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1F3A5F"/>
          <w:sz w:val="48"/>
        </w:rPr>
        <w:t>Credit Memorandum</w:t>
      </w:r>
    </w:p>
    <w:p>
      <w:pPr>
        <w:jc w:val="left"/>
      </w:pPr>
      <w:r>
        <w:rPr>
          <w:b/>
          <w:sz w:val="24"/>
        </w:rPr>
        <w:t>Maple Ridge Apartments</w:t>
        <w:br/>
        <w:t>Prepared 2026-10-01</w:t>
      </w:r>
    </w:p>
    <w:p>
      <w:r>
        <w:rPr>
          <w:color w:val="666666"/>
          <w:sz w:val="16"/>
        </w:rPr>
        <w:t>This memorandum was prepared from the loan request, the trailing twelve-month operating statement, and the lease and rent roll documents on file. Every figure in the tables below is computed arithmetically from those inputs; narrative sections are drafted text for analyst review. Figures sourced from a document cite that document and the row or page they came from. This memorandum contains no credit recommendation.</w:t>
      </w:r>
    </w:p>
    <w:p>
      <w:r>
        <w:rPr>
          <w:b/>
        </w:rPr>
        <w:t>NOTE: narrative sections were not generated (the narrative generation request failed (BadRequestError)). All computed figures below are complete and unaffected.</w:t>
      </w:r>
    </w:p>
    <w:p>
      <w:pPr>
        <w:pStyle w:val="Heading1"/>
      </w:pPr>
      <w:r>
        <w:rPr>
          <w:b/>
          <w:color w:val="1F3A5F"/>
          <w:sz w:val="28"/>
        </w:rPr>
        <w:t>Executive Summary</w:t>
      </w:r>
    </w:p>
    <w:tbl>
      <w:tblPr>
        <w:tblStyle w:val="TableGrid"/>
        <w:tblW w:type="auto" w:w="0"/>
        <w:jc w:val="left"/>
        <w:tblLook w:firstColumn="1" w:firstRow="1" w:lastColumn="0" w:lastRow="0" w:noHBand="0" w:noVBand="1" w:val="04A0"/>
      </w:tblPr>
      <w:tblGrid>
        <w:gridCol w:w="4320"/>
        <w:gridCol w:w="4320"/>
      </w:tblGrid>
      <w:tr>
        <w:tc>
          <w:tcPr>
            <w:tcW w:type="dxa" w:w="4320"/>
            <w:shd w:fill="1F3A5F"/>
          </w:tcPr>
          <w:p>
            <w:r>
              <w:rPr>
                <w:b/>
                <w:color w:val="FFFFFF"/>
              </w:rPr>
              <w:t>Item</w:t>
            </w:r>
          </w:p>
        </w:tc>
        <w:tc>
          <w:tcPr>
            <w:tcW w:type="dxa" w:w="4320"/>
            <w:shd w:fill="1F3A5F"/>
          </w:tcPr>
          <w:p>
            <w:r>
              <w:rPr>
                <w:b/>
                <w:color w:val="FFFFFF"/>
              </w:rPr>
              <w:t>Value</w:t>
            </w:r>
          </w:p>
        </w:tc>
      </w:tr>
      <w:tr>
        <w:tc>
          <w:tcPr>
            <w:tcW w:type="dxa" w:w="4320"/>
          </w:tcPr>
          <w:p>
            <w:r>
              <w:t>Property</w:t>
            </w:r>
          </w:p>
        </w:tc>
        <w:tc>
          <w:tcPr>
            <w:tcW w:type="dxa" w:w="4320"/>
          </w:tcPr>
          <w:p>
            <w:pPr>
              <w:jc w:val="right"/>
            </w:pPr>
            <w:r>
              <w:t>4500 Maple Ridge Trail, Dallas, TX 75248</w:t>
            </w:r>
          </w:p>
        </w:tc>
      </w:tr>
      <w:tr>
        <w:tc>
          <w:tcPr>
            <w:tcW w:type="dxa" w:w="4320"/>
          </w:tcPr>
          <w:p>
            <w:r>
              <w:t>Deal name</w:t>
            </w:r>
          </w:p>
        </w:tc>
        <w:tc>
          <w:tcPr>
            <w:tcW w:type="dxa" w:w="4320"/>
          </w:tcPr>
          <w:p>
            <w:r>
              <w:t>Maple Ridge Apartments</w:t>
            </w:r>
          </w:p>
        </w:tc>
      </w:tr>
      <w:tr>
        <w:tc>
          <w:tcPr>
            <w:tcW w:type="dxa" w:w="4320"/>
          </w:tcPr>
          <w:p>
            <w:r>
              <w:t>Units</w:t>
            </w:r>
          </w:p>
        </w:tc>
        <w:tc>
          <w:tcPr>
            <w:tcW w:type="dxa" w:w="4320"/>
          </w:tcPr>
          <w:p>
            <w:pPr>
              <w:jc w:val="right"/>
            </w:pPr>
            <w:r>
              <w:t>120</w:t>
            </w:r>
          </w:p>
        </w:tc>
      </w:tr>
      <w:tr>
        <w:tc>
          <w:tcPr>
            <w:tcW w:type="dxa" w:w="4320"/>
          </w:tcPr>
          <w:p>
            <w:r>
              <w:t>Loan amount requested</w:t>
            </w:r>
          </w:p>
        </w:tc>
        <w:tc>
          <w:tcPr>
            <w:tcW w:type="dxa" w:w="4320"/>
          </w:tcPr>
          <w:p>
            <w:pPr>
              <w:jc w:val="right"/>
            </w:pPr>
            <w:r>
              <w:t>$13,875,000.00</w:t>
            </w:r>
          </w:p>
        </w:tc>
      </w:tr>
      <w:tr>
        <w:tc>
          <w:tcPr>
            <w:tcW w:type="dxa" w:w="4320"/>
          </w:tcPr>
          <w:p>
            <w:r>
              <w:t>Underwritten NOI</w:t>
            </w:r>
          </w:p>
        </w:tc>
        <w:tc>
          <w:tcPr>
            <w:tcW w:type="dxa" w:w="4320"/>
          </w:tcPr>
          <w:p>
            <w:pPr>
              <w:jc w:val="right"/>
            </w:pPr>
            <w:r>
              <w:t>$1,198,744.84</w:t>
            </w:r>
          </w:p>
        </w:tc>
      </w:tr>
      <w:tr>
        <w:tc>
          <w:tcPr>
            <w:tcW w:type="dxa" w:w="4320"/>
          </w:tcPr>
          <w:p>
            <w:r>
              <w:t>DSCR (fully amortizing)</w:t>
            </w:r>
          </w:p>
        </w:tc>
        <w:tc>
          <w:tcPr>
            <w:tcW w:type="dxa" w:w="4320"/>
          </w:tcPr>
          <w:p>
            <w:pPr>
              <w:jc w:val="right"/>
            </w:pPr>
            <w:r>
              <w:t>1.17x</w:t>
            </w:r>
          </w:p>
        </w:tc>
      </w:tr>
      <w:tr>
        <w:tc>
          <w:tcPr>
            <w:tcW w:type="dxa" w:w="4320"/>
          </w:tcPr>
          <w:p>
            <w:r>
              <w:t>LTV</w:t>
            </w:r>
          </w:p>
        </w:tc>
        <w:tc>
          <w:tcPr>
            <w:tcW w:type="dxa" w:w="4320"/>
          </w:tcPr>
          <w:p>
            <w:pPr>
              <w:jc w:val="right"/>
            </w:pPr>
            <w:r>
              <w:t>75.00%</w:t>
            </w:r>
          </w:p>
        </w:tc>
      </w:tr>
      <w:tr>
        <w:tc>
          <w:tcPr>
            <w:tcW w:type="dxa" w:w="4320"/>
          </w:tcPr>
          <w:p>
            <w:r>
              <w:t>Debt yield</w:t>
            </w:r>
          </w:p>
        </w:tc>
        <w:tc>
          <w:tcPr>
            <w:tcW w:type="dxa" w:w="4320"/>
          </w:tcPr>
          <w:p>
            <w:pPr>
              <w:jc w:val="right"/>
            </w:pPr>
            <w:r>
              <w:t>8.64%</w:t>
            </w:r>
          </w:p>
        </w:tc>
      </w:tr>
      <w:tr>
        <w:tc>
          <w:tcPr>
            <w:tcW w:type="dxa" w:w="4320"/>
          </w:tcPr>
          <w:p>
            <w:r>
              <w:t>Breakeven occupancy</w:t>
            </w:r>
          </w:p>
        </w:tc>
        <w:tc>
          <w:tcPr>
            <w:tcW w:type="dxa" w:w="4320"/>
          </w:tcPr>
          <w:p>
            <w:pPr>
              <w:jc w:val="right"/>
            </w:pPr>
            <w:r>
              <w:t>80.49%</w:t>
            </w:r>
          </w:p>
        </w:tc>
      </w:tr>
      <w:tr>
        <w:tc>
          <w:tcPr>
            <w:tcW w:type="dxa" w:w="4320"/>
          </w:tcPr>
          <w:p>
            <w:r>
              <w:t>Binding constraint</w:t>
            </w:r>
          </w:p>
        </w:tc>
        <w:tc>
          <w:tcPr>
            <w:tcW w:type="dxa" w:w="4320"/>
          </w:tcPr>
          <w:p>
            <w:r>
              <w:t>Target DSCR</w:t>
            </w:r>
          </w:p>
        </w:tc>
      </w:tr>
      <w:tr>
        <w:tc>
          <w:tcPr>
            <w:tcW w:type="dxa" w:w="4320"/>
          </w:tcPr>
          <w:p>
            <w:r>
              <w:t>Maximum supportable loan</w:t>
            </w:r>
          </w:p>
        </w:tc>
        <w:tc>
          <w:tcPr>
            <w:tcW w:type="dxa" w:w="4320"/>
          </w:tcPr>
          <w:p>
            <w:pPr>
              <w:jc w:val="right"/>
            </w:pPr>
            <w:r>
              <w:t>$12,979,387.71</w:t>
            </w:r>
          </w:p>
        </w:tc>
      </w:tr>
    </w:tbl>
    <w:p/>
    <w:p>
      <w:r>
        <w:rPr>
          <w:b/>
          <w:color w:val="1F3A5F"/>
        </w:rPr>
        <w:t>The requested loan exceeds the maximum supportable amount by $895,612.29.</w:t>
      </w:r>
    </w:p>
    <w:p/>
    <w:p>
      <w:pPr>
        <w:pStyle w:val="Heading1"/>
      </w:pPr>
      <w:r>
        <w:rPr>
          <w:b/>
          <w:color w:val="1F3A5F"/>
          <w:sz w:val="28"/>
        </w:rPr>
        <w:t>1. Loan Summary and Recommendation</w:t>
      </w:r>
    </w:p>
    <w:tbl>
      <w:tblPr>
        <w:tblStyle w:val="TableGrid"/>
        <w:tblW w:type="auto" w:w="0"/>
        <w:jc w:val="left"/>
        <w:tblLook w:firstColumn="1" w:firstRow="1" w:lastColumn="0" w:lastRow="0" w:noHBand="0" w:noVBand="1" w:val="04A0"/>
      </w:tblPr>
      <w:tblGrid>
        <w:gridCol w:w="4320"/>
        <w:gridCol w:w="4320"/>
      </w:tblGrid>
      <w:tr>
        <w:tc>
          <w:tcPr>
            <w:tcW w:type="dxa" w:w="4320"/>
            <w:shd w:fill="1F3A5F"/>
          </w:tcPr>
          <w:p>
            <w:r>
              <w:rPr>
                <w:b/>
                <w:color w:val="FFFFFF"/>
              </w:rPr>
              <w:t>Loan term</w:t>
            </w:r>
          </w:p>
        </w:tc>
        <w:tc>
          <w:tcPr>
            <w:tcW w:type="dxa" w:w="4320"/>
            <w:shd w:fill="1F3A5F"/>
          </w:tcPr>
          <w:p>
            <w:r>
              <w:rPr>
                <w:b/>
                <w:color w:val="FFFFFF"/>
              </w:rPr>
              <w:t>Value</w:t>
            </w:r>
          </w:p>
        </w:tc>
      </w:tr>
      <w:tr>
        <w:tc>
          <w:tcPr>
            <w:tcW w:type="dxa" w:w="4320"/>
          </w:tcPr>
          <w:p>
            <w:r>
              <w:t>Loan amount</w:t>
            </w:r>
          </w:p>
        </w:tc>
        <w:tc>
          <w:tcPr>
            <w:tcW w:type="dxa" w:w="4320"/>
          </w:tcPr>
          <w:p>
            <w:pPr>
              <w:jc w:val="right"/>
            </w:pPr>
            <w:r>
              <w:t>$13,875,000.00</w:t>
            </w:r>
          </w:p>
        </w:tc>
      </w:tr>
      <w:tr>
        <w:tc>
          <w:tcPr>
            <w:tcW w:type="dxa" w:w="4320"/>
          </w:tcPr>
          <w:p>
            <w:r>
              <w:t>Interest rate</w:t>
            </w:r>
          </w:p>
        </w:tc>
        <w:tc>
          <w:tcPr>
            <w:tcW w:type="dxa" w:w="4320"/>
          </w:tcPr>
          <w:p>
            <w:pPr>
              <w:jc w:val="right"/>
            </w:pPr>
            <w:r>
              <w:t>6.25%</w:t>
            </w:r>
          </w:p>
        </w:tc>
      </w:tr>
      <w:tr>
        <w:tc>
          <w:tcPr>
            <w:tcW w:type="dxa" w:w="4320"/>
          </w:tcPr>
          <w:p>
            <w:r>
              <w:t>Amortization</w:t>
            </w:r>
          </w:p>
        </w:tc>
        <w:tc>
          <w:tcPr>
            <w:tcW w:type="dxa" w:w="4320"/>
          </w:tcPr>
          <w:p>
            <w:pPr>
              <w:jc w:val="right"/>
            </w:pPr>
            <w:r>
              <w:t>30.0 years</w:t>
            </w:r>
          </w:p>
        </w:tc>
      </w:tr>
      <w:tr>
        <w:tc>
          <w:tcPr>
            <w:tcW w:type="dxa" w:w="4320"/>
          </w:tcPr>
          <w:p>
            <w:r>
              <w:t>Term</w:t>
            </w:r>
          </w:p>
        </w:tc>
        <w:tc>
          <w:tcPr>
            <w:tcW w:type="dxa" w:w="4320"/>
          </w:tcPr>
          <w:p>
            <w:pPr>
              <w:jc w:val="right"/>
            </w:pPr>
            <w:r>
              <w:t>10.0 years</w:t>
            </w:r>
          </w:p>
        </w:tc>
      </w:tr>
      <w:tr>
        <w:tc>
          <w:tcPr>
            <w:tcW w:type="dxa" w:w="4320"/>
          </w:tcPr>
          <w:p>
            <w:r>
              <w:t>Interest-only period</w:t>
            </w:r>
          </w:p>
        </w:tc>
        <w:tc>
          <w:tcPr>
            <w:tcW w:type="dxa" w:w="4320"/>
          </w:tcPr>
          <w:p>
            <w:pPr>
              <w:jc w:val="right"/>
            </w:pPr>
            <w:r>
              <w:t>24 months</w:t>
            </w:r>
          </w:p>
        </w:tc>
      </w:tr>
      <w:tr>
        <w:tc>
          <w:tcPr>
            <w:tcW w:type="dxa" w:w="4320"/>
          </w:tcPr>
          <w:p>
            <w:r>
              <w:t>Purchase price</w:t>
            </w:r>
          </w:p>
        </w:tc>
        <w:tc>
          <w:tcPr>
            <w:tcW w:type="dxa" w:w="4320"/>
          </w:tcPr>
          <w:p>
            <w:pPr>
              <w:jc w:val="right"/>
            </w:pPr>
            <w:r>
              <w:t>$18,500,000.00</w:t>
            </w:r>
          </w:p>
        </w:tc>
      </w:tr>
      <w:tr>
        <w:tc>
          <w:tcPr>
            <w:tcW w:type="dxa" w:w="4320"/>
          </w:tcPr>
          <w:p>
            <w:r>
              <w:t>Appraised value</w:t>
            </w:r>
          </w:p>
        </w:tc>
        <w:tc>
          <w:tcPr>
            <w:tcW w:type="dxa" w:w="4320"/>
          </w:tcPr>
          <w:p>
            <w:pPr>
              <w:jc w:val="right"/>
            </w:pPr>
            <w:r>
              <w:t>$18,750,000.00</w:t>
            </w:r>
          </w:p>
        </w:tc>
      </w:tr>
      <w:tr>
        <w:tc>
          <w:tcPr>
            <w:tcW w:type="dxa" w:w="4320"/>
          </w:tcPr>
          <w:p>
            <w:r>
              <w:t>Value basis for LTV</w:t>
            </w:r>
          </w:p>
        </w:tc>
        <w:tc>
          <w:tcPr>
            <w:tcW w:type="dxa" w:w="4320"/>
          </w:tcPr>
          <w:p>
            <w:pPr>
              <w:jc w:val="right"/>
            </w:pPr>
            <w:r>
              <w:t>$18,500,000.00 (purchase_price)</w:t>
            </w:r>
          </w:p>
        </w:tc>
      </w:tr>
      <w:tr>
        <w:tc>
          <w:tcPr>
            <w:tcW w:type="dxa" w:w="4320"/>
          </w:tcPr>
          <w:p>
            <w:r>
              <w:t>Units</w:t>
            </w:r>
          </w:p>
        </w:tc>
        <w:tc>
          <w:tcPr>
            <w:tcW w:type="dxa" w:w="4320"/>
          </w:tcPr>
          <w:p>
            <w:pPr>
              <w:jc w:val="right"/>
            </w:pPr>
            <w:r>
              <w:t>120</w:t>
            </w:r>
          </w:p>
        </w:tc>
      </w:tr>
    </w:tbl>
    <w:p/>
    <w:p>
      <w:r>
        <w:rPr>
          <w:color w:val="666666"/>
          <w:sz w:val="16"/>
        </w:rPr>
        <w:t>Loan terms are as entered by the analyst from the term sheet; this application has no source document for them and does not cite one.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A5F"/>
          </w:tcPr>
          <w:p>
            <w:r>
              <w:rPr>
                <w:b/>
                <w:color w:val="FFFFFF"/>
              </w:rPr>
              <w:t>Metric</w:t>
            </w:r>
          </w:p>
        </w:tc>
        <w:tc>
          <w:tcPr>
            <w:tcW w:type="dxa" w:w="2880"/>
            <w:shd w:fill="1F3A5F"/>
          </w:tcPr>
          <w:p>
            <w:r>
              <w:rPr>
                <w:b/>
                <w:color w:val="FFFFFF"/>
              </w:rPr>
              <w:t>Value</w:t>
            </w:r>
          </w:p>
        </w:tc>
        <w:tc>
          <w:tcPr>
            <w:tcW w:type="dxa" w:w="2880"/>
            <w:shd w:fill="1F3A5F"/>
          </w:tcPr>
          <w:p>
            <w:r>
              <w:rPr>
                <w:b/>
                <w:color w:val="FFFFFF"/>
              </w:rPr>
              <w:t>Test</w:t>
            </w:r>
          </w:p>
        </w:tc>
      </w:tr>
      <w:tr>
        <w:tc>
          <w:tcPr>
            <w:tcW w:type="dxa" w:w="2880"/>
          </w:tcPr>
          <w:p>
            <w:r>
              <w:t>Underwritten NOI</w:t>
            </w:r>
          </w:p>
        </w:tc>
        <w:tc>
          <w:tcPr>
            <w:tcW w:type="dxa" w:w="2880"/>
          </w:tcPr>
          <w:p>
            <w:pPr>
              <w:jc w:val="right"/>
            </w:pPr>
            <w:r>
              <w:t>$1,198,744.84</w:t>
            </w:r>
          </w:p>
        </w:tc>
        <w:tc>
          <w:tcPr>
            <w:tcW w:type="dxa" w:w="2880"/>
          </w:tcPr>
          <w:p>
            <w:r>
              <w:t>-</w:t>
            </w:r>
          </w:p>
        </w:tc>
      </w:tr>
      <w:tr>
        <w:tc>
          <w:tcPr>
            <w:tcW w:type="dxa" w:w="2880"/>
          </w:tcPr>
          <w:p>
            <w:r>
              <w:t>DSCR (amortizing)</w:t>
            </w:r>
          </w:p>
        </w:tc>
        <w:tc>
          <w:tcPr>
            <w:tcW w:type="dxa" w:w="2880"/>
          </w:tcPr>
          <w:p>
            <w:pPr>
              <w:jc w:val="right"/>
            </w:pPr>
            <w:r>
              <w:t>1.17x</w:t>
            </w:r>
          </w:p>
        </w:tc>
        <w:tc>
          <w:tcPr>
            <w:tcW w:type="dxa" w:w="2880"/>
          </w:tcPr>
          <w:p>
            <w:pPr>
              <w:jc w:val="right"/>
            </w:pPr>
            <w:r>
              <w:t>target 1.25x</w:t>
            </w:r>
          </w:p>
        </w:tc>
      </w:tr>
      <w:tr>
        <w:tc>
          <w:tcPr>
            <w:tcW w:type="dxa" w:w="2880"/>
          </w:tcPr>
          <w:p>
            <w:r>
              <w:t>LTV</w:t>
            </w:r>
          </w:p>
        </w:tc>
        <w:tc>
          <w:tcPr>
            <w:tcW w:type="dxa" w:w="2880"/>
          </w:tcPr>
          <w:p>
            <w:pPr>
              <w:jc w:val="right"/>
            </w:pPr>
            <w:r>
              <w:t>75.00%</w:t>
            </w:r>
          </w:p>
        </w:tc>
        <w:tc>
          <w:tcPr>
            <w:tcW w:type="dxa" w:w="2880"/>
          </w:tcPr>
          <w:p>
            <w:pPr>
              <w:jc w:val="right"/>
            </w:pPr>
            <w:r>
              <w:t>max 75.00%</w:t>
            </w:r>
          </w:p>
        </w:tc>
      </w:tr>
      <w:tr>
        <w:tc>
          <w:tcPr>
            <w:tcW w:type="dxa" w:w="2880"/>
          </w:tcPr>
          <w:p>
            <w:r>
              <w:t>Debt yield</w:t>
            </w:r>
          </w:p>
        </w:tc>
        <w:tc>
          <w:tcPr>
            <w:tcW w:type="dxa" w:w="2880"/>
          </w:tcPr>
          <w:p>
            <w:pPr>
              <w:jc w:val="right"/>
            </w:pPr>
            <w:r>
              <w:t>8.64%</w:t>
            </w:r>
          </w:p>
        </w:tc>
        <w:tc>
          <w:tcPr>
            <w:tcW w:type="dxa" w:w="2880"/>
          </w:tcPr>
          <w:p>
            <w:pPr>
              <w:jc w:val="right"/>
            </w:pPr>
            <w:r>
              <w:t>min 8.00%</w:t>
            </w:r>
          </w:p>
        </w:tc>
      </w:tr>
      <w:tr>
        <w:tc>
          <w:tcPr>
            <w:tcW w:type="dxa" w:w="2880"/>
          </w:tcPr>
          <w:p>
            <w:r>
              <w:t>Breakeven occupancy</w:t>
            </w:r>
          </w:p>
        </w:tc>
        <w:tc>
          <w:tcPr>
            <w:tcW w:type="dxa" w:w="2880"/>
          </w:tcPr>
          <w:p>
            <w:pPr>
              <w:jc w:val="right"/>
            </w:pPr>
            <w:r>
              <w:t>80.49%</w:t>
            </w:r>
          </w:p>
        </w:tc>
        <w:tc>
          <w:tcPr>
            <w:tcW w:type="dxa" w:w="2880"/>
          </w:tcPr>
          <w:p>
            <w:r>
              <w:t>-</w:t>
            </w:r>
          </w:p>
        </w:tc>
      </w:tr>
    </w:tbl>
    <w:p/>
    <w:p>
      <w:r>
        <w:rPr>
          <w:b/>
        </w:rPr>
        <w:t xml:space="preserve">Binding constraint: </w:t>
      </w:r>
      <w:r>
        <w:t>Target DSCR</w:t>
      </w:r>
    </w:p>
    <w:p>
      <w:r>
        <w:rPr>
          <w:b/>
        </w:rPr>
        <w:t xml:space="preserve">Maximum supportable loan: </w:t>
      </w:r>
      <w:r>
        <w:t>$12,979,387.71</w:t>
      </w:r>
      <w:r>
        <w:rPr>
          <w:b/>
        </w:rPr>
        <w:t xml:space="preserve"> - $895,612.29 BELOW the $13,875,000.00 requested.</w:t>
      </w:r>
    </w:p>
    <w:p/>
    <w:p>
      <w:r>
        <w:rPr>
          <w:b/>
        </w:rPr>
        <w:t>[ FOR CREDIT OFFICER DETERMINATION -- this analysis does not recommend approval or denial. The ratios, constraint tests and stress cases above are provided so that a credit officer can reach their own conclusion. ]</w:t>
      </w:r>
    </w:p>
    <w:p/>
    <w:p>
      <w:pPr>
        <w:pStyle w:val="Heading1"/>
      </w:pPr>
      <w:r>
        <w:rPr>
          <w:b/>
          <w:color w:val="1F3A5F"/>
          <w:sz w:val="28"/>
        </w:rPr>
        <w:t>2. Property</w:t>
      </w:r>
    </w:p>
    <w:tbl>
      <w:tblPr>
        <w:tblStyle w:val="TableGrid"/>
        <w:tblW w:type="auto" w:w="0"/>
        <w:jc w:val="left"/>
        <w:tblLook w:firstColumn="1" w:firstRow="1" w:lastColumn="0" w:lastRow="0" w:noHBand="0" w:noVBand="1" w:val="04A0"/>
      </w:tblPr>
      <w:tblGrid>
        <w:gridCol w:w="4320"/>
        <w:gridCol w:w="4320"/>
      </w:tblGrid>
      <w:tr>
        <w:tc>
          <w:tcPr>
            <w:tcW w:type="dxa" w:w="4320"/>
            <w:shd w:fill="1F3A5F"/>
          </w:tcPr>
          <w:p>
            <w:r>
              <w:rPr>
                <w:b/>
                <w:color w:val="FFFFFF"/>
              </w:rPr>
              <w:t>Item</w:t>
            </w:r>
          </w:p>
        </w:tc>
        <w:tc>
          <w:tcPr>
            <w:tcW w:type="dxa" w:w="4320"/>
            <w:shd w:fill="1F3A5F"/>
          </w:tcPr>
          <w:p>
            <w:r>
              <w:rPr>
                <w:b/>
                <w:color w:val="FFFFFF"/>
              </w:rPr>
              <w:t>Value</w:t>
            </w:r>
          </w:p>
        </w:tc>
      </w:tr>
      <w:tr>
        <w:tc>
          <w:tcPr>
            <w:tcW w:type="dxa" w:w="4320"/>
          </w:tcPr>
          <w:p>
            <w:r>
              <w:t>Property address</w:t>
            </w:r>
          </w:p>
        </w:tc>
        <w:tc>
          <w:tcPr>
            <w:tcW w:type="dxa" w:w="4320"/>
          </w:tcPr>
          <w:p>
            <w:pPr>
              <w:jc w:val="right"/>
            </w:pPr>
            <w:r>
              <w:t>4500 Maple Ridge Trail, Dallas, TX 75248</w:t>
            </w:r>
          </w:p>
        </w:tc>
      </w:tr>
      <w:tr>
        <w:tc>
          <w:tcPr>
            <w:tcW w:type="dxa" w:w="4320"/>
          </w:tcPr>
          <w:p>
            <w:r>
              <w:t>Deal name</w:t>
            </w:r>
          </w:p>
        </w:tc>
        <w:tc>
          <w:tcPr>
            <w:tcW w:type="dxa" w:w="4320"/>
          </w:tcPr>
          <w:p>
            <w:r>
              <w:t>Maple Ridge Apartments</w:t>
            </w:r>
          </w:p>
        </w:tc>
      </w:tr>
      <w:tr>
        <w:tc>
          <w:tcPr>
            <w:tcW w:type="dxa" w:w="4320"/>
          </w:tcPr>
          <w:p>
            <w:r>
              <w:t>Units</w:t>
            </w:r>
          </w:p>
        </w:tc>
        <w:tc>
          <w:tcPr>
            <w:tcW w:type="dxa" w:w="4320"/>
          </w:tcPr>
          <w:p>
            <w:pPr>
              <w:jc w:val="right"/>
            </w:pPr>
            <w:r>
              <w:t>120</w:t>
            </w:r>
          </w:p>
        </w:tc>
      </w:tr>
      <w:tr>
        <w:tc>
          <w:tcPr>
            <w:tcW w:type="dxa" w:w="4320"/>
          </w:tcPr>
          <w:p>
            <w:r>
              <w:t>Historical T-12 NOI</w:t>
            </w:r>
          </w:p>
        </w:tc>
        <w:tc>
          <w:tcPr>
            <w:tcW w:type="dxa" w:w="4320"/>
          </w:tcPr>
          <w:p>
            <w:pPr>
              <w:jc w:val="right"/>
            </w:pPr>
            <w:r>
              <w:t>$1,229,888.08</w:t>
            </w:r>
          </w:p>
        </w:tc>
      </w:tr>
      <w:tr>
        <w:tc>
          <w:tcPr>
            <w:tcW w:type="dxa" w:w="4320"/>
          </w:tcPr>
          <w:p>
            <w:r>
              <w:t>Underwritten NOI</w:t>
            </w:r>
          </w:p>
        </w:tc>
        <w:tc>
          <w:tcPr>
            <w:tcW w:type="dxa" w:w="4320"/>
          </w:tcPr>
          <w:p>
            <w:pPr>
              <w:jc w:val="right"/>
            </w:pPr>
            <w:r>
              <w:t>$1,198,744.84</w:t>
            </w:r>
          </w:p>
        </w:tc>
      </w:tr>
      <w:tr>
        <w:tc>
          <w:tcPr>
            <w:tcW w:type="dxa" w:w="4320"/>
          </w:tcPr>
          <w:p>
            <w:r>
              <w:t>T-12 source file</w:t>
            </w:r>
          </w:p>
        </w:tc>
        <w:tc>
          <w:tcPr>
            <w:tcW w:type="dxa" w:w="4320"/>
          </w:tcPr>
          <w:p>
            <w:pPr>
              <w:jc w:val="right"/>
            </w:pPr>
            <w:r>
              <w:t>maple_ridge_t12.csv</w:t>
            </w:r>
          </w:p>
        </w:tc>
      </w:tr>
    </w:tbl>
    <w:p/>
    <w:p>
      <w:r>
        <w:t>[ NARRATIVE NOT GENERATED -- the narrative generation request failed (BadRequestError). The computed figures in this memorandum are unaffected and complete; this section's prose needs to be written by the analyst. ]</w:t>
      </w:r>
    </w:p>
    <w:p/>
    <w:p>
      <w:pPr>
        <w:pStyle w:val="Heading1"/>
      </w:pPr>
      <w:r>
        <w:rPr>
          <w:b/>
          <w:color w:val="1F3A5F"/>
          <w:sz w:val="28"/>
        </w:rPr>
        <w:t>3. Sponsor</w:t>
      </w:r>
    </w:p>
    <w:p>
      <w:r>
        <w:rPr>
          <w:b/>
        </w:rPr>
        <w:t>[ SPONSOR ANALYSIS TO BE COMPLETED -- this tool holds no sponsor information. Net worth, liquidity, track record, schedule of real estate owned, credit history and guarantor structure must be added by the analyst from sources outside this application. ]</w:t>
      </w:r>
    </w:p>
    <w:p/>
    <w:p>
      <w:pPr>
        <w:pStyle w:val="Heading1"/>
      </w:pPr>
      <w:r>
        <w:rPr>
          <w:b/>
          <w:color w:val="1F3A5F"/>
          <w:sz w:val="28"/>
        </w:rPr>
        <w:t>4. Rent Roll and Lease Analysis</w:t>
      </w:r>
    </w:p>
    <w:p>
      <w:r>
        <w:rPr>
          <w:b/>
        </w:rPr>
        <w:t>No lease documents are on file for this property in this application, so the rent roll has NOT been verified against signed leases. This is a data gap, not a clean result.</w:t>
      </w:r>
    </w:p>
    <w:p/>
    <w:tbl>
      <w:tblPr>
        <w:tblStyle w:val="TableGrid"/>
        <w:tblW w:type="auto" w:w="0"/>
        <w:jc w:val="left"/>
        <w:tblLook w:firstColumn="1" w:firstRow="1" w:lastColumn="0" w:lastRow="0" w:noHBand="0" w:noVBand="1" w:val="04A0"/>
      </w:tblPr>
      <w:tblGrid>
        <w:gridCol w:w="4320"/>
        <w:gridCol w:w="4320"/>
      </w:tblGrid>
      <w:tr>
        <w:tc>
          <w:tcPr>
            <w:tcW w:type="dxa" w:w="4320"/>
            <w:shd w:fill="1F3A5F"/>
          </w:tcPr>
          <w:p>
            <w:r>
              <w:rPr>
                <w:b/>
                <w:color w:val="FFFFFF"/>
              </w:rPr>
              <w:t>T-12 collections</w:t>
            </w:r>
          </w:p>
        </w:tc>
        <w:tc>
          <w:tcPr>
            <w:tcW w:type="dxa" w:w="4320"/>
            <w:shd w:fill="1F3A5F"/>
          </w:tcPr>
          <w:p>
            <w:r>
              <w:rPr>
                <w:b/>
                <w:color w:val="FFFFFF"/>
              </w:rPr>
              <w:t>Value</w:t>
            </w:r>
          </w:p>
        </w:tc>
      </w:tr>
      <w:tr>
        <w:tc>
          <w:tcPr>
            <w:tcW w:type="dxa" w:w="4320"/>
          </w:tcPr>
          <w:p>
            <w:r>
              <w:t>Net rental income billed</w:t>
            </w:r>
          </w:p>
        </w:tc>
        <w:tc>
          <w:tcPr>
            <w:tcW w:type="dxa" w:w="4320"/>
          </w:tcPr>
          <w:p>
            <w:pPr>
              <w:jc w:val="right"/>
            </w:pPr>
            <w:r>
              <w:t>$2,044,072.64</w:t>
            </w:r>
          </w:p>
        </w:tc>
      </w:tr>
      <w:tr>
        <w:tc>
          <w:tcPr>
            <w:tcW w:type="dxa" w:w="4320"/>
          </w:tcPr>
          <w:p>
            <w:r>
              <w:t>Total rent collected</w:t>
            </w:r>
          </w:p>
        </w:tc>
        <w:tc>
          <w:tcPr>
            <w:tcW w:type="dxa" w:w="4320"/>
          </w:tcPr>
          <w:p>
            <w:pPr>
              <w:jc w:val="right"/>
            </w:pPr>
            <w:r>
              <w:t>$1,910,310.64</w:t>
            </w:r>
          </w:p>
        </w:tc>
      </w:tr>
      <w:tr>
        <w:tc>
          <w:tcPr>
            <w:tcW w:type="dxa" w:w="4320"/>
          </w:tcPr>
          <w:p>
            <w:r>
              <w:t>Shortfall</w:t>
            </w:r>
          </w:p>
        </w:tc>
        <w:tc>
          <w:tcPr>
            <w:tcW w:type="dxa" w:w="4320"/>
          </w:tcPr>
          <w:p>
            <w:pPr>
              <w:jc w:val="right"/>
            </w:pPr>
            <w:r>
              <w:t>$133,762.00</w:t>
            </w:r>
          </w:p>
        </w:tc>
      </w:tr>
    </w:tbl>
    <w:p/>
    <w:p>
      <w:r>
        <w:t>[ NARRATIVE NOT GENERATED -- the narrative generation request failed (BadRequestError). The computed figures in this memorandum are unaffected and complete; this section's prose needs to be written by the analyst. ]</w:t>
      </w:r>
    </w:p>
    <w:p/>
    <w:p>
      <w:pPr>
        <w:pStyle w:val="Heading1"/>
      </w:pPr>
      <w:r>
        <w:rPr>
          <w:b/>
          <w:color w:val="1F3A5F"/>
          <w:sz w:val="28"/>
        </w:rPr>
        <w:t>5. Historical and Underwritten Financials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A5F"/>
          </w:tcPr>
          <w:p>
            <w:r>
              <w:rPr>
                <w:b/>
                <w:color w:val="FFFFFF"/>
              </w:rPr>
              <w:t>Line</w:t>
            </w:r>
          </w:p>
        </w:tc>
        <w:tc>
          <w:tcPr>
            <w:tcW w:type="dxa" w:w="2880"/>
            <w:shd w:fill="1F3A5F"/>
          </w:tcPr>
          <w:p>
            <w:r>
              <w:rPr>
                <w:b/>
                <w:color w:val="FFFFFF"/>
              </w:rPr>
              <w:t>Amount</w:t>
            </w:r>
          </w:p>
        </w:tc>
        <w:tc>
          <w:tcPr>
            <w:tcW w:type="dxa" w:w="2880"/>
            <w:shd w:fill="1F3A5F"/>
          </w:tcPr>
          <w:p>
            <w:r>
              <w:rPr>
                <w:b/>
                <w:color w:val="FFFFFF"/>
              </w:rPr>
              <w:t>Source</w:t>
            </w:r>
          </w:p>
        </w:tc>
      </w:tr>
      <w:tr>
        <w:tc>
          <w:tcPr>
            <w:tcW w:type="dxa" w:w="2880"/>
          </w:tcPr>
          <w:p>
            <w:r>
              <w:t>Gross potential rent</w:t>
            </w:r>
          </w:p>
        </w:tc>
        <w:tc>
          <w:tcPr>
            <w:tcW w:type="dxa" w:w="2880"/>
          </w:tcPr>
          <w:p>
            <w:pPr>
              <w:jc w:val="right"/>
            </w:pPr>
            <w:r>
              <w:t>$2,177,280.00</w:t>
            </w:r>
          </w:p>
        </w:tc>
        <w:tc>
          <w:tcPr>
            <w:tcW w:type="dxa" w:w="2880"/>
          </w:tcPr>
          <w:p>
            <w:pPr>
              <w:jc w:val="right"/>
            </w:pPr>
            <w:r>
              <w:t>maple_ridge_t12.csv - row 5 - "Gross Potential Rent"</w:t>
            </w:r>
          </w:p>
        </w:tc>
      </w:tr>
      <w:tr>
        <w:tc>
          <w:tcPr>
            <w:tcW w:type="dxa" w:w="2880"/>
          </w:tcPr>
          <w:p>
            <w:r>
              <w:t>Less: vacancy at 5.00%</w:t>
            </w:r>
          </w:p>
        </w:tc>
        <w:tc>
          <w:tcPr>
            <w:tcW w:type="dxa" w:w="2880"/>
          </w:tcPr>
          <w:p>
            <w:pPr>
              <w:jc w:val="right"/>
            </w:pPr>
            <w:r>
              <w:t>($108,864.00)</w:t>
            </w:r>
          </w:p>
        </w:tc>
        <w:tc>
          <w:tcPr>
            <w:tcW w:type="dxa" w:w="2880"/>
          </w:tcPr>
          <w:p>
            <w:r>
              <w:t>underwriting assumption</w:t>
            </w:r>
          </w:p>
        </w:tc>
      </w:tr>
      <w:tr>
        <w:tc>
          <w:tcPr>
            <w:tcW w:type="dxa" w:w="2880"/>
          </w:tcPr>
          <w:p>
            <w:r>
              <w:t>Less: loss to lease</w:t>
            </w:r>
          </w:p>
        </w:tc>
        <w:tc>
          <w:tcPr>
            <w:tcW w:type="dxa" w:w="2880"/>
          </w:tcPr>
          <w:p>
            <w:pPr>
              <w:jc w:val="right"/>
            </w:pPr>
            <w:r>
              <w:t>($25,521.97)</w:t>
            </w:r>
          </w:p>
        </w:tc>
        <w:tc>
          <w:tcPr>
            <w:tcW w:type="dxa" w:w="2880"/>
          </w:tcPr>
          <w:p>
            <w:pPr>
              <w:jc w:val="right"/>
            </w:pPr>
            <w:r>
              <w:t>maple_ridge_t12.csv - row 7 - "Loss to Lease"</w:t>
            </w:r>
          </w:p>
        </w:tc>
      </w:tr>
      <w:tr>
        <w:tc>
          <w:tcPr>
            <w:tcW w:type="dxa" w:w="2880"/>
          </w:tcPr>
          <w:p>
            <w:r>
              <w:t>Less: concessions</w:t>
            </w:r>
          </w:p>
        </w:tc>
        <w:tc>
          <w:tcPr>
            <w:tcW w:type="dxa" w:w="2880"/>
          </w:tcPr>
          <w:p>
            <w:pPr>
              <w:jc w:val="right"/>
            </w:pPr>
            <w:r>
              <w:t>($11,200.00)</w:t>
            </w:r>
          </w:p>
        </w:tc>
        <w:tc>
          <w:tcPr>
            <w:tcW w:type="dxa" w:w="2880"/>
          </w:tcPr>
          <w:p>
            <w:pPr>
              <w:jc w:val="right"/>
            </w:pPr>
            <w:r>
              <w:t>maple_ridge_t12.csv - row 9 - "Concessions"</w:t>
            </w:r>
          </w:p>
        </w:tc>
      </w:tr>
      <w:tr>
        <w:tc>
          <w:tcPr>
            <w:tcW w:type="dxa" w:w="2880"/>
          </w:tcPr>
          <w:p>
            <w:r>
              <w:t>Less: bad debt / collection loss</w:t>
            </w:r>
          </w:p>
        </w:tc>
        <w:tc>
          <w:tcPr>
            <w:tcW w:type="dxa" w:w="2880"/>
          </w:tcPr>
          <w:p>
            <w:pPr>
              <w:jc w:val="right"/>
            </w:pPr>
            <w:r>
              <w:t>($122,562.00)</w:t>
            </w:r>
          </w:p>
        </w:tc>
        <w:tc>
          <w:tcPr>
            <w:tcW w:type="dxa" w:w="2880"/>
          </w:tcPr>
          <w:p>
            <w:pPr>
              <w:jc w:val="right"/>
            </w:pPr>
            <w:r>
              <w:t>maple_ridge_t12.csv - row 10 - "Bad Debt / Collection Loss"</w:t>
            </w:r>
          </w:p>
        </w:tc>
      </w:tr>
      <w:tr>
        <w:tc>
          <w:tcPr>
            <w:tcW w:type="dxa" w:w="2880"/>
          </w:tcPr>
          <w:p>
            <w:r>
              <w:t>Effective rental income</w:t>
            </w:r>
          </w:p>
        </w:tc>
        <w:tc>
          <w:tcPr>
            <w:tcW w:type="dxa" w:w="2880"/>
          </w:tcPr>
          <w:p>
            <w:pPr>
              <w:jc w:val="right"/>
            </w:pPr>
            <w:r>
              <w:t>$1,909,132.03</w:t>
            </w:r>
          </w:p>
        </w:tc>
        <w:tc>
          <w:tcPr>
            <w:tcW w:type="dxa" w:w="2880"/>
          </w:tcPr>
          <w:p>
            <w:r>
              <w:t>computed</w:t>
            </w:r>
          </w:p>
        </w:tc>
      </w:tr>
      <w:tr>
        <w:tc>
          <w:tcPr>
            <w:tcW w:type="dxa" w:w="2880"/>
          </w:tcPr>
          <w:p>
            <w:r>
              <w:t>Plus: other income</w:t>
            </w:r>
          </w:p>
        </w:tc>
        <w:tc>
          <w:tcPr>
            <w:tcW w:type="dxa" w:w="2880"/>
          </w:tcPr>
          <w:p>
            <w:pPr>
              <w:jc w:val="right"/>
            </w:pPr>
            <w:r>
              <w:t>$86,340.27</w:t>
            </w:r>
          </w:p>
        </w:tc>
        <w:tc>
          <w:tcPr>
            <w:tcW w:type="dxa" w:w="2880"/>
          </w:tcPr>
          <w:p>
            <w:pPr>
              <w:jc w:val="right"/>
            </w:pPr>
            <w:r>
              <w:t>maple_ridge_t12.csv - row 12 - "Total Other Income"</w:t>
            </w:r>
          </w:p>
        </w:tc>
      </w:tr>
      <w:tr>
        <w:tc>
          <w:tcPr>
            <w:tcW w:type="dxa" w:w="2880"/>
          </w:tcPr>
          <w:p>
            <w:r>
              <w:t>Effective gross income</w:t>
            </w:r>
          </w:p>
        </w:tc>
        <w:tc>
          <w:tcPr>
            <w:tcW w:type="dxa" w:w="2880"/>
          </w:tcPr>
          <w:p>
            <w:pPr>
              <w:jc w:val="right"/>
            </w:pPr>
            <w:r>
              <w:t>$1,995,472.30</w:t>
            </w:r>
          </w:p>
        </w:tc>
        <w:tc>
          <w:tcPr>
            <w:tcW w:type="dxa" w:w="2880"/>
          </w:tcPr>
          <w:p>
            <w:r>
              <w:t>computed</w:t>
            </w:r>
          </w:p>
        </w:tc>
      </w:tr>
      <w:tr>
        <w:tc>
          <w:tcPr>
            <w:tcW w:type="dxa" w:w="2880"/>
          </w:tcPr>
          <w:p>
            <w:r>
              <w:t>Less: operating expenses (ex. management fee)</w:t>
            </w:r>
          </w:p>
        </w:tc>
        <w:tc>
          <w:tcPr>
            <w:tcW w:type="dxa" w:w="2880"/>
          </w:tcPr>
          <w:p>
            <w:pPr>
              <w:jc w:val="right"/>
            </w:pPr>
            <w:r>
              <w:t>($706,863.29)</w:t>
            </w:r>
          </w:p>
        </w:tc>
        <w:tc>
          <w:tcPr>
            <w:tcW w:type="dxa" w:w="2880"/>
          </w:tcPr>
          <w:p>
            <w:pPr>
              <w:jc w:val="right"/>
            </w:pPr>
            <w:r>
              <w:t>maple_ridge_t12.csv - row 24 - "TOTAL OPERATING EXPENSES"</w:t>
            </w:r>
          </w:p>
        </w:tc>
      </w:tr>
      <w:tr>
        <w:tc>
          <w:tcPr>
            <w:tcW w:type="dxa" w:w="2880"/>
          </w:tcPr>
          <w:p>
            <w:r>
              <w:t>Less: management fee at 3.00% of EGI</w:t>
            </w:r>
          </w:p>
        </w:tc>
        <w:tc>
          <w:tcPr>
            <w:tcW w:type="dxa" w:w="2880"/>
          </w:tcPr>
          <w:p>
            <w:pPr>
              <w:jc w:val="right"/>
            </w:pPr>
            <w:r>
              <w:t>($59,864.17)</w:t>
            </w:r>
          </w:p>
        </w:tc>
        <w:tc>
          <w:tcPr>
            <w:tcW w:type="dxa" w:w="2880"/>
          </w:tcPr>
          <w:p>
            <w:r>
              <w:t>underwriting assumption</w:t>
            </w:r>
          </w:p>
        </w:tc>
      </w:tr>
      <w:tr>
        <w:tc>
          <w:tcPr>
            <w:tcW w:type="dxa" w:w="2880"/>
          </w:tcPr>
          <w:p>
            <w:r>
              <w:t>Less: replacement reserves at $250.00/unit</w:t>
            </w:r>
          </w:p>
        </w:tc>
        <w:tc>
          <w:tcPr>
            <w:tcW w:type="dxa" w:w="2880"/>
          </w:tcPr>
          <w:p>
            <w:pPr>
              <w:jc w:val="right"/>
            </w:pPr>
            <w:r>
              <w:t>($30,000.00)</w:t>
            </w:r>
          </w:p>
        </w:tc>
        <w:tc>
          <w:tcPr>
            <w:tcW w:type="dxa" w:w="2880"/>
          </w:tcPr>
          <w:p>
            <w:r>
              <w:t>underwriting assumption</w:t>
            </w:r>
          </w:p>
        </w:tc>
      </w:tr>
      <w:tr>
        <w:tc>
          <w:tcPr>
            <w:tcW w:type="dxa" w:w="2880"/>
          </w:tcPr>
          <w:p>
            <w:r>
              <w:t>UNDERWRITTEN NOI</w:t>
            </w:r>
          </w:p>
        </w:tc>
        <w:tc>
          <w:tcPr>
            <w:tcW w:type="dxa" w:w="2880"/>
          </w:tcPr>
          <w:p>
            <w:pPr>
              <w:jc w:val="right"/>
            </w:pPr>
            <w:r>
              <w:t>$1,198,744.84</w:t>
            </w:r>
          </w:p>
        </w:tc>
        <w:tc>
          <w:tcPr>
            <w:tcW w:type="dxa" w:w="2880"/>
          </w:tcPr>
          <w:p>
            <w:r>
              <w:t>computed</w:t>
            </w:r>
          </w:p>
        </w:tc>
      </w:tr>
    </w:tbl>
    <w:p/>
    <w:p>
      <w:r>
        <w:rPr>
          <w:color w:val="666666"/>
          <w:sz w:val="16"/>
        </w:rPr>
        <w:t>The T-12's own management fee of $59,899.54 was removed from the operating expense total before the underwritten management fee above was applied, so the fee is charged once rather than twice.</w:t>
      </w:r>
    </w:p>
    <w:p>
      <w:r>
        <w:rPr>
          <w:color w:val="666666"/>
          <w:sz w:val="16"/>
        </w:rPr>
        <w:t>Replacement reserves are an underwriting addition, not a T-12 line item - an operating statement records what was spent, while a lender charges a forward-looking per-unit reserve. Underwritten NOI therefore sits below historical NOI even at identical vacancy.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A5F"/>
          </w:tcPr>
          <w:p>
            <w:r>
              <w:rPr>
                <w:b/>
                <w:color w:val="FFFFFF"/>
              </w:rPr>
              <w:t>Measure</w:t>
            </w:r>
          </w:p>
        </w:tc>
        <w:tc>
          <w:tcPr>
            <w:tcW w:type="dxa" w:w="2880"/>
            <w:shd w:fill="1F3A5F"/>
          </w:tcPr>
          <w:p>
            <w:r>
              <w:rPr>
                <w:b/>
                <w:color w:val="FFFFFF"/>
              </w:rPr>
              <w:t>Historical (T-12)</w:t>
            </w:r>
          </w:p>
        </w:tc>
        <w:tc>
          <w:tcPr>
            <w:tcW w:type="dxa" w:w="2880"/>
            <w:shd w:fill="1F3A5F"/>
          </w:tcPr>
          <w:p>
            <w:r>
              <w:rPr>
                <w:b/>
                <w:color w:val="FFFFFF"/>
              </w:rPr>
              <w:t>Underwritten</w:t>
            </w:r>
          </w:p>
        </w:tc>
      </w:tr>
      <w:tr>
        <w:tc>
          <w:tcPr>
            <w:tcW w:type="dxa" w:w="2880"/>
          </w:tcPr>
          <w:p>
            <w:r>
              <w:t>Net operating income</w:t>
            </w:r>
          </w:p>
        </w:tc>
        <w:tc>
          <w:tcPr>
            <w:tcW w:type="dxa" w:w="2880"/>
          </w:tcPr>
          <w:p>
            <w:pPr>
              <w:jc w:val="right"/>
            </w:pPr>
            <w:r>
              <w:t>$1,229,888.08</w:t>
            </w:r>
          </w:p>
        </w:tc>
        <w:tc>
          <w:tcPr>
            <w:tcW w:type="dxa" w:w="2880"/>
          </w:tcPr>
          <w:p>
            <w:pPr>
              <w:jc w:val="right"/>
            </w:pPr>
            <w:r>
              <w:t>$1,198,744.84</w:t>
            </w:r>
          </w:p>
        </w:tc>
      </w:tr>
      <w:tr>
        <w:tc>
          <w:tcPr>
            <w:tcW w:type="dxa" w:w="2880"/>
          </w:tcPr>
          <w:p>
            <w:r>
              <w:t>Difference</w:t>
            </w:r>
          </w:p>
        </w:tc>
        <w:tc>
          <w:tcPr>
            <w:tcW w:type="dxa" w:w="2880"/>
          </w:tcPr>
          <w:p>
            <w:r>
              <w:t>-</w:t>
            </w:r>
          </w:p>
        </w:tc>
        <w:tc>
          <w:tcPr>
            <w:tcW w:type="dxa" w:w="2880"/>
          </w:tcPr>
          <w:p>
            <w:pPr>
              <w:jc w:val="right"/>
            </w:pPr>
            <w:r>
              <w:t>$-31,143.24</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A5F"/>
          </w:tcPr>
          <w:p>
            <w:r>
              <w:rPr>
                <w:b/>
                <w:color w:val="FFFFFF"/>
              </w:rPr>
              <w:t>T-12 line item</w:t>
            </w:r>
          </w:p>
        </w:tc>
        <w:tc>
          <w:tcPr>
            <w:tcW w:type="dxa" w:w="2880"/>
            <w:shd w:fill="1F3A5F"/>
          </w:tcPr>
          <w:p>
            <w:r>
              <w:rPr>
                <w:b/>
                <w:color w:val="FFFFFF"/>
              </w:rPr>
              <w:t>Annual amount</w:t>
            </w:r>
          </w:p>
        </w:tc>
        <w:tc>
          <w:tcPr>
            <w:tcW w:type="dxa" w:w="2880"/>
            <w:shd w:fill="1F3A5F"/>
          </w:tcPr>
          <w:p>
            <w:r>
              <w:rPr>
                <w:b/>
                <w:color w:val="FFFFFF"/>
              </w:rPr>
              <w:t>Row</w:t>
            </w:r>
          </w:p>
        </w:tc>
      </w:tr>
      <w:tr>
        <w:tc>
          <w:tcPr>
            <w:tcW w:type="dxa" w:w="2880"/>
          </w:tcPr>
          <w:p>
            <w:r>
              <w:t>Gross Potential Rent</w:t>
            </w:r>
          </w:p>
        </w:tc>
        <w:tc>
          <w:tcPr>
            <w:tcW w:type="dxa" w:w="2880"/>
          </w:tcPr>
          <w:p>
            <w:pPr>
              <w:jc w:val="right"/>
            </w:pPr>
            <w:r>
              <w:t>$2,177,280.00</w:t>
            </w:r>
          </w:p>
        </w:tc>
        <w:tc>
          <w:tcPr>
            <w:tcW w:type="dxa" w:w="2880"/>
          </w:tcPr>
          <w:p>
            <w:pPr>
              <w:jc w:val="right"/>
            </w:pPr>
            <w:r>
              <w:t>5</w:t>
            </w:r>
          </w:p>
        </w:tc>
      </w:tr>
      <w:tr>
        <w:tc>
          <w:tcPr>
            <w:tcW w:type="dxa" w:w="2880"/>
          </w:tcPr>
          <w:p>
            <w:r>
              <w:t>Vacancy Loss</w:t>
            </w:r>
          </w:p>
        </w:tc>
        <w:tc>
          <w:tcPr>
            <w:tcW w:type="dxa" w:w="2880"/>
          </w:tcPr>
          <w:p>
            <w:pPr>
              <w:jc w:val="right"/>
            </w:pPr>
            <w:r>
              <w:t>$107,685.39</w:t>
            </w:r>
          </w:p>
        </w:tc>
        <w:tc>
          <w:tcPr>
            <w:tcW w:type="dxa" w:w="2880"/>
          </w:tcPr>
          <w:p>
            <w:pPr>
              <w:jc w:val="right"/>
            </w:pPr>
            <w:r>
              <w:t>6</w:t>
            </w:r>
          </w:p>
        </w:tc>
      </w:tr>
      <w:tr>
        <w:tc>
          <w:tcPr>
            <w:tcW w:type="dxa" w:w="2880"/>
          </w:tcPr>
          <w:p>
            <w:r>
              <w:t>Loss to Lease</w:t>
            </w:r>
          </w:p>
        </w:tc>
        <w:tc>
          <w:tcPr>
            <w:tcW w:type="dxa" w:w="2880"/>
          </w:tcPr>
          <w:p>
            <w:pPr>
              <w:jc w:val="right"/>
            </w:pPr>
            <w:r>
              <w:t>$25,521.97</w:t>
            </w:r>
          </w:p>
        </w:tc>
        <w:tc>
          <w:tcPr>
            <w:tcW w:type="dxa" w:w="2880"/>
          </w:tcPr>
          <w:p>
            <w:pPr>
              <w:jc w:val="right"/>
            </w:pPr>
            <w:r>
              <w:t>7</w:t>
            </w:r>
          </w:p>
        </w:tc>
      </w:tr>
      <w:tr>
        <w:tc>
          <w:tcPr>
            <w:tcW w:type="dxa" w:w="2880"/>
          </w:tcPr>
          <w:p>
            <w:r>
              <w:t>Net Rental Income Billed</w:t>
            </w:r>
          </w:p>
        </w:tc>
        <w:tc>
          <w:tcPr>
            <w:tcW w:type="dxa" w:w="2880"/>
          </w:tcPr>
          <w:p>
            <w:pPr>
              <w:jc w:val="right"/>
            </w:pPr>
            <w:r>
              <w:t>$2,044,072.64</w:t>
            </w:r>
          </w:p>
        </w:tc>
        <w:tc>
          <w:tcPr>
            <w:tcW w:type="dxa" w:w="2880"/>
          </w:tcPr>
          <w:p>
            <w:pPr>
              <w:jc w:val="right"/>
            </w:pPr>
            <w:r>
              <w:t>8</w:t>
            </w:r>
          </w:p>
        </w:tc>
      </w:tr>
      <w:tr>
        <w:tc>
          <w:tcPr>
            <w:tcW w:type="dxa" w:w="2880"/>
          </w:tcPr>
          <w:p>
            <w:r>
              <w:t>Concessions</w:t>
            </w:r>
          </w:p>
        </w:tc>
        <w:tc>
          <w:tcPr>
            <w:tcW w:type="dxa" w:w="2880"/>
          </w:tcPr>
          <w:p>
            <w:pPr>
              <w:jc w:val="right"/>
            </w:pPr>
            <w:r>
              <w:t>$11,200.00</w:t>
            </w:r>
          </w:p>
        </w:tc>
        <w:tc>
          <w:tcPr>
            <w:tcW w:type="dxa" w:w="2880"/>
          </w:tcPr>
          <w:p>
            <w:pPr>
              <w:jc w:val="right"/>
            </w:pPr>
            <w:r>
              <w:t>9</w:t>
            </w:r>
          </w:p>
        </w:tc>
      </w:tr>
      <w:tr>
        <w:tc>
          <w:tcPr>
            <w:tcW w:type="dxa" w:w="2880"/>
          </w:tcPr>
          <w:p>
            <w:r>
              <w:t>Bad Debt / Collection Loss</w:t>
            </w:r>
          </w:p>
        </w:tc>
        <w:tc>
          <w:tcPr>
            <w:tcW w:type="dxa" w:w="2880"/>
          </w:tcPr>
          <w:p>
            <w:pPr>
              <w:jc w:val="right"/>
            </w:pPr>
            <w:r>
              <w:t>$122,562.00</w:t>
            </w:r>
          </w:p>
        </w:tc>
        <w:tc>
          <w:tcPr>
            <w:tcW w:type="dxa" w:w="2880"/>
          </w:tcPr>
          <w:p>
            <w:pPr>
              <w:jc w:val="right"/>
            </w:pPr>
            <w:r>
              <w:t>10</w:t>
            </w:r>
          </w:p>
        </w:tc>
      </w:tr>
      <w:tr>
        <w:tc>
          <w:tcPr>
            <w:tcW w:type="dxa" w:w="2880"/>
          </w:tcPr>
          <w:p>
            <w:r>
              <w:t>Total Rent Collected</w:t>
            </w:r>
          </w:p>
        </w:tc>
        <w:tc>
          <w:tcPr>
            <w:tcW w:type="dxa" w:w="2880"/>
          </w:tcPr>
          <w:p>
            <w:pPr>
              <w:jc w:val="right"/>
            </w:pPr>
            <w:r>
              <w:t>$1,910,310.64</w:t>
            </w:r>
          </w:p>
        </w:tc>
        <w:tc>
          <w:tcPr>
            <w:tcW w:type="dxa" w:w="2880"/>
          </w:tcPr>
          <w:p>
            <w:pPr>
              <w:jc w:val="right"/>
            </w:pPr>
            <w:r>
              <w:t>11</w:t>
            </w:r>
          </w:p>
        </w:tc>
      </w:tr>
      <w:tr>
        <w:tc>
          <w:tcPr>
            <w:tcW w:type="dxa" w:w="2880"/>
          </w:tcPr>
          <w:p>
            <w:r>
              <w:t>Total Other Income</w:t>
            </w:r>
          </w:p>
        </w:tc>
        <w:tc>
          <w:tcPr>
            <w:tcW w:type="dxa" w:w="2880"/>
          </w:tcPr>
          <w:p>
            <w:pPr>
              <w:jc w:val="right"/>
            </w:pPr>
            <w:r>
              <w:t>$86,340.27</w:t>
            </w:r>
          </w:p>
        </w:tc>
        <w:tc>
          <w:tcPr>
            <w:tcW w:type="dxa" w:w="2880"/>
          </w:tcPr>
          <w:p>
            <w:pPr>
              <w:jc w:val="right"/>
            </w:pPr>
            <w:r>
              <w:t>12</w:t>
            </w:r>
          </w:p>
        </w:tc>
      </w:tr>
      <w:tr>
        <w:tc>
          <w:tcPr>
            <w:tcW w:type="dxa" w:w="2880"/>
          </w:tcPr>
          <w:p>
            <w:r>
              <w:t>Property Taxes</w:t>
            </w:r>
          </w:p>
        </w:tc>
        <w:tc>
          <w:tcPr>
            <w:tcW w:type="dxa" w:w="2880"/>
          </w:tcPr>
          <w:p>
            <w:pPr>
              <w:jc w:val="right"/>
            </w:pPr>
            <w:r>
              <w:t>$228,498.37</w:t>
            </w:r>
          </w:p>
        </w:tc>
        <w:tc>
          <w:tcPr>
            <w:tcW w:type="dxa" w:w="2880"/>
          </w:tcPr>
          <w:p>
            <w:pPr>
              <w:jc w:val="right"/>
            </w:pPr>
            <w:r>
              <w:t>14</w:t>
            </w:r>
          </w:p>
        </w:tc>
      </w:tr>
      <w:tr>
        <w:tc>
          <w:tcPr>
            <w:tcW w:type="dxa" w:w="2880"/>
          </w:tcPr>
          <w:p>
            <w:r>
              <w:t>Insurance</w:t>
            </w:r>
          </w:p>
        </w:tc>
        <w:tc>
          <w:tcPr>
            <w:tcW w:type="dxa" w:w="2880"/>
          </w:tcPr>
          <w:p>
            <w:pPr>
              <w:jc w:val="right"/>
            </w:pPr>
            <w:r>
              <w:t>$62,592.38</w:t>
            </w:r>
          </w:p>
        </w:tc>
        <w:tc>
          <w:tcPr>
            <w:tcW w:type="dxa" w:w="2880"/>
          </w:tcPr>
          <w:p>
            <w:pPr>
              <w:jc w:val="right"/>
            </w:pPr>
            <w:r>
              <w:t>15</w:t>
            </w:r>
          </w:p>
        </w:tc>
      </w:tr>
      <w:tr>
        <w:tc>
          <w:tcPr>
            <w:tcW w:type="dxa" w:w="2880"/>
          </w:tcPr>
          <w:p>
            <w:r>
              <w:t>Payroll &amp; Benefits</w:t>
            </w:r>
          </w:p>
        </w:tc>
        <w:tc>
          <w:tcPr>
            <w:tcW w:type="dxa" w:w="2880"/>
          </w:tcPr>
          <w:p>
            <w:pPr>
              <w:jc w:val="right"/>
            </w:pPr>
            <w:r>
              <w:t>$137,544.93</w:t>
            </w:r>
          </w:p>
        </w:tc>
        <w:tc>
          <w:tcPr>
            <w:tcW w:type="dxa" w:w="2880"/>
          </w:tcPr>
          <w:p>
            <w:pPr>
              <w:jc w:val="right"/>
            </w:pPr>
            <w:r>
              <w:t>16</w:t>
            </w:r>
          </w:p>
        </w:tc>
      </w:tr>
      <w:tr>
        <w:tc>
          <w:tcPr>
            <w:tcW w:type="dxa" w:w="2880"/>
          </w:tcPr>
          <w:p>
            <w:r>
              <w:t>Repairs &amp; Maintenance</w:t>
            </w:r>
          </w:p>
        </w:tc>
        <w:tc>
          <w:tcPr>
            <w:tcW w:type="dxa" w:w="2880"/>
          </w:tcPr>
          <w:p>
            <w:pPr>
              <w:jc w:val="right"/>
            </w:pPr>
            <w:r>
              <w:t>$95,528.31</w:t>
            </w:r>
          </w:p>
        </w:tc>
        <w:tc>
          <w:tcPr>
            <w:tcW w:type="dxa" w:w="2880"/>
          </w:tcPr>
          <w:p>
            <w:pPr>
              <w:jc w:val="right"/>
            </w:pPr>
            <w:r>
              <w:t>17</w:t>
            </w:r>
          </w:p>
        </w:tc>
      </w:tr>
      <w:tr>
        <w:tc>
          <w:tcPr>
            <w:tcW w:type="dxa" w:w="2880"/>
          </w:tcPr>
          <w:p>
            <w:r>
              <w:t>Turnover / Make-Ready</w:t>
            </w:r>
          </w:p>
        </w:tc>
        <w:tc>
          <w:tcPr>
            <w:tcW w:type="dxa" w:w="2880"/>
          </w:tcPr>
          <w:p>
            <w:pPr>
              <w:jc w:val="right"/>
            </w:pPr>
            <w:r>
              <w:t>$45,178.38</w:t>
            </w:r>
          </w:p>
        </w:tc>
        <w:tc>
          <w:tcPr>
            <w:tcW w:type="dxa" w:w="2880"/>
          </w:tcPr>
          <w:p>
            <w:pPr>
              <w:jc w:val="right"/>
            </w:pPr>
            <w:r>
              <w:t>18</w:t>
            </w:r>
          </w:p>
        </w:tc>
      </w:tr>
      <w:tr>
        <w:tc>
          <w:tcPr>
            <w:tcW w:type="dxa" w:w="2880"/>
          </w:tcPr>
          <w:p>
            <w:r>
              <w:t>Contract Services</w:t>
            </w:r>
          </w:p>
        </w:tc>
        <w:tc>
          <w:tcPr>
            <w:tcW w:type="dxa" w:w="2880"/>
          </w:tcPr>
          <w:p>
            <w:pPr>
              <w:jc w:val="right"/>
            </w:pPr>
            <w:r>
              <w:t>$48,384.77</w:t>
            </w:r>
          </w:p>
        </w:tc>
        <w:tc>
          <w:tcPr>
            <w:tcW w:type="dxa" w:w="2880"/>
          </w:tcPr>
          <w:p>
            <w:pPr>
              <w:jc w:val="right"/>
            </w:pPr>
            <w:r>
              <w:t>19</w:t>
            </w:r>
          </w:p>
        </w:tc>
      </w:tr>
      <w:tr>
        <w:tc>
          <w:tcPr>
            <w:tcW w:type="dxa" w:w="2880"/>
          </w:tcPr>
          <w:p>
            <w:r>
              <w:t>Utilities</w:t>
            </w:r>
          </w:p>
        </w:tc>
        <w:tc>
          <w:tcPr>
            <w:tcW w:type="dxa" w:w="2880"/>
          </w:tcPr>
          <w:p>
            <w:pPr>
              <w:jc w:val="right"/>
            </w:pPr>
            <w:r>
              <w:t>$35,276.41</w:t>
            </w:r>
          </w:p>
        </w:tc>
        <w:tc>
          <w:tcPr>
            <w:tcW w:type="dxa" w:w="2880"/>
          </w:tcPr>
          <w:p>
            <w:pPr>
              <w:jc w:val="right"/>
            </w:pPr>
            <w:r>
              <w:t>20</w:t>
            </w:r>
          </w:p>
        </w:tc>
      </w:tr>
      <w:tr>
        <w:tc>
          <w:tcPr>
            <w:tcW w:type="dxa" w:w="2880"/>
          </w:tcPr>
          <w:p>
            <w:r>
              <w:t>Marketing &amp; Leasing</w:t>
            </w:r>
          </w:p>
        </w:tc>
        <w:tc>
          <w:tcPr>
            <w:tcW w:type="dxa" w:w="2880"/>
          </w:tcPr>
          <w:p>
            <w:pPr>
              <w:jc w:val="right"/>
            </w:pPr>
            <w:r>
              <w:t>$23,845.30</w:t>
            </w:r>
          </w:p>
        </w:tc>
        <w:tc>
          <w:tcPr>
            <w:tcW w:type="dxa" w:w="2880"/>
          </w:tcPr>
          <w:p>
            <w:pPr>
              <w:jc w:val="right"/>
            </w:pPr>
            <w:r>
              <w:t>21</w:t>
            </w:r>
          </w:p>
        </w:tc>
      </w:tr>
      <w:tr>
        <w:tc>
          <w:tcPr>
            <w:tcW w:type="dxa" w:w="2880"/>
          </w:tcPr>
          <w:p>
            <w:r>
              <w:t>General &amp; Administrative</w:t>
            </w:r>
          </w:p>
        </w:tc>
        <w:tc>
          <w:tcPr>
            <w:tcW w:type="dxa" w:w="2880"/>
          </w:tcPr>
          <w:p>
            <w:pPr>
              <w:jc w:val="right"/>
            </w:pPr>
            <w:r>
              <w:t>$30,014.44</w:t>
            </w:r>
          </w:p>
        </w:tc>
        <w:tc>
          <w:tcPr>
            <w:tcW w:type="dxa" w:w="2880"/>
          </w:tcPr>
          <w:p>
            <w:pPr>
              <w:jc w:val="right"/>
            </w:pPr>
            <w:r>
              <w:t>22</w:t>
            </w:r>
          </w:p>
        </w:tc>
      </w:tr>
      <w:tr>
        <w:tc>
          <w:tcPr>
            <w:tcW w:type="dxa" w:w="2880"/>
          </w:tcPr>
          <w:p>
            <w:r>
              <w:t>Management Fee (3% of Total Income)</w:t>
            </w:r>
          </w:p>
        </w:tc>
        <w:tc>
          <w:tcPr>
            <w:tcW w:type="dxa" w:w="2880"/>
          </w:tcPr>
          <w:p>
            <w:pPr>
              <w:jc w:val="right"/>
            </w:pPr>
            <w:r>
              <w:t>$59,899.54</w:t>
            </w:r>
          </w:p>
        </w:tc>
        <w:tc>
          <w:tcPr>
            <w:tcW w:type="dxa" w:w="2880"/>
          </w:tcPr>
          <w:p>
            <w:pPr>
              <w:jc w:val="right"/>
            </w:pPr>
            <w:r>
              <w:t>23</w:t>
            </w:r>
          </w:p>
        </w:tc>
      </w:tr>
      <w:tr>
        <w:tc>
          <w:tcPr>
            <w:tcW w:type="dxa" w:w="2880"/>
          </w:tcPr>
          <w:p>
            <w:r>
              <w:t>TOTAL OPERATING EXPENSES</w:t>
            </w:r>
          </w:p>
        </w:tc>
        <w:tc>
          <w:tcPr>
            <w:tcW w:type="dxa" w:w="2880"/>
          </w:tcPr>
          <w:p>
            <w:pPr>
              <w:jc w:val="right"/>
            </w:pPr>
            <w:r>
              <w:t>$766,762.83</w:t>
            </w:r>
          </w:p>
        </w:tc>
        <w:tc>
          <w:tcPr>
            <w:tcW w:type="dxa" w:w="2880"/>
          </w:tcPr>
          <w:p>
            <w:pPr>
              <w:jc w:val="right"/>
            </w:pPr>
            <w:r>
              <w:t>24</w:t>
            </w:r>
          </w:p>
        </w:tc>
      </w:tr>
      <w:tr>
        <w:tc>
          <w:tcPr>
            <w:tcW w:type="dxa" w:w="2880"/>
          </w:tcPr>
          <w:p>
            <w:r>
              <w:t>NET OPERATING INCOME (NOI)</w:t>
            </w:r>
          </w:p>
        </w:tc>
        <w:tc>
          <w:tcPr>
            <w:tcW w:type="dxa" w:w="2880"/>
          </w:tcPr>
          <w:p>
            <w:pPr>
              <w:jc w:val="right"/>
            </w:pPr>
            <w:r>
              <w:t>$1,229,888.08</w:t>
            </w:r>
          </w:p>
        </w:tc>
        <w:tc>
          <w:tcPr>
            <w:tcW w:type="dxa" w:w="2880"/>
          </w:tcPr>
          <w:p>
            <w:pPr>
              <w:jc w:val="right"/>
            </w:pPr>
            <w:r>
              <w:t>25</w:t>
            </w:r>
          </w:p>
        </w:tc>
      </w:tr>
    </w:tbl>
    <w:p/>
    <w:p>
      <w:r>
        <w:rPr>
          <w:color w:val="666666"/>
          <w:sz w:val="16"/>
        </w:rPr>
        <w:t>Read from maple_ridge_t12.csv. Row numbers refer to that file; a spreadsheet has no page numbers.</w:t>
      </w:r>
    </w:p>
    <w:p>
      <w:pPr>
        <w:pStyle w:val="Heading1"/>
      </w:pPr>
      <w:r>
        <w:rPr>
          <w:b/>
          <w:color w:val="1F3A5F"/>
          <w:sz w:val="28"/>
        </w:rPr>
        <w:t>6. Ratios and Stress Tests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F3A5F"/>
          </w:tcPr>
          <w:p>
            <w:r>
              <w:rPr>
                <w:b/>
                <w:color w:val="FFFFFF"/>
              </w:rPr>
              <w:t>Ratio</w:t>
            </w:r>
          </w:p>
        </w:tc>
        <w:tc>
          <w:tcPr>
            <w:tcW w:type="dxa" w:w="2880"/>
            <w:shd w:fill="1F3A5F"/>
          </w:tcPr>
          <w:p>
            <w:r>
              <w:rPr>
                <w:b/>
                <w:color w:val="FFFFFF"/>
              </w:rPr>
              <w:t>Value</w:t>
            </w:r>
          </w:p>
        </w:tc>
        <w:tc>
          <w:tcPr>
            <w:tcW w:type="dxa" w:w="2880"/>
            <w:shd w:fill="1F3A5F"/>
          </w:tcPr>
          <w:p>
            <w:r>
              <w:rPr>
                <w:b/>
                <w:color w:val="FFFFFF"/>
              </w:rPr>
              <w:t>Basis</w:t>
            </w:r>
          </w:p>
        </w:tc>
      </w:tr>
      <w:tr>
        <w:tc>
          <w:tcPr>
            <w:tcW w:type="dxa" w:w="2880"/>
          </w:tcPr>
          <w:p>
            <w:r>
              <w:t>DSCR (fully amortizing)</w:t>
            </w:r>
          </w:p>
        </w:tc>
        <w:tc>
          <w:tcPr>
            <w:tcW w:type="dxa" w:w="2880"/>
          </w:tcPr>
          <w:p>
            <w:pPr>
              <w:jc w:val="right"/>
            </w:pPr>
            <w:r>
              <w:t>1.17x</w:t>
            </w:r>
          </w:p>
        </w:tc>
        <w:tc>
          <w:tcPr>
            <w:tcW w:type="dxa" w:w="2880"/>
          </w:tcPr>
          <w:p>
            <w:pPr>
              <w:jc w:val="right"/>
            </w:pPr>
            <w:r>
              <w:t>NOI / $1,025,169.14 annual debt service</w:t>
            </w:r>
          </w:p>
        </w:tc>
      </w:tr>
      <w:tr>
        <w:tc>
          <w:tcPr>
            <w:tcW w:type="dxa" w:w="2880"/>
          </w:tcPr>
          <w:p>
            <w:r>
              <w:t>DSCR (year one as paid)</w:t>
            </w:r>
          </w:p>
        </w:tc>
        <w:tc>
          <w:tcPr>
            <w:tcW w:type="dxa" w:w="2880"/>
          </w:tcPr>
          <w:p>
            <w:pPr>
              <w:jc w:val="right"/>
            </w:pPr>
            <w:r>
              <w:t>1.38x</w:t>
            </w:r>
          </w:p>
        </w:tc>
        <w:tc>
          <w:tcPr>
            <w:tcW w:type="dxa" w:w="2880"/>
          </w:tcPr>
          <w:p>
            <w:pPr>
              <w:jc w:val="right"/>
            </w:pPr>
            <w:r>
              <w:t>NOI / $867,187.50</w:t>
            </w:r>
          </w:p>
        </w:tc>
      </w:tr>
      <w:tr>
        <w:tc>
          <w:tcPr>
            <w:tcW w:type="dxa" w:w="2880"/>
          </w:tcPr>
          <w:p>
            <w:r>
              <w:t>DSCR (interest-only)</w:t>
            </w:r>
          </w:p>
        </w:tc>
        <w:tc>
          <w:tcPr>
            <w:tcW w:type="dxa" w:w="2880"/>
          </w:tcPr>
          <w:p>
            <w:pPr>
              <w:jc w:val="right"/>
            </w:pPr>
            <w:r>
              <w:t>1.38x</w:t>
            </w:r>
          </w:p>
        </w:tc>
        <w:tc>
          <w:tcPr>
            <w:tcW w:type="dxa" w:w="2880"/>
          </w:tcPr>
          <w:p>
            <w:pPr>
              <w:jc w:val="right"/>
            </w:pPr>
            <w:r>
              <w:t>NOI / $867,187.50</w:t>
            </w:r>
          </w:p>
        </w:tc>
      </w:tr>
      <w:tr>
        <w:tc>
          <w:tcPr>
            <w:tcW w:type="dxa" w:w="2880"/>
          </w:tcPr>
          <w:p>
            <w:r>
              <w:t>LTV</w:t>
            </w:r>
          </w:p>
        </w:tc>
        <w:tc>
          <w:tcPr>
            <w:tcW w:type="dxa" w:w="2880"/>
          </w:tcPr>
          <w:p>
            <w:pPr>
              <w:jc w:val="right"/>
            </w:pPr>
            <w:r>
              <w:t>75.00%</w:t>
            </w:r>
          </w:p>
        </w:tc>
        <w:tc>
          <w:tcPr>
            <w:tcW w:type="dxa" w:w="2880"/>
          </w:tcPr>
          <w:p>
            <w:r>
              <w:t>against purchase_price</w:t>
            </w:r>
          </w:p>
        </w:tc>
      </w:tr>
      <w:tr>
        <w:tc>
          <w:tcPr>
            <w:tcW w:type="dxa" w:w="2880"/>
          </w:tcPr>
          <w:p>
            <w:r>
              <w:t>LTV vs. purchase price</w:t>
            </w:r>
          </w:p>
        </w:tc>
        <w:tc>
          <w:tcPr>
            <w:tcW w:type="dxa" w:w="2880"/>
          </w:tcPr>
          <w:p>
            <w:pPr>
              <w:jc w:val="right"/>
            </w:pPr>
            <w:r>
              <w:t>75.00%</w:t>
            </w:r>
          </w:p>
        </w:tc>
        <w:tc>
          <w:tcPr>
            <w:tcW w:type="dxa" w:w="2880"/>
          </w:tcPr>
          <w:p>
            <w:r>
              <w:t>-</w:t>
            </w:r>
          </w:p>
        </w:tc>
      </w:tr>
      <w:tr>
        <w:tc>
          <w:tcPr>
            <w:tcW w:type="dxa" w:w="2880"/>
          </w:tcPr>
          <w:p>
            <w:r>
              <w:t>LTV vs. appraised value</w:t>
            </w:r>
          </w:p>
        </w:tc>
        <w:tc>
          <w:tcPr>
            <w:tcW w:type="dxa" w:w="2880"/>
          </w:tcPr>
          <w:p>
            <w:pPr>
              <w:jc w:val="right"/>
            </w:pPr>
            <w:r>
              <w:t>74.00%</w:t>
            </w:r>
          </w:p>
        </w:tc>
        <w:tc>
          <w:tcPr>
            <w:tcW w:type="dxa" w:w="2880"/>
          </w:tcPr>
          <w:p>
            <w:r>
              <w:t>-</w:t>
            </w:r>
          </w:p>
        </w:tc>
      </w:tr>
      <w:tr>
        <w:tc>
          <w:tcPr>
            <w:tcW w:type="dxa" w:w="2880"/>
          </w:tcPr>
          <w:p>
            <w:r>
              <w:t>Debt yield</w:t>
            </w:r>
          </w:p>
        </w:tc>
        <w:tc>
          <w:tcPr>
            <w:tcW w:type="dxa" w:w="2880"/>
          </w:tcPr>
          <w:p>
            <w:pPr>
              <w:jc w:val="right"/>
            </w:pPr>
            <w:r>
              <w:t>8.64%</w:t>
            </w:r>
          </w:p>
        </w:tc>
        <w:tc>
          <w:tcPr>
            <w:tcW w:type="dxa" w:w="2880"/>
          </w:tcPr>
          <w:p>
            <w:r>
              <w:t>NOI / loan amount</w:t>
            </w:r>
          </w:p>
        </w:tc>
      </w:tr>
      <w:tr>
        <w:tc>
          <w:tcPr>
            <w:tcW w:type="dxa" w:w="2880"/>
          </w:tcPr>
          <w:p>
            <w:r>
              <w:t>Breakeven occupancy</w:t>
            </w:r>
          </w:p>
        </w:tc>
        <w:tc>
          <w:tcPr>
            <w:tcW w:type="dxa" w:w="2880"/>
          </w:tcPr>
          <w:p>
            <w:pPr>
              <w:jc w:val="right"/>
            </w:pPr>
            <w:r>
              <w:t>80.49%</w:t>
            </w:r>
          </w:p>
        </w:tc>
        <w:tc>
          <w:tcPr>
            <w:tcW w:type="dxa" w:w="2880"/>
          </w:tcPr>
          <w:p>
            <w:r>
              <w:t>(operating expenses + debt service) / potential income</w:t>
            </w:r>
          </w:p>
        </w:tc>
      </w:tr>
    </w:tbl>
    <w:p/>
    <w:p>
      <w:r>
        <w:rPr>
          <w:color w:val="666666"/>
          <w:sz w:val="16"/>
        </w:rPr>
        <w:t>DSCR is quoted on fully amortizing debt service as the headline figure, because that is the payment the property must service once any interest-only period expires. Breakeven occupancy includes replacement reserves and holds operating expenses fixed.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A5F"/>
          </w:tcPr>
          <w:p>
            <w:r>
              <w:rPr>
                <w:b/>
                <w:color w:val="FFFFFF"/>
              </w:rPr>
              <w:t>Constraint</w:t>
            </w:r>
          </w:p>
        </w:tc>
        <w:tc>
          <w:tcPr>
            <w:tcW w:type="dxa" w:w="2160"/>
            <w:shd w:fill="1F3A5F"/>
          </w:tcPr>
          <w:p>
            <w:r>
              <w:rPr>
                <w:b/>
                <w:color w:val="FFFFFF"/>
              </w:rPr>
              <w:t>Test</w:t>
            </w:r>
          </w:p>
        </w:tc>
        <w:tc>
          <w:tcPr>
            <w:tcW w:type="dxa" w:w="2160"/>
            <w:shd w:fill="1F3A5F"/>
          </w:tcPr>
          <w:p>
            <w:r>
              <w:rPr>
                <w:b/>
                <w:color w:val="FFFFFF"/>
              </w:rPr>
              <w:t>Maximum loan</w:t>
            </w:r>
          </w:p>
        </w:tc>
        <w:tc>
          <w:tcPr>
            <w:tcW w:type="dxa" w:w="2160"/>
            <w:shd w:fill="1F3A5F"/>
          </w:tcPr>
          <w:p>
            <w:r>
              <w:rPr>
                <w:b/>
                <w:color w:val="FFFFFF"/>
              </w:rPr>
              <w:t>Binds?</w:t>
            </w:r>
          </w:p>
        </w:tc>
      </w:tr>
      <w:tr>
        <w:tc>
          <w:tcPr>
            <w:tcW w:type="dxa" w:w="2160"/>
          </w:tcPr>
          <w:p>
            <w:r>
              <w:t>Target DSCR</w:t>
            </w:r>
          </w:p>
        </w:tc>
        <w:tc>
          <w:tcPr>
            <w:tcW w:type="dxa" w:w="2160"/>
          </w:tcPr>
          <w:p>
            <w:pPr>
              <w:jc w:val="right"/>
            </w:pPr>
            <w:r>
              <w:t>1.25x</w:t>
            </w:r>
          </w:p>
        </w:tc>
        <w:tc>
          <w:tcPr>
            <w:tcW w:type="dxa" w:w="2160"/>
          </w:tcPr>
          <w:p>
            <w:pPr>
              <w:jc w:val="right"/>
            </w:pPr>
            <w:r>
              <w:t>$12,979,387.71</w:t>
            </w:r>
          </w:p>
        </w:tc>
        <w:tc>
          <w:tcPr>
            <w:tcW w:type="dxa" w:w="2160"/>
          </w:tcPr>
          <w:p>
            <w:r>
              <w:t>YES</w:t>
            </w:r>
          </w:p>
        </w:tc>
      </w:tr>
      <w:tr>
        <w:tc>
          <w:tcPr>
            <w:tcW w:type="dxa" w:w="2160"/>
          </w:tcPr>
          <w:p>
            <w:r>
              <w:t>Maximum LTV</w:t>
            </w:r>
          </w:p>
        </w:tc>
        <w:tc>
          <w:tcPr>
            <w:tcW w:type="dxa" w:w="2160"/>
          </w:tcPr>
          <w:p>
            <w:pPr>
              <w:jc w:val="right"/>
            </w:pPr>
            <w:r>
              <w:t>75.00%</w:t>
            </w:r>
          </w:p>
        </w:tc>
        <w:tc>
          <w:tcPr>
            <w:tcW w:type="dxa" w:w="2160"/>
          </w:tcPr>
          <w:p>
            <w:pPr>
              <w:jc w:val="right"/>
            </w:pPr>
            <w:r>
              <w:t>$13,875,000.00</w:t>
            </w:r>
          </w:p>
        </w:tc>
        <w:tc>
          <w:tcPr>
            <w:tcW w:type="dxa" w:w="2160"/>
          </w:tcPr>
          <w:p>
            <w:r/>
          </w:p>
        </w:tc>
      </w:tr>
      <w:tr>
        <w:tc>
          <w:tcPr>
            <w:tcW w:type="dxa" w:w="2160"/>
          </w:tcPr>
          <w:p>
            <w:r>
              <w:t>Minimum debt yield</w:t>
            </w:r>
          </w:p>
        </w:tc>
        <w:tc>
          <w:tcPr>
            <w:tcW w:type="dxa" w:w="2160"/>
          </w:tcPr>
          <w:p>
            <w:pPr>
              <w:jc w:val="right"/>
            </w:pPr>
            <w:r>
              <w:t>8.00%</w:t>
            </w:r>
          </w:p>
        </w:tc>
        <w:tc>
          <w:tcPr>
            <w:tcW w:type="dxa" w:w="2160"/>
          </w:tcPr>
          <w:p>
            <w:pPr>
              <w:jc w:val="right"/>
            </w:pPr>
            <w:r>
              <w:t>$14,984,310.50</w:t>
            </w:r>
          </w:p>
        </w:tc>
        <w:tc>
          <w:tcPr>
            <w:tcW w:type="dxa" w:w="2160"/>
          </w:tcPr>
          <w:p>
            <w:r/>
          </w:p>
        </w:tc>
      </w:tr>
    </w:tbl>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1F3A5F"/>
          </w:tcPr>
          <w:p>
            <w:r>
              <w:rPr>
                <w:b/>
                <w:color w:val="FFFFFF"/>
              </w:rPr>
              <w:t>Stress case</w:t>
            </w:r>
          </w:p>
        </w:tc>
        <w:tc>
          <w:tcPr>
            <w:tcW w:type="dxa" w:w="1234"/>
            <w:shd w:fill="1F3A5F"/>
          </w:tcPr>
          <w:p>
            <w:r>
              <w:rPr>
                <w:b/>
                <w:color w:val="FFFFFF"/>
              </w:rPr>
              <w:t>NOI</w:t>
            </w:r>
          </w:p>
        </w:tc>
        <w:tc>
          <w:tcPr>
            <w:tcW w:type="dxa" w:w="1234"/>
            <w:shd w:fill="1F3A5F"/>
          </w:tcPr>
          <w:p>
            <w:r>
              <w:rPr>
                <w:b/>
                <w:color w:val="FFFFFF"/>
              </w:rPr>
              <w:t>DSCR</w:t>
            </w:r>
          </w:p>
        </w:tc>
        <w:tc>
          <w:tcPr>
            <w:tcW w:type="dxa" w:w="1234"/>
            <w:shd w:fill="1F3A5F"/>
          </w:tcPr>
          <w:p>
            <w:r>
              <w:rPr>
                <w:b/>
                <w:color w:val="FFFFFF"/>
              </w:rPr>
              <w:t>Debt yield</w:t>
            </w:r>
          </w:p>
        </w:tc>
        <w:tc>
          <w:tcPr>
            <w:tcW w:type="dxa" w:w="1234"/>
            <w:shd w:fill="1F3A5F"/>
          </w:tcPr>
          <w:p>
            <w:r>
              <w:rPr>
                <w:b/>
                <w:color w:val="FFFFFF"/>
              </w:rPr>
              <w:t>Breakeven occ.</w:t>
            </w:r>
          </w:p>
        </w:tc>
        <w:tc>
          <w:tcPr>
            <w:tcW w:type="dxa" w:w="1234"/>
            <w:shd w:fill="1F3A5F"/>
          </w:tcPr>
          <w:p>
            <w:r>
              <w:rPr>
                <w:b/>
                <w:color w:val="FFFFFF"/>
              </w:rPr>
              <w:t>Max loan</w:t>
            </w:r>
          </w:p>
        </w:tc>
        <w:tc>
          <w:tcPr>
            <w:tcW w:type="dxa" w:w="1234"/>
            <w:shd w:fill="1F3A5F"/>
          </w:tcPr>
          <w:p>
            <w:r>
              <w:rPr>
                <w:b/>
                <w:color w:val="FFFFFF"/>
              </w:rPr>
              <w:t>Binds</w:t>
            </w:r>
          </w:p>
        </w:tc>
      </w:tr>
      <w:tr>
        <w:tc>
          <w:tcPr>
            <w:tcW w:type="dxa" w:w="1234"/>
          </w:tcPr>
          <w:p>
            <w:r>
              <w:t>Interest rate +100 bps</w:t>
            </w:r>
          </w:p>
        </w:tc>
        <w:tc>
          <w:tcPr>
            <w:tcW w:type="dxa" w:w="1234"/>
          </w:tcPr>
          <w:p>
            <w:pPr>
              <w:jc w:val="right"/>
            </w:pPr>
            <w:r>
              <w:t>$1,198,744.84</w:t>
            </w:r>
          </w:p>
        </w:tc>
        <w:tc>
          <w:tcPr>
            <w:tcW w:type="dxa" w:w="1234"/>
          </w:tcPr>
          <w:p>
            <w:pPr>
              <w:jc w:val="right"/>
            </w:pPr>
            <w:r>
              <w:t>1.06x</w:t>
            </w:r>
          </w:p>
        </w:tc>
        <w:tc>
          <w:tcPr>
            <w:tcW w:type="dxa" w:w="1234"/>
          </w:tcPr>
          <w:p>
            <w:pPr>
              <w:jc w:val="right"/>
            </w:pPr>
            <w:r>
              <w:t>8.64%</w:t>
            </w:r>
          </w:p>
        </w:tc>
        <w:tc>
          <w:tcPr>
            <w:tcW w:type="dxa" w:w="1234"/>
          </w:tcPr>
          <w:p>
            <w:pPr>
              <w:jc w:val="right"/>
            </w:pPr>
            <w:r>
              <w:t>85.37%</w:t>
            </w:r>
          </w:p>
        </w:tc>
        <w:tc>
          <w:tcPr>
            <w:tcW w:type="dxa" w:w="1234"/>
          </w:tcPr>
          <w:p>
            <w:pPr>
              <w:jc w:val="right"/>
            </w:pPr>
            <w:r>
              <w:t>$11,714,907.86</w:t>
            </w:r>
          </w:p>
        </w:tc>
        <w:tc>
          <w:tcPr>
            <w:tcW w:type="dxa" w:w="1234"/>
          </w:tcPr>
          <w:p>
            <w:r>
              <w:t>dscr</w:t>
            </w:r>
          </w:p>
        </w:tc>
      </w:tr>
      <w:tr>
        <w:tc>
          <w:tcPr>
            <w:tcW w:type="dxa" w:w="1234"/>
          </w:tcPr>
          <w:p>
            <w:r>
              <w:t>Interest rate +200 bps</w:t>
            </w:r>
          </w:p>
        </w:tc>
        <w:tc>
          <w:tcPr>
            <w:tcW w:type="dxa" w:w="1234"/>
          </w:tcPr>
          <w:p>
            <w:pPr>
              <w:jc w:val="right"/>
            </w:pPr>
            <w:r>
              <w:t>$1,198,744.84</w:t>
            </w:r>
          </w:p>
        </w:tc>
        <w:tc>
          <w:tcPr>
            <w:tcW w:type="dxa" w:w="1234"/>
          </w:tcPr>
          <w:p>
            <w:pPr>
              <w:jc w:val="right"/>
            </w:pPr>
            <w:r>
              <w:t>0.96x</w:t>
            </w:r>
          </w:p>
        </w:tc>
        <w:tc>
          <w:tcPr>
            <w:tcW w:type="dxa" w:w="1234"/>
          </w:tcPr>
          <w:p>
            <w:pPr>
              <w:jc w:val="right"/>
            </w:pPr>
            <w:r>
              <w:t>8.64%</w:t>
            </w:r>
          </w:p>
        </w:tc>
        <w:tc>
          <w:tcPr>
            <w:tcW w:type="dxa" w:w="1234"/>
          </w:tcPr>
          <w:p>
            <w:pPr>
              <w:jc w:val="right"/>
            </w:pPr>
            <w:r>
              <w:t>90.46%</w:t>
            </w:r>
          </w:p>
        </w:tc>
        <w:tc>
          <w:tcPr>
            <w:tcW w:type="dxa" w:w="1234"/>
          </w:tcPr>
          <w:p>
            <w:pPr>
              <w:jc w:val="right"/>
            </w:pPr>
            <w:r>
              <w:t>$10,637,544.95</w:t>
            </w:r>
          </w:p>
        </w:tc>
        <w:tc>
          <w:tcPr>
            <w:tcW w:type="dxa" w:w="1234"/>
          </w:tcPr>
          <w:p>
            <w:r>
              <w:t>dscr</w:t>
            </w:r>
          </w:p>
        </w:tc>
      </w:tr>
      <w:tr>
        <w:tc>
          <w:tcPr>
            <w:tcW w:type="dxa" w:w="1234"/>
          </w:tcPr>
          <w:p>
            <w:r>
              <w:t>Occupancy -5 points</w:t>
            </w:r>
          </w:p>
        </w:tc>
        <w:tc>
          <w:tcPr>
            <w:tcW w:type="dxa" w:w="1234"/>
          </w:tcPr>
          <w:p>
            <w:pPr>
              <w:jc w:val="right"/>
            </w:pPr>
            <w:r>
              <w:t>$1,093,146.76</w:t>
            </w:r>
          </w:p>
        </w:tc>
        <w:tc>
          <w:tcPr>
            <w:tcW w:type="dxa" w:w="1234"/>
          </w:tcPr>
          <w:p>
            <w:pPr>
              <w:jc w:val="right"/>
            </w:pPr>
            <w:r>
              <w:t>1.07x</w:t>
            </w:r>
          </w:p>
        </w:tc>
        <w:tc>
          <w:tcPr>
            <w:tcW w:type="dxa" w:w="1234"/>
          </w:tcPr>
          <w:p>
            <w:pPr>
              <w:jc w:val="right"/>
            </w:pPr>
            <w:r>
              <w:t>7.88%</w:t>
            </w:r>
          </w:p>
        </w:tc>
        <w:tc>
          <w:tcPr>
            <w:tcW w:type="dxa" w:w="1234"/>
          </w:tcPr>
          <w:p>
            <w:pPr>
              <w:jc w:val="right"/>
            </w:pPr>
            <w:r>
              <w:t>80.34%</w:t>
            </w:r>
          </w:p>
        </w:tc>
        <w:tc>
          <w:tcPr>
            <w:tcW w:type="dxa" w:w="1234"/>
          </w:tcPr>
          <w:p>
            <w:pPr>
              <w:jc w:val="right"/>
            </w:pPr>
            <w:r>
              <w:t>$11,836,026.44</w:t>
            </w:r>
          </w:p>
        </w:tc>
        <w:tc>
          <w:tcPr>
            <w:tcW w:type="dxa" w:w="1234"/>
          </w:tcPr>
          <w:p>
            <w:r>
              <w:t>dscr</w:t>
            </w:r>
          </w:p>
        </w:tc>
      </w:tr>
      <w:tr>
        <w:tc>
          <w:tcPr>
            <w:tcW w:type="dxa" w:w="1234"/>
          </w:tcPr>
          <w:p>
            <w:r>
              <w:t>Occupancy -10 points</w:t>
            </w:r>
          </w:p>
        </w:tc>
        <w:tc>
          <w:tcPr>
            <w:tcW w:type="dxa" w:w="1234"/>
          </w:tcPr>
          <w:p>
            <w:pPr>
              <w:jc w:val="right"/>
            </w:pPr>
            <w:r>
              <w:t>$987,548.68</w:t>
            </w:r>
          </w:p>
        </w:tc>
        <w:tc>
          <w:tcPr>
            <w:tcW w:type="dxa" w:w="1234"/>
          </w:tcPr>
          <w:p>
            <w:pPr>
              <w:jc w:val="right"/>
            </w:pPr>
            <w:r>
              <w:t>0.96x</w:t>
            </w:r>
          </w:p>
        </w:tc>
        <w:tc>
          <w:tcPr>
            <w:tcW w:type="dxa" w:w="1234"/>
          </w:tcPr>
          <w:p>
            <w:pPr>
              <w:jc w:val="right"/>
            </w:pPr>
            <w:r>
              <w:t>7.12%</w:t>
            </w:r>
          </w:p>
        </w:tc>
        <w:tc>
          <w:tcPr>
            <w:tcW w:type="dxa" w:w="1234"/>
          </w:tcPr>
          <w:p>
            <w:pPr>
              <w:jc w:val="right"/>
            </w:pPr>
            <w:r>
              <w:t>80.20%</w:t>
            </w:r>
          </w:p>
        </w:tc>
        <w:tc>
          <w:tcPr>
            <w:tcW w:type="dxa" w:w="1234"/>
          </w:tcPr>
          <w:p>
            <w:pPr>
              <w:jc w:val="right"/>
            </w:pPr>
            <w:r>
              <w:t>$10,692,665.18</w:t>
            </w:r>
          </w:p>
        </w:tc>
        <w:tc>
          <w:tcPr>
            <w:tcW w:type="dxa" w:w="1234"/>
          </w:tcPr>
          <w:p>
            <w:r>
              <w:t>dscr</w:t>
            </w:r>
          </w:p>
        </w:tc>
      </w:tr>
      <w:tr>
        <w:tc>
          <w:tcPr>
            <w:tcW w:type="dxa" w:w="1234"/>
          </w:tcPr>
          <w:p>
            <w:r>
              <w:t>NOI -10%</w:t>
            </w:r>
          </w:p>
        </w:tc>
        <w:tc>
          <w:tcPr>
            <w:tcW w:type="dxa" w:w="1234"/>
          </w:tcPr>
          <w:p>
            <w:pPr>
              <w:jc w:val="right"/>
            </w:pPr>
            <w:r>
              <w:t>$1,078,870.36</w:t>
            </w:r>
          </w:p>
        </w:tc>
        <w:tc>
          <w:tcPr>
            <w:tcW w:type="dxa" w:w="1234"/>
          </w:tcPr>
          <w:p>
            <w:pPr>
              <w:jc w:val="right"/>
            </w:pPr>
            <w:r>
              <w:t>1.05x</w:t>
            </w:r>
          </w:p>
        </w:tc>
        <w:tc>
          <w:tcPr>
            <w:tcW w:type="dxa" w:w="1234"/>
          </w:tcPr>
          <w:p>
            <w:pPr>
              <w:jc w:val="right"/>
            </w:pPr>
            <w:r>
              <w:t>7.78%</w:t>
            </w:r>
          </w:p>
        </w:tc>
        <w:tc>
          <w:tcPr>
            <w:tcW w:type="dxa" w:w="1234"/>
          </w:tcPr>
          <w:p>
            <w:pPr>
              <w:jc w:val="right"/>
            </w:pPr>
            <w:r>
              <w:t>80.49%</w:t>
            </w:r>
          </w:p>
        </w:tc>
        <w:tc>
          <w:tcPr>
            <w:tcW w:type="dxa" w:w="1234"/>
          </w:tcPr>
          <w:p>
            <w:pPr>
              <w:jc w:val="right"/>
            </w:pPr>
            <w:r>
              <w:t>$11,681,448.99</w:t>
            </w:r>
          </w:p>
        </w:tc>
        <w:tc>
          <w:tcPr>
            <w:tcW w:type="dxa" w:w="1234"/>
          </w:tcPr>
          <w:p>
            <w:r>
              <w:t>dscr</w:t>
            </w:r>
          </w:p>
        </w:tc>
      </w:tr>
    </w:tbl>
    <w:p/>
    <w:p>
      <w:r>
        <w:rPr>
          <w:color w:val="666666"/>
          <w:sz w:val="16"/>
        </w:rPr>
        <w:t>Occupancy stresses are applied as additional vacancy on top of the underwriting assumption, so "occupancy -10 points" against a 5% vacancy assumption means 15% vacancy.</w:t>
      </w:r>
    </w:p>
    <w:p>
      <w:r>
        <w:rPr>
          <w:b/>
        </w:rPr>
        <w:t>DSCR sensitivity: rate vs. occupancy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F3A5F"/>
          </w:tcPr>
          <w:p>
            <w:r>
              <w:rPr>
                <w:b/>
                <w:color w:val="FFFFFF"/>
              </w:rPr>
              <w:t>Rate \ Occupancy</w:t>
            </w:r>
          </w:p>
        </w:tc>
        <w:tc>
          <w:tcPr>
            <w:tcW w:type="dxa" w:w="1728"/>
            <w:shd w:fill="1F3A5F"/>
          </w:tcPr>
          <w:p>
            <w:r>
              <w:rPr>
                <w:b/>
                <w:color w:val="FFFFFF"/>
              </w:rPr>
              <w:t>85%</w:t>
            </w:r>
          </w:p>
        </w:tc>
        <w:tc>
          <w:tcPr>
            <w:tcW w:type="dxa" w:w="1728"/>
            <w:shd w:fill="1F3A5F"/>
          </w:tcPr>
          <w:p>
            <w:r>
              <w:rPr>
                <w:b/>
                <w:color w:val="FFFFFF"/>
              </w:rPr>
              <w:t>90%</w:t>
            </w:r>
          </w:p>
        </w:tc>
        <w:tc>
          <w:tcPr>
            <w:tcW w:type="dxa" w:w="1728"/>
            <w:shd w:fill="1F3A5F"/>
          </w:tcPr>
          <w:p>
            <w:r>
              <w:rPr>
                <w:b/>
                <w:color w:val="FFFFFF"/>
              </w:rPr>
              <w:t>95%</w:t>
            </w:r>
          </w:p>
        </w:tc>
        <w:tc>
          <w:tcPr>
            <w:tcW w:type="dxa" w:w="1728"/>
            <w:shd w:fill="1F3A5F"/>
          </w:tcPr>
          <w:p>
            <w:r>
              <w:rPr>
                <w:b/>
                <w:color w:val="FFFFFF"/>
              </w:rPr>
              <w:t>100%</w:t>
            </w:r>
          </w:p>
        </w:tc>
      </w:tr>
      <w:tr>
        <w:tc>
          <w:tcPr>
            <w:tcW w:type="dxa" w:w="1728"/>
          </w:tcPr>
          <w:p>
            <w:r>
              <w:t>5.25% (-100bp)</w:t>
            </w:r>
          </w:p>
        </w:tc>
        <w:tc>
          <w:tcPr>
            <w:tcW w:type="dxa" w:w="1728"/>
          </w:tcPr>
          <w:p>
            <w:pPr>
              <w:jc w:val="right"/>
            </w:pPr>
            <w:r>
              <w:t>1.07x</w:t>
            </w:r>
          </w:p>
        </w:tc>
        <w:tc>
          <w:tcPr>
            <w:tcW w:type="dxa" w:w="1728"/>
          </w:tcPr>
          <w:p>
            <w:pPr>
              <w:jc w:val="right"/>
            </w:pPr>
            <w:r>
              <w:t>1.19x</w:t>
            </w:r>
          </w:p>
        </w:tc>
        <w:tc>
          <w:tcPr>
            <w:tcW w:type="dxa" w:w="1728"/>
          </w:tcPr>
          <w:p>
            <w:pPr>
              <w:jc w:val="right"/>
            </w:pPr>
            <w:r>
              <w:t>1.30x</w:t>
            </w:r>
          </w:p>
        </w:tc>
        <w:tc>
          <w:tcPr>
            <w:tcW w:type="dxa" w:w="1728"/>
          </w:tcPr>
          <w:p>
            <w:pPr>
              <w:jc w:val="right"/>
            </w:pPr>
            <w:r>
              <w:t>1.42x</w:t>
            </w:r>
          </w:p>
        </w:tc>
      </w:tr>
      <w:tr>
        <w:tc>
          <w:tcPr>
            <w:tcW w:type="dxa" w:w="1728"/>
          </w:tcPr>
          <w:p>
            <w:r>
              <w:t>6.25% (base)</w:t>
            </w:r>
          </w:p>
        </w:tc>
        <w:tc>
          <w:tcPr>
            <w:tcW w:type="dxa" w:w="1728"/>
          </w:tcPr>
          <w:p>
            <w:pPr>
              <w:jc w:val="right"/>
            </w:pPr>
            <w:r>
              <w:t>0.96x *</w:t>
            </w:r>
          </w:p>
        </w:tc>
        <w:tc>
          <w:tcPr>
            <w:tcW w:type="dxa" w:w="1728"/>
          </w:tcPr>
          <w:p>
            <w:pPr>
              <w:jc w:val="right"/>
            </w:pPr>
            <w:r>
              <w:t>1.07x</w:t>
            </w:r>
          </w:p>
        </w:tc>
        <w:tc>
          <w:tcPr>
            <w:tcW w:type="dxa" w:w="1728"/>
          </w:tcPr>
          <w:p>
            <w:pPr>
              <w:jc w:val="right"/>
            </w:pPr>
            <w:r>
              <w:t>1.17x</w:t>
            </w:r>
          </w:p>
        </w:tc>
        <w:tc>
          <w:tcPr>
            <w:tcW w:type="dxa" w:w="1728"/>
          </w:tcPr>
          <w:p>
            <w:pPr>
              <w:jc w:val="right"/>
            </w:pPr>
            <w:r>
              <w:t>1.27x</w:t>
            </w:r>
          </w:p>
        </w:tc>
      </w:tr>
      <w:tr>
        <w:tc>
          <w:tcPr>
            <w:tcW w:type="dxa" w:w="1728"/>
          </w:tcPr>
          <w:p>
            <w:r>
              <w:t>7.25% (+100bp)</w:t>
            </w:r>
          </w:p>
        </w:tc>
        <w:tc>
          <w:tcPr>
            <w:tcW w:type="dxa" w:w="1728"/>
          </w:tcPr>
          <w:p>
            <w:pPr>
              <w:jc w:val="right"/>
            </w:pPr>
            <w:r>
              <w:t>0.87x *</w:t>
            </w:r>
          </w:p>
        </w:tc>
        <w:tc>
          <w:tcPr>
            <w:tcW w:type="dxa" w:w="1728"/>
          </w:tcPr>
          <w:p>
            <w:pPr>
              <w:jc w:val="right"/>
            </w:pPr>
            <w:r>
              <w:t>0.96x *</w:t>
            </w:r>
          </w:p>
        </w:tc>
        <w:tc>
          <w:tcPr>
            <w:tcW w:type="dxa" w:w="1728"/>
          </w:tcPr>
          <w:p>
            <w:pPr>
              <w:jc w:val="right"/>
            </w:pPr>
            <w:r>
              <w:t>1.06x</w:t>
            </w:r>
          </w:p>
        </w:tc>
        <w:tc>
          <w:tcPr>
            <w:tcW w:type="dxa" w:w="1728"/>
          </w:tcPr>
          <w:p>
            <w:pPr>
              <w:jc w:val="right"/>
            </w:pPr>
            <w:r>
              <w:t>1.15x</w:t>
            </w:r>
          </w:p>
        </w:tc>
      </w:tr>
      <w:tr>
        <w:tc>
          <w:tcPr>
            <w:tcW w:type="dxa" w:w="1728"/>
          </w:tcPr>
          <w:p>
            <w:r>
              <w:t>8.25% (+200bp)</w:t>
            </w:r>
          </w:p>
        </w:tc>
        <w:tc>
          <w:tcPr>
            <w:tcW w:type="dxa" w:w="1728"/>
          </w:tcPr>
          <w:p>
            <w:pPr>
              <w:jc w:val="right"/>
            </w:pPr>
            <w:r>
              <w:t>0.79x *</w:t>
            </w:r>
          </w:p>
        </w:tc>
        <w:tc>
          <w:tcPr>
            <w:tcW w:type="dxa" w:w="1728"/>
          </w:tcPr>
          <w:p>
            <w:pPr>
              <w:jc w:val="right"/>
            </w:pPr>
            <w:r>
              <w:t>0.87x *</w:t>
            </w:r>
          </w:p>
        </w:tc>
        <w:tc>
          <w:tcPr>
            <w:tcW w:type="dxa" w:w="1728"/>
          </w:tcPr>
          <w:p>
            <w:pPr>
              <w:jc w:val="right"/>
            </w:pPr>
            <w:r>
              <w:t>0.96x *</w:t>
            </w:r>
          </w:p>
        </w:tc>
        <w:tc>
          <w:tcPr>
            <w:tcW w:type="dxa" w:w="1728"/>
          </w:tcPr>
          <w:p>
            <w:pPr>
              <w:jc w:val="right"/>
            </w:pPr>
            <w:r>
              <w:t>1.04x</w:t>
            </w:r>
          </w:p>
        </w:tc>
      </w:tr>
      <w:tr>
        <w:tc>
          <w:tcPr>
            <w:tcW w:type="dxa" w:w="1728"/>
          </w:tcPr>
          <w:p>
            <w:r>
              <w:t>9.25% (+300bp)</w:t>
            </w:r>
          </w:p>
        </w:tc>
        <w:tc>
          <w:tcPr>
            <w:tcW w:type="dxa" w:w="1728"/>
          </w:tcPr>
          <w:p>
            <w:pPr>
              <w:jc w:val="right"/>
            </w:pPr>
            <w:r>
              <w:t>0.72x *</w:t>
            </w:r>
          </w:p>
        </w:tc>
        <w:tc>
          <w:tcPr>
            <w:tcW w:type="dxa" w:w="1728"/>
          </w:tcPr>
          <w:p>
            <w:pPr>
              <w:jc w:val="right"/>
            </w:pPr>
            <w:r>
              <w:t>0.80x *</w:t>
            </w:r>
          </w:p>
        </w:tc>
        <w:tc>
          <w:tcPr>
            <w:tcW w:type="dxa" w:w="1728"/>
          </w:tcPr>
          <w:p>
            <w:pPr>
              <w:jc w:val="right"/>
            </w:pPr>
            <w:r>
              <w:t>0.88x *</w:t>
            </w:r>
          </w:p>
        </w:tc>
        <w:tc>
          <w:tcPr>
            <w:tcW w:type="dxa" w:w="1728"/>
          </w:tcPr>
          <w:p>
            <w:pPr>
              <w:jc w:val="right"/>
            </w:pPr>
            <w:r>
              <w:t>0.95x *</w:t>
            </w:r>
          </w:p>
        </w:tc>
      </w:tr>
    </w:tbl>
    <w:p/>
    <w:p>
      <w:r>
        <w:rPr>
          <w:color w:val="666666"/>
          <w:sz w:val="16"/>
        </w:rPr>
        <w:t>* marks a cell where DSCR falls below 1.00x -- the property does not cover its debt service at that combination of rate and occupancy.</w:t>
      </w:r>
    </w:p>
    <w:p>
      <w:pPr>
        <w:pStyle w:val="Heading1"/>
      </w:pPr>
      <w:r>
        <w:rPr>
          <w:b/>
          <w:color w:val="1F3A5F"/>
          <w:sz w:val="28"/>
        </w:rPr>
        <w:t>7. Risks and Mitigants</w:t>
      </w:r>
    </w:p>
    <w:p>
      <w:r>
        <w:t>[ NARRATIVE NOT GENERATED -- the narrative generation request failed (BadRequestError). The computed figures in this memorandum are unaffected and complete; this section's prose needs to be written by the analyst. ]</w:t>
      </w:r>
    </w:p>
    <w:p/>
    <w:p>
      <w:pPr>
        <w:pStyle w:val="Heading1"/>
      </w:pPr>
      <w:r>
        <w:rPr>
          <w:b/>
          <w:color w:val="1F3A5F"/>
          <w:sz w:val="28"/>
        </w:rPr>
        <w:t>8. Conditions</w:t>
      </w:r>
    </w:p>
    <w:p>
      <w:r>
        <w:t>[ NARRATIVE NOT GENERATED -- the narrative generation request failed (BadRequestError). The computed figures in this memorandum are unaffected and complete; this section's prose needs to be written by the analyst. ]</w:t>
      </w:r>
    </w:p>
    <w:p/>
    <w:p>
      <w:pPr>
        <w:pStyle w:val="Heading1"/>
      </w:pPr>
      <w:r>
        <w:rPr>
          <w:b/>
          <w:color w:val="1F3A5F"/>
          <w:sz w:val="28"/>
        </w:rPr>
        <w:t>Appendix A - Assumptions and Constraints Used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F3A5F"/>
          </w:tcPr>
          <w:p>
            <w:r>
              <w:rPr>
                <w:b/>
                <w:color w:val="FFFFFF"/>
              </w:rPr>
              <w:t>Assumption</w:t>
            </w:r>
          </w:p>
        </w:tc>
        <w:tc>
          <w:tcPr>
            <w:tcW w:type="dxa" w:w="1728"/>
            <w:shd w:fill="1F3A5F"/>
          </w:tcPr>
          <w:p>
            <w:r>
              <w:rPr>
                <w:b/>
                <w:color w:val="FFFFFF"/>
              </w:rPr>
              <w:t>Value</w:t>
            </w:r>
          </w:p>
        </w:tc>
        <w:tc>
          <w:tcPr>
            <w:tcW w:type="dxa" w:w="1728"/>
            <w:shd w:fill="1F3A5F"/>
          </w:tcPr>
          <w:p>
            <w:r>
              <w:rPr>
                <w:b/>
                <w:color w:val="FFFFFF"/>
              </w:rPr>
              <w:t>Unit</w:t>
            </w:r>
          </w:p>
        </w:tc>
        <w:tc>
          <w:tcPr>
            <w:tcW w:type="dxa" w:w="1728"/>
            <w:shd w:fill="1F3A5F"/>
          </w:tcPr>
          <w:p>
            <w:r>
              <w:rPr>
                <w:b/>
                <w:color w:val="FFFFFF"/>
              </w:rPr>
              <w:t>Type</w:t>
            </w:r>
          </w:p>
        </w:tc>
        <w:tc>
          <w:tcPr>
            <w:tcW w:type="dxa" w:w="1728"/>
            <w:shd w:fill="1F3A5F"/>
          </w:tcPr>
          <w:p>
            <w:r>
              <w:rPr>
                <w:b/>
                <w:color w:val="FFFFFF"/>
              </w:rPr>
              <w:t>Default?</w:t>
            </w:r>
          </w:p>
        </w:tc>
      </w:tr>
      <w:tr>
        <w:tc>
          <w:tcPr>
            <w:tcW w:type="dxa" w:w="1728"/>
          </w:tcPr>
          <w:p>
            <w:r>
              <w:t>Vacancy</w:t>
            </w:r>
          </w:p>
        </w:tc>
        <w:tc>
          <w:tcPr>
            <w:tcW w:type="dxa" w:w="1728"/>
          </w:tcPr>
          <w:p>
            <w:pPr>
              <w:jc w:val="right"/>
            </w:pPr>
            <w:r>
              <w:t>5.0</w:t>
            </w:r>
          </w:p>
        </w:tc>
        <w:tc>
          <w:tcPr>
            <w:tcW w:type="dxa" w:w="1728"/>
          </w:tcPr>
          <w:p>
            <w:r>
              <w:t>percent</w:t>
            </w:r>
          </w:p>
        </w:tc>
        <w:tc>
          <w:tcPr>
            <w:tcW w:type="dxa" w:w="1728"/>
          </w:tcPr>
          <w:p>
            <w:r>
              <w:t>assumption</w:t>
            </w:r>
          </w:p>
        </w:tc>
        <w:tc>
          <w:tcPr>
            <w:tcW w:type="dxa" w:w="1728"/>
          </w:tcPr>
          <w:p>
            <w:r>
              <w:t>default</w:t>
            </w:r>
          </w:p>
        </w:tc>
      </w:tr>
      <w:tr>
        <w:tc>
          <w:tcPr>
            <w:tcW w:type="dxa" w:w="1728"/>
          </w:tcPr>
          <w:p>
            <w:r>
              <w:t>Management fee</w:t>
            </w:r>
          </w:p>
        </w:tc>
        <w:tc>
          <w:tcPr>
            <w:tcW w:type="dxa" w:w="1728"/>
          </w:tcPr>
          <w:p>
            <w:pPr>
              <w:jc w:val="right"/>
            </w:pPr>
            <w:r>
              <w:t>3.0</w:t>
            </w:r>
          </w:p>
        </w:tc>
        <w:tc>
          <w:tcPr>
            <w:tcW w:type="dxa" w:w="1728"/>
          </w:tcPr>
          <w:p>
            <w:r>
              <w:t>percent_of_egi</w:t>
            </w:r>
          </w:p>
        </w:tc>
        <w:tc>
          <w:tcPr>
            <w:tcW w:type="dxa" w:w="1728"/>
          </w:tcPr>
          <w:p>
            <w:r>
              <w:t>assumption</w:t>
            </w:r>
          </w:p>
        </w:tc>
        <w:tc>
          <w:tcPr>
            <w:tcW w:type="dxa" w:w="1728"/>
          </w:tcPr>
          <w:p>
            <w:r>
              <w:t>default</w:t>
            </w:r>
          </w:p>
        </w:tc>
      </w:tr>
      <w:tr>
        <w:tc>
          <w:tcPr>
            <w:tcW w:type="dxa" w:w="1728"/>
          </w:tcPr>
          <w:p>
            <w:r>
              <w:t>Replacement reserves</w:t>
            </w:r>
          </w:p>
        </w:tc>
        <w:tc>
          <w:tcPr>
            <w:tcW w:type="dxa" w:w="1728"/>
          </w:tcPr>
          <w:p>
            <w:pPr>
              <w:jc w:val="right"/>
            </w:pPr>
            <w:r>
              <w:t>250.0</w:t>
            </w:r>
          </w:p>
        </w:tc>
        <w:tc>
          <w:tcPr>
            <w:tcW w:type="dxa" w:w="1728"/>
          </w:tcPr>
          <w:p>
            <w:r>
              <w:t>dollars_per_unit_per_year</w:t>
            </w:r>
          </w:p>
        </w:tc>
        <w:tc>
          <w:tcPr>
            <w:tcW w:type="dxa" w:w="1728"/>
          </w:tcPr>
          <w:p>
            <w:r>
              <w:t>assumption</w:t>
            </w:r>
          </w:p>
        </w:tc>
        <w:tc>
          <w:tcPr>
            <w:tcW w:type="dxa" w:w="1728"/>
          </w:tcPr>
          <w:p>
            <w:r>
              <w:t>default</w:t>
            </w:r>
          </w:p>
        </w:tc>
      </w:tr>
      <w:tr>
        <w:tc>
          <w:tcPr>
            <w:tcW w:type="dxa" w:w="1728"/>
          </w:tcPr>
          <w:p>
            <w:r>
              <w:t>Target DSCR</w:t>
            </w:r>
          </w:p>
        </w:tc>
        <w:tc>
          <w:tcPr>
            <w:tcW w:type="dxa" w:w="1728"/>
          </w:tcPr>
          <w:p>
            <w:pPr>
              <w:jc w:val="right"/>
            </w:pPr>
            <w:r>
              <w:t>1.25</w:t>
            </w:r>
          </w:p>
        </w:tc>
        <w:tc>
          <w:tcPr>
            <w:tcW w:type="dxa" w:w="1728"/>
          </w:tcPr>
          <w:p>
            <w:r>
              <w:t>ratio</w:t>
            </w:r>
          </w:p>
        </w:tc>
        <w:tc>
          <w:tcPr>
            <w:tcW w:type="dxa" w:w="1728"/>
          </w:tcPr>
          <w:p>
            <w:r>
              <w:t>constraint</w:t>
            </w:r>
          </w:p>
        </w:tc>
        <w:tc>
          <w:tcPr>
            <w:tcW w:type="dxa" w:w="1728"/>
          </w:tcPr>
          <w:p>
            <w:r>
              <w:t>default</w:t>
            </w:r>
          </w:p>
        </w:tc>
      </w:tr>
      <w:tr>
        <w:tc>
          <w:tcPr>
            <w:tcW w:type="dxa" w:w="1728"/>
          </w:tcPr>
          <w:p>
            <w:r>
              <w:t>Maximum LTV</w:t>
            </w:r>
          </w:p>
        </w:tc>
        <w:tc>
          <w:tcPr>
            <w:tcW w:type="dxa" w:w="1728"/>
          </w:tcPr>
          <w:p>
            <w:pPr>
              <w:jc w:val="right"/>
            </w:pPr>
            <w:r>
              <w:t>75.0</w:t>
            </w:r>
          </w:p>
        </w:tc>
        <w:tc>
          <w:tcPr>
            <w:tcW w:type="dxa" w:w="1728"/>
          </w:tcPr>
          <w:p>
            <w:r>
              <w:t>percent</w:t>
            </w:r>
          </w:p>
        </w:tc>
        <w:tc>
          <w:tcPr>
            <w:tcW w:type="dxa" w:w="1728"/>
          </w:tcPr>
          <w:p>
            <w:r>
              <w:t>constraint</w:t>
            </w:r>
          </w:p>
        </w:tc>
        <w:tc>
          <w:tcPr>
            <w:tcW w:type="dxa" w:w="1728"/>
          </w:tcPr>
          <w:p>
            <w:r>
              <w:t>default</w:t>
            </w:r>
          </w:p>
        </w:tc>
      </w:tr>
      <w:tr>
        <w:tc>
          <w:tcPr>
            <w:tcW w:type="dxa" w:w="1728"/>
          </w:tcPr>
          <w:p>
            <w:r>
              <w:t>Minimum debt yield</w:t>
            </w:r>
          </w:p>
        </w:tc>
        <w:tc>
          <w:tcPr>
            <w:tcW w:type="dxa" w:w="1728"/>
          </w:tcPr>
          <w:p>
            <w:pPr>
              <w:jc w:val="right"/>
            </w:pPr>
            <w:r>
              <w:t>8.0</w:t>
            </w:r>
          </w:p>
        </w:tc>
        <w:tc>
          <w:tcPr>
            <w:tcW w:type="dxa" w:w="1728"/>
          </w:tcPr>
          <w:p>
            <w:r>
              <w:t>percent</w:t>
            </w:r>
          </w:p>
        </w:tc>
        <w:tc>
          <w:tcPr>
            <w:tcW w:type="dxa" w:w="1728"/>
          </w:tcPr>
          <w:p>
            <w:r>
              <w:t>constraint</w:t>
            </w:r>
          </w:p>
        </w:tc>
        <w:tc>
          <w:tcPr>
            <w:tcW w:type="dxa" w:w="1728"/>
          </w:tcPr>
          <w:p>
            <w:r>
              <w:t>default</w:t>
            </w:r>
          </w:p>
        </w:tc>
      </w:tr>
    </w:tbl>
    <w:p/>
    <w:p>
      <w:r>
        <w:rPr>
          <w:color w:val="666666"/>
          <w:sz w:val="16"/>
        </w:rPr>
        <w:t>These are analyst judgments, not figures read from a document, so they carry no source citation. Figures taken from a document cite it in the tables above.</w:t>
      </w:r>
    </w:p>
    <w:p>
      <w:pPr>
        <w:pStyle w:val="Heading1"/>
      </w:pPr>
      <w:r>
        <w:rPr>
          <w:b/>
          <w:color w:val="1F3A5F"/>
          <w:sz w:val="28"/>
        </w:rPr>
        <w:t>Appendix B - Input Sources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F3A5F"/>
          </w:tcPr>
          <w:p>
            <w:r>
              <w:rPr>
                <w:b/>
                <w:color w:val="FFFFFF"/>
              </w:rPr>
              <w:t>Input</w:t>
            </w:r>
          </w:p>
        </w:tc>
        <w:tc>
          <w:tcPr>
            <w:tcW w:type="dxa" w:w="2160"/>
            <w:shd w:fill="1F3A5F"/>
          </w:tcPr>
          <w:p>
            <w:r>
              <w:rPr>
                <w:b/>
                <w:color w:val="FFFFFF"/>
              </w:rPr>
              <w:t>Value</w:t>
            </w:r>
          </w:p>
        </w:tc>
        <w:tc>
          <w:tcPr>
            <w:tcW w:type="dxa" w:w="2160"/>
            <w:shd w:fill="1F3A5F"/>
          </w:tcPr>
          <w:p>
            <w:r>
              <w:rPr>
                <w:b/>
                <w:color w:val="FFFFFF"/>
              </w:rPr>
              <w:t>Origin</w:t>
            </w:r>
          </w:p>
        </w:tc>
        <w:tc>
          <w:tcPr>
            <w:tcW w:type="dxa" w:w="2160"/>
            <w:shd w:fill="1F3A5F"/>
          </w:tcPr>
          <w:p>
            <w:r>
              <w:rPr>
                <w:b/>
                <w:color w:val="FFFFFF"/>
              </w:rPr>
              <w:t>Source</w:t>
            </w:r>
          </w:p>
        </w:tc>
      </w:tr>
      <w:tr>
        <w:tc>
          <w:tcPr>
            <w:tcW w:type="dxa" w:w="2160"/>
          </w:tcPr>
          <w:p>
            <w:r>
              <w:t>Loan amount</w:t>
            </w:r>
          </w:p>
        </w:tc>
        <w:tc>
          <w:tcPr>
            <w:tcW w:type="dxa" w:w="2160"/>
          </w:tcPr>
          <w:p>
            <w:pPr>
              <w:jc w:val="right"/>
            </w:pPr>
            <w:r>
              <w:t>$13,875,000.00</w:t>
            </w:r>
          </w:p>
        </w:tc>
        <w:tc>
          <w:tcPr>
            <w:tcW w:type="dxa" w:w="2160"/>
          </w:tcPr>
          <w:p>
            <w:r>
              <w:t>entered by analyst</w:t>
            </w:r>
          </w:p>
        </w:tc>
        <w:tc>
          <w:tcPr>
            <w:tcW w:type="dxa" w:w="2160"/>
          </w:tcPr>
          <w:p>
            <w:r>
              <w:t>no source document</w:t>
            </w:r>
          </w:p>
        </w:tc>
      </w:tr>
      <w:tr>
        <w:tc>
          <w:tcPr>
            <w:tcW w:type="dxa" w:w="2160"/>
          </w:tcPr>
          <w:p>
            <w:r>
              <w:t>Interest rate</w:t>
            </w:r>
          </w:p>
        </w:tc>
        <w:tc>
          <w:tcPr>
            <w:tcW w:type="dxa" w:w="2160"/>
          </w:tcPr>
          <w:p>
            <w:pPr>
              <w:jc w:val="right"/>
            </w:pPr>
            <w:r>
              <w:t>$6.25</w:t>
            </w:r>
          </w:p>
        </w:tc>
        <w:tc>
          <w:tcPr>
            <w:tcW w:type="dxa" w:w="2160"/>
          </w:tcPr>
          <w:p>
            <w:r>
              <w:t>entered by analyst</w:t>
            </w:r>
          </w:p>
        </w:tc>
        <w:tc>
          <w:tcPr>
            <w:tcW w:type="dxa" w:w="2160"/>
          </w:tcPr>
          <w:p>
            <w:r>
              <w:t>no source document</w:t>
            </w:r>
          </w:p>
        </w:tc>
      </w:tr>
      <w:tr>
        <w:tc>
          <w:tcPr>
            <w:tcW w:type="dxa" w:w="2160"/>
          </w:tcPr>
          <w:p>
            <w:r>
              <w:t>Amortization</w:t>
            </w:r>
          </w:p>
        </w:tc>
        <w:tc>
          <w:tcPr>
            <w:tcW w:type="dxa" w:w="2160"/>
          </w:tcPr>
          <w:p>
            <w:pPr>
              <w:jc w:val="right"/>
            </w:pPr>
            <w:r>
              <w:t>$30.00</w:t>
            </w:r>
          </w:p>
        </w:tc>
        <w:tc>
          <w:tcPr>
            <w:tcW w:type="dxa" w:w="2160"/>
          </w:tcPr>
          <w:p>
            <w:r>
              <w:t>entered by analyst</w:t>
            </w:r>
          </w:p>
        </w:tc>
        <w:tc>
          <w:tcPr>
            <w:tcW w:type="dxa" w:w="2160"/>
          </w:tcPr>
          <w:p>
            <w:r>
              <w:t>no source document</w:t>
            </w:r>
          </w:p>
        </w:tc>
      </w:tr>
      <w:tr>
        <w:tc>
          <w:tcPr>
            <w:tcW w:type="dxa" w:w="2160"/>
          </w:tcPr>
          <w:p>
            <w:r>
              <w:t>Term</w:t>
            </w:r>
          </w:p>
        </w:tc>
        <w:tc>
          <w:tcPr>
            <w:tcW w:type="dxa" w:w="2160"/>
          </w:tcPr>
          <w:p>
            <w:pPr>
              <w:jc w:val="right"/>
            </w:pPr>
            <w:r>
              <w:t>$10.00</w:t>
            </w:r>
          </w:p>
        </w:tc>
        <w:tc>
          <w:tcPr>
            <w:tcW w:type="dxa" w:w="2160"/>
          </w:tcPr>
          <w:p>
            <w:r>
              <w:t>entered by analyst</w:t>
            </w:r>
          </w:p>
        </w:tc>
        <w:tc>
          <w:tcPr>
            <w:tcW w:type="dxa" w:w="2160"/>
          </w:tcPr>
          <w:p>
            <w:r>
              <w:t>no source document</w:t>
            </w:r>
          </w:p>
        </w:tc>
      </w:tr>
      <w:tr>
        <w:tc>
          <w:tcPr>
            <w:tcW w:type="dxa" w:w="2160"/>
          </w:tcPr>
          <w:p>
            <w:r>
              <w:t>Interest-only period</w:t>
            </w:r>
          </w:p>
        </w:tc>
        <w:tc>
          <w:tcPr>
            <w:tcW w:type="dxa" w:w="2160"/>
          </w:tcPr>
          <w:p>
            <w:pPr>
              <w:jc w:val="right"/>
            </w:pPr>
            <w:r>
              <w:t>$24.00</w:t>
            </w:r>
          </w:p>
        </w:tc>
        <w:tc>
          <w:tcPr>
            <w:tcW w:type="dxa" w:w="2160"/>
          </w:tcPr>
          <w:p>
            <w:r>
              <w:t>entered by analyst</w:t>
            </w:r>
          </w:p>
        </w:tc>
        <w:tc>
          <w:tcPr>
            <w:tcW w:type="dxa" w:w="2160"/>
          </w:tcPr>
          <w:p>
            <w:r>
              <w:t>no source document</w:t>
            </w:r>
          </w:p>
        </w:tc>
      </w:tr>
      <w:tr>
        <w:tc>
          <w:tcPr>
            <w:tcW w:type="dxa" w:w="2160"/>
          </w:tcPr>
          <w:p>
            <w:r>
              <w:t>Purchase price</w:t>
            </w:r>
          </w:p>
        </w:tc>
        <w:tc>
          <w:tcPr>
            <w:tcW w:type="dxa" w:w="2160"/>
          </w:tcPr>
          <w:p>
            <w:pPr>
              <w:jc w:val="right"/>
            </w:pPr>
            <w:r>
              <w:t>$18,500,000.00</w:t>
            </w:r>
          </w:p>
        </w:tc>
        <w:tc>
          <w:tcPr>
            <w:tcW w:type="dxa" w:w="2160"/>
          </w:tcPr>
          <w:p>
            <w:r>
              <w:t>entered by analyst</w:t>
            </w:r>
          </w:p>
        </w:tc>
        <w:tc>
          <w:tcPr>
            <w:tcW w:type="dxa" w:w="2160"/>
          </w:tcPr>
          <w:p>
            <w:r>
              <w:t>no source document</w:t>
            </w:r>
          </w:p>
        </w:tc>
      </w:tr>
      <w:tr>
        <w:tc>
          <w:tcPr>
            <w:tcW w:type="dxa" w:w="2160"/>
          </w:tcPr>
          <w:p>
            <w:r>
              <w:t>Appraised value</w:t>
            </w:r>
          </w:p>
        </w:tc>
        <w:tc>
          <w:tcPr>
            <w:tcW w:type="dxa" w:w="2160"/>
          </w:tcPr>
          <w:p>
            <w:pPr>
              <w:jc w:val="right"/>
            </w:pPr>
            <w:r>
              <w:t>$18,750,000.00</w:t>
            </w:r>
          </w:p>
        </w:tc>
        <w:tc>
          <w:tcPr>
            <w:tcW w:type="dxa" w:w="2160"/>
          </w:tcPr>
          <w:p>
            <w:r>
              <w:t>entered by analyst</w:t>
            </w:r>
          </w:p>
        </w:tc>
        <w:tc>
          <w:tcPr>
            <w:tcW w:type="dxa" w:w="2160"/>
          </w:tcPr>
          <w:p>
            <w:r>
              <w:t>no source document</w:t>
            </w:r>
          </w:p>
        </w:tc>
      </w:tr>
      <w:tr>
        <w:tc>
          <w:tcPr>
            <w:tcW w:type="dxa" w:w="2160"/>
          </w:tcPr>
          <w:p>
            <w:r>
              <w:t>Units</w:t>
            </w:r>
          </w:p>
        </w:tc>
        <w:tc>
          <w:tcPr>
            <w:tcW w:type="dxa" w:w="2160"/>
          </w:tcPr>
          <w:p>
            <w:pPr>
              <w:jc w:val="right"/>
            </w:pPr>
            <w:r>
              <w:t>$120.00</w:t>
            </w:r>
          </w:p>
        </w:tc>
        <w:tc>
          <w:tcPr>
            <w:tcW w:type="dxa" w:w="2160"/>
          </w:tcPr>
          <w:p>
            <w:r>
              <w:t>entered by analyst</w:t>
            </w:r>
          </w:p>
        </w:tc>
        <w:tc>
          <w:tcPr>
            <w:tcW w:type="dxa" w:w="2160"/>
          </w:tcPr>
          <w:p>
            <w:r>
              <w:t>no source document</w:t>
            </w:r>
          </w:p>
        </w:tc>
      </w:tr>
      <w:tr>
        <w:tc>
          <w:tcPr>
            <w:tcW w:type="dxa" w:w="2160"/>
          </w:tcPr>
          <w:p>
            <w:r>
              <w:t>Gross potential rent</w:t>
            </w:r>
          </w:p>
        </w:tc>
        <w:tc>
          <w:tcPr>
            <w:tcW w:type="dxa" w:w="2160"/>
          </w:tcPr>
          <w:p>
            <w:pPr>
              <w:jc w:val="right"/>
            </w:pPr>
            <w:r>
              <w:t>$2,177,280.00</w:t>
            </w:r>
          </w:p>
        </w:tc>
        <w:tc>
          <w:tcPr>
            <w:tcW w:type="dxa" w:w="2160"/>
          </w:tcPr>
          <w:p>
            <w:pPr>
              <w:jc w:val="right"/>
            </w:pPr>
            <w:r>
              <w:t>T-12 document</w:t>
            </w:r>
          </w:p>
        </w:tc>
        <w:tc>
          <w:tcPr>
            <w:tcW w:type="dxa" w:w="2160"/>
          </w:tcPr>
          <w:p>
            <w:pPr>
              <w:jc w:val="right"/>
            </w:pPr>
            <w:r>
              <w:t>maple_ridge_t12.csv - row 5 - "Gross Potential Rent"</w:t>
            </w:r>
          </w:p>
        </w:tc>
      </w:tr>
      <w:tr>
        <w:tc>
          <w:tcPr>
            <w:tcW w:type="dxa" w:w="2160"/>
          </w:tcPr>
          <w:p>
            <w:r>
              <w:t>Loss to lease</w:t>
            </w:r>
          </w:p>
        </w:tc>
        <w:tc>
          <w:tcPr>
            <w:tcW w:type="dxa" w:w="2160"/>
          </w:tcPr>
          <w:p>
            <w:pPr>
              <w:jc w:val="right"/>
            </w:pPr>
            <w:r>
              <w:t>$25,521.97</w:t>
            </w:r>
          </w:p>
        </w:tc>
        <w:tc>
          <w:tcPr>
            <w:tcW w:type="dxa" w:w="2160"/>
          </w:tcPr>
          <w:p>
            <w:pPr>
              <w:jc w:val="right"/>
            </w:pPr>
            <w:r>
              <w:t>T-12 document</w:t>
            </w:r>
          </w:p>
        </w:tc>
        <w:tc>
          <w:tcPr>
            <w:tcW w:type="dxa" w:w="2160"/>
          </w:tcPr>
          <w:p>
            <w:pPr>
              <w:jc w:val="right"/>
            </w:pPr>
            <w:r>
              <w:t>maple_ridge_t12.csv - row 7 - "Loss to Lease"</w:t>
            </w:r>
          </w:p>
        </w:tc>
      </w:tr>
      <w:tr>
        <w:tc>
          <w:tcPr>
            <w:tcW w:type="dxa" w:w="2160"/>
          </w:tcPr>
          <w:p>
            <w:r>
              <w:t>Concessions</w:t>
            </w:r>
          </w:p>
        </w:tc>
        <w:tc>
          <w:tcPr>
            <w:tcW w:type="dxa" w:w="2160"/>
          </w:tcPr>
          <w:p>
            <w:pPr>
              <w:jc w:val="right"/>
            </w:pPr>
            <w:r>
              <w:t>$11,200.00</w:t>
            </w:r>
          </w:p>
        </w:tc>
        <w:tc>
          <w:tcPr>
            <w:tcW w:type="dxa" w:w="2160"/>
          </w:tcPr>
          <w:p>
            <w:pPr>
              <w:jc w:val="right"/>
            </w:pPr>
            <w:r>
              <w:t>T-12 document</w:t>
            </w:r>
          </w:p>
        </w:tc>
        <w:tc>
          <w:tcPr>
            <w:tcW w:type="dxa" w:w="2160"/>
          </w:tcPr>
          <w:p>
            <w:pPr>
              <w:jc w:val="right"/>
            </w:pPr>
            <w:r>
              <w:t>maple_ridge_t12.csv - row 9 - "Concessions"</w:t>
            </w:r>
          </w:p>
        </w:tc>
      </w:tr>
      <w:tr>
        <w:tc>
          <w:tcPr>
            <w:tcW w:type="dxa" w:w="2160"/>
          </w:tcPr>
          <w:p>
            <w:r>
              <w:t>Bad debt / collection loss</w:t>
            </w:r>
          </w:p>
        </w:tc>
        <w:tc>
          <w:tcPr>
            <w:tcW w:type="dxa" w:w="2160"/>
          </w:tcPr>
          <w:p>
            <w:pPr>
              <w:jc w:val="right"/>
            </w:pPr>
            <w:r>
              <w:t>$122,562.00</w:t>
            </w:r>
          </w:p>
        </w:tc>
        <w:tc>
          <w:tcPr>
            <w:tcW w:type="dxa" w:w="2160"/>
          </w:tcPr>
          <w:p>
            <w:pPr>
              <w:jc w:val="right"/>
            </w:pPr>
            <w:r>
              <w:t>T-12 document</w:t>
            </w:r>
          </w:p>
        </w:tc>
        <w:tc>
          <w:tcPr>
            <w:tcW w:type="dxa" w:w="2160"/>
          </w:tcPr>
          <w:p>
            <w:pPr>
              <w:jc w:val="right"/>
            </w:pPr>
            <w:r>
              <w:t>maple_ridge_t12.csv - row 10 - "Bad Debt / Collection Loss"</w:t>
            </w:r>
          </w:p>
        </w:tc>
      </w:tr>
      <w:tr>
        <w:tc>
          <w:tcPr>
            <w:tcW w:type="dxa" w:w="2160"/>
          </w:tcPr>
          <w:p>
            <w:r>
              <w:t>Other income</w:t>
            </w:r>
          </w:p>
        </w:tc>
        <w:tc>
          <w:tcPr>
            <w:tcW w:type="dxa" w:w="2160"/>
          </w:tcPr>
          <w:p>
            <w:pPr>
              <w:jc w:val="right"/>
            </w:pPr>
            <w:r>
              <w:t>$86,340.27</w:t>
            </w:r>
          </w:p>
        </w:tc>
        <w:tc>
          <w:tcPr>
            <w:tcW w:type="dxa" w:w="2160"/>
          </w:tcPr>
          <w:p>
            <w:pPr>
              <w:jc w:val="right"/>
            </w:pPr>
            <w:r>
              <w:t>T-12 document</w:t>
            </w:r>
          </w:p>
        </w:tc>
        <w:tc>
          <w:tcPr>
            <w:tcW w:type="dxa" w:w="2160"/>
          </w:tcPr>
          <w:p>
            <w:pPr>
              <w:jc w:val="right"/>
            </w:pPr>
            <w:r>
              <w:t>maple_ridge_t12.csv - row 12 - "Total Other Income"</w:t>
            </w:r>
          </w:p>
        </w:tc>
      </w:tr>
      <w:tr>
        <w:tc>
          <w:tcPr>
            <w:tcW w:type="dxa" w:w="2160"/>
          </w:tcPr>
          <w:p>
            <w:r>
              <w:t>Operating expenses (ex. management fee)</w:t>
            </w:r>
          </w:p>
        </w:tc>
        <w:tc>
          <w:tcPr>
            <w:tcW w:type="dxa" w:w="2160"/>
          </w:tcPr>
          <w:p>
            <w:pPr>
              <w:jc w:val="right"/>
            </w:pPr>
            <w:r>
              <w:t>$706,863.29</w:t>
            </w:r>
          </w:p>
        </w:tc>
        <w:tc>
          <w:tcPr>
            <w:tcW w:type="dxa" w:w="2160"/>
          </w:tcPr>
          <w:p>
            <w:pPr>
              <w:jc w:val="right"/>
            </w:pPr>
            <w:r>
              <w:t>T-12 document</w:t>
            </w:r>
          </w:p>
        </w:tc>
        <w:tc>
          <w:tcPr>
            <w:tcW w:type="dxa" w:w="2160"/>
          </w:tcPr>
          <w:p>
            <w:pPr>
              <w:jc w:val="right"/>
            </w:pPr>
            <w:r>
              <w:t>maple_ridge_t12.csv - row 24 - "TOTAL OPERATING EXPENSES"</w:t>
            </w:r>
          </w:p>
        </w:tc>
      </w:tr>
      <w:tr>
        <w:tc>
          <w:tcPr>
            <w:tcW w:type="dxa" w:w="2160"/>
          </w:tcPr>
          <w:p>
            <w:r>
              <w:t>Historical T-12 NOI</w:t>
            </w:r>
          </w:p>
        </w:tc>
        <w:tc>
          <w:tcPr>
            <w:tcW w:type="dxa" w:w="2160"/>
          </w:tcPr>
          <w:p>
            <w:pPr>
              <w:jc w:val="right"/>
            </w:pPr>
            <w:r>
              <w:t>$1,229,888.08</w:t>
            </w:r>
          </w:p>
        </w:tc>
        <w:tc>
          <w:tcPr>
            <w:tcW w:type="dxa" w:w="2160"/>
          </w:tcPr>
          <w:p>
            <w:pPr>
              <w:jc w:val="right"/>
            </w:pPr>
            <w:r>
              <w:t>T-12 document</w:t>
            </w:r>
          </w:p>
        </w:tc>
        <w:tc>
          <w:tcPr>
            <w:tcW w:type="dxa" w:w="2160"/>
          </w:tcPr>
          <w:p>
            <w:pPr>
              <w:jc w:val="right"/>
            </w:pPr>
            <w:r>
              <w:t>maple_ridge_t12.csv - row 25 - "NET OPERATING INCOME (NOI)"</w:t>
            </w:r>
          </w:p>
        </w:tc>
      </w:tr>
      <w:tr>
        <w:tc>
          <w:tcPr>
            <w:tcW w:type="dxa" w:w="2160"/>
          </w:tcPr>
          <w:p>
            <w:r>
              <w:t>Total rent collected</w:t>
            </w:r>
          </w:p>
        </w:tc>
        <w:tc>
          <w:tcPr>
            <w:tcW w:type="dxa" w:w="2160"/>
          </w:tcPr>
          <w:p>
            <w:pPr>
              <w:jc w:val="right"/>
            </w:pPr>
            <w:r>
              <w:t>$1,910,310.64</w:t>
            </w:r>
          </w:p>
        </w:tc>
        <w:tc>
          <w:tcPr>
            <w:tcW w:type="dxa" w:w="2160"/>
          </w:tcPr>
          <w:p>
            <w:pPr>
              <w:jc w:val="right"/>
            </w:pPr>
            <w:r>
              <w:t>T-12 document</w:t>
            </w:r>
          </w:p>
        </w:tc>
        <w:tc>
          <w:tcPr>
            <w:tcW w:type="dxa" w:w="2160"/>
          </w:tcPr>
          <w:p>
            <w:pPr>
              <w:jc w:val="right"/>
            </w:pPr>
            <w:r>
              <w:t>maple_ridge_t12.csv - row 11 - "Total Rent Collected"</w:t>
            </w:r>
          </w:p>
        </w:tc>
      </w:tr>
    </w:tbl>
    <w:p/>
    <w:p/>
    <w:p>
      <w:r>
        <w:rPr>
          <w:color w:val="666666"/>
          <w:sz w:val="16"/>
        </w:rPr>
        <w:t>Prepared by Abstractly. Computed figures are reproducible from the cited source documents. Narrative sections are drafts for analyst review and are not independent verification. This memorandum does not constitute a credit decision, a commitment to lend, or an appraisal.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