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154"/>
        <w:gridCol w:w="2200"/>
      </w:tblGrid>
      <w:tr>
        <w:trPr>
          <w:cantSplit/>
        </w:trPr>
        <w:tc>
          <w:tcPr>
            <w:tcW w:type="dxa" w:w="71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2"/>
                <w:szCs w:val="32"/>
              </w:rPr>
              <w:t xml:space="preserve">Tim Rösch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Margeritenweg 3, 78187 Geisingen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tim.roeschkh@gmail.com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+49 176 47299077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1257300" cy="1619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BFC7D5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Persönliche Daten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50"/>
        <w:gridCol w:w="7604"/>
      </w:tblGrid>
      <w:tr>
        <w:trPr>
          <w:cantSplit/>
        </w:trP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Geburtsdatum</w:t>
            </w:r>
          </w:p>
        </w:tc>
        <w:tc>
          <w:tcPr>
            <w:tcW w:type="dxa" w:w="7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[Geburtsdatum]</w:t>
            </w:r>
          </w:p>
        </w:tc>
      </w:tr>
      <w:tr>
        <w:trPr>
          <w:cantSplit/>
        </w:trP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Geburtsort</w:t>
            </w:r>
          </w:p>
        </w:tc>
        <w:tc>
          <w:tcPr>
            <w:tcW w:type="dxa" w:w="7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[Geburtsort]</w:t>
            </w:r>
          </w:p>
        </w:tc>
      </w:tr>
      <w:tr>
        <w:trPr>
          <w:cantSplit/>
        </w:trP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Staatsangehörigkeit</w:t>
            </w:r>
          </w:p>
        </w:tc>
        <w:tc>
          <w:tcPr>
            <w:tcW w:type="dxa" w:w="7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[Staatsangehörigkeit]</w:t>
            </w:r>
          </w:p>
        </w:tc>
      </w:tr>
    </w:tbl>
    <w:p>
      <w:pPr>
        <w:pBdr>
          <w:bottom w:val="single" w:color="BFC7D5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Akademische Ausbildung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50"/>
        <w:gridCol w:w="7604"/>
      </w:tblGrid>
      <w:tr>
        <w:trPr>
          <w:cantSplit/>
        </w:trP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Okt 2023 – Sep 2026</w:t>
            </w:r>
          </w:p>
        </w:tc>
        <w:tc>
          <w:tcPr>
            <w:tcW w:type="dxa" w:w="7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Duale Hochschule Baden-Württemberg, Stuttgart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Bachelor of Science in Wirtschaftsinformatik (International Management for Business &amp; IT)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Duales Studium im dreimonatigen Wechsel von Theorie- und Praxisphasen; dualer Partner: EY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Notendurchschnitt 1,3; 197 von 210 Credits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</w:p>
        </w:tc>
        <w:tc>
          <w:tcPr>
            <w:tcW w:type="dxa" w:w="7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Bachelorarbeit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KI-gestütztes Prüftool für Due-Diligence-Berichte; 12 Credits, Note 1,0</w:t>
            </w:r>
          </w:p>
        </w:tc>
      </w:tr>
      <w:tr>
        <w:trPr>
          <w:cantSplit/>
        </w:trP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</w:p>
        </w:tc>
        <w:tc>
          <w:tcPr>
            <w:tcW w:type="dxa" w:w="7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Studentisches Projekt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Business Lead des studentischen KI-Startups Academic Flow, Team mit 15 Mitgliedern</w:t>
            </w:r>
          </w:p>
        </w:tc>
      </w:tr>
      <w:tr>
        <w:trPr>
          <w:cantSplit/>
        </w:trP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Sep 2020 – Jul 2023</w:t>
            </w:r>
          </w:p>
        </w:tc>
        <w:tc>
          <w:tcPr>
            <w:tcW w:type="dxa" w:w="7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Fritz-Erler-Schule, Wirtschaftsgymnasium, Tuttlingen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Abitur, Notendurchschnitt 1,2, Rang 3 von 104; Sonderauszeichnung im Fach Informatik</w:t>
            </w:r>
          </w:p>
        </w:tc>
      </w:tr>
    </w:tbl>
    <w:p>
      <w:pPr>
        <w:pBdr>
          <w:bottom w:val="single" w:color="BFC7D5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Berufserfahrung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50"/>
        <w:gridCol w:w="7604"/>
      </w:tblGrid>
      <w:tr>
        <w:trPr>
          <w:cantSplit/>
        </w:trP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Jan 2027 – Mär 2027</w:t>
            </w:r>
          </w:p>
        </w:tc>
        <w:tc>
          <w:tcPr>
            <w:tcW w:type="dxa" w:w="7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Boston Consulting Group, Stuttgart (künftig)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Angehender Praktikant, Digital &amp; Tech, Sektor Industrial Goods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Okt 2023 – Sep 2026</w:t>
            </w:r>
          </w:p>
        </w:tc>
        <w:tc>
          <w:tcPr>
            <w:tcW w:type="dxa" w:w="7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EY / EY-Parthenon, duales Studium, Deutschland und Singapur</w:t>
            </w:r>
          </w:p>
        </w:tc>
      </w:tr>
      <w:tr>
        <w:trPr>
          <w:cantSplit/>
        </w:trP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Mär 2026 – Mai 2026</w:t>
            </w:r>
          </w:p>
        </w:tc>
        <w:tc>
          <w:tcPr>
            <w:tcW w:type="dxa" w:w="7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6. Rotation: Strategy Consulting, Data, Analytics &amp; AI Hub, Stuttgart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Entwicklung eines KI-gestützten Prüfverfahrens für Aussagen in Due-Diligence-Berichten bis zur Einsatzreife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Sep 2025 – Nov 2025</w:t>
            </w:r>
          </w:p>
        </w:tc>
        <w:tc>
          <w:tcPr>
            <w:tcW w:type="dxa" w:w="7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5. Rotation: Strategy Consulting, Expert Placement, Singapur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Als erster Student für dieses Expert Placement ausgewählt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Quantifizierung von Wachstumspotenzialen für Automobilkonzerne in Saudi-Arabien und Indonesien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KI-Workshop mit Führungskräften aus Schifffahrt und Automobilindustrie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Mai 2025 – Aug 2025</w:t>
            </w:r>
          </w:p>
        </w:tc>
        <w:tc>
          <w:tcPr>
            <w:tcW w:type="dxa" w:w="7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4. Rotation: M&amp;A, Financial Due Diligence, Stuttgart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Prüfung von Absatz- und Preisannahmen sowie Analyse von Beschaffung und Lieferantenstruktur bei einem globalen Automobilzulieferer</w:t>
            </w:r>
          </w:p>
        </w:tc>
      </w:tr>
      <w:tr>
        <w:trPr>
          <w:cantSplit/>
        </w:trP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Dez 2024 – Feb 2025</w:t>
            </w:r>
          </w:p>
        </w:tc>
        <w:tc>
          <w:tcPr>
            <w:tcW w:type="dxa" w:w="7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3. Rotation: Business Consulting, Global Business Services, München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Standortanalyse für ein Shared Service Center in Malaysia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PMO über 12 Wochen für vier Workstreams mit rund 20 Mandantenmitarbeitenden</w:t>
            </w:r>
          </w:p>
        </w:tc>
      </w:tr>
      <w:tr>
        <w:trPr>
          <w:cantSplit/>
        </w:trP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Jan 2024 – Aug 2024</w:t>
            </w:r>
          </w:p>
        </w:tc>
        <w:tc>
          <w:tcPr>
            <w:tcW w:type="dxa" w:w="7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1. und 2. Rotation: Business Consulting, Value &amp; Performance Management, Stuttgart</w:t>
            </w:r>
          </w:p>
        </w:tc>
      </w:tr>
    </w:tbl>
    <w:p>
      <w:pPr>
        <w:pBdr>
          <w:bottom w:val="single" w:color="BFC7D5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Stipendien und Auszeichnungen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50"/>
        <w:gridCol w:w="7604"/>
      </w:tblGrid>
      <w:tr>
        <w:trPr>
          <w:cantSplit/>
        </w:trP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Mär 2025 – heute</w:t>
            </w:r>
          </w:p>
        </w:tc>
        <w:tc>
          <w:tcPr>
            <w:tcW w:type="dxa" w:w="7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Stipendiat der Friedrich-Naumann-Stiftung für die Freiheit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Begabtenförderungswerk; Aufnahme unter den besten 10 % der Bewerber</w:t>
            </w:r>
          </w:p>
        </w:tc>
      </w:tr>
      <w:tr>
        <w:trPr>
          <w:cantSplit/>
        </w:trP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Jul 2023 – heute</w:t>
            </w:r>
          </w:p>
        </w:tc>
        <w:tc>
          <w:tcPr>
            <w:tcW w:type="dxa" w:w="7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Stipendiat von e-fellows.net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Aufnahme unter den besten 10 % der Bewerber</w:t>
            </w:r>
          </w:p>
        </w:tc>
      </w:tr>
    </w:tbl>
    <w:p>
      <w:pPr>
        <w:pBdr>
          <w:bottom w:val="single" w:color="BFC7D5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Ehrenamtliches Engagement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50"/>
        <w:gridCol w:w="7604"/>
      </w:tblGrid>
      <w:tr>
        <w:trPr>
          <w:cantSplit/>
        </w:trP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Mär 2025 – heute</w:t>
            </w:r>
          </w:p>
        </w:tc>
        <w:tc>
          <w:tcPr>
            <w:tcW w:type="dxa" w:w="7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Zweiter Vorstand, Sportgemeinschaft Kirchen-Hausen e. V.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Verein mit 362 Mitgliedern</w:t>
            </w:r>
          </w:p>
        </w:tc>
      </w:tr>
      <w:tr>
        <w:trPr>
          <w:cantSplit/>
        </w:trP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Sep 2023 – heute</w:t>
            </w:r>
          </w:p>
        </w:tc>
        <w:tc>
          <w:tcPr>
            <w:tcW w:type="dxa" w:w="7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Kassierer, Jugendclub Kirchen-Hausen e. V.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Verein mit 180 Mitgliedern; Verwaltung eines Vereinsvermögens von 40.000 €</w:t>
            </w:r>
          </w:p>
        </w:tc>
      </w:tr>
      <w:tr>
        <w:trPr>
          <w:cantSplit/>
        </w:trP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  <w:highlight w:val="yellow"/>
                <w:highlightCs w:val="yellow"/>
              </w:rPr>
              <w:t xml:space="preserve">[Zeitraum]</w:t>
            </w:r>
          </w:p>
        </w:tc>
        <w:tc>
          <w:tcPr>
            <w:tcW w:type="dxa" w:w="7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Jugendwart, örtlicher Angelverein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Jugendfischertage etwa alle drei Wochen</w:t>
            </w:r>
          </w:p>
        </w:tc>
      </w:tr>
    </w:tbl>
    <w:p>
      <w:pPr>
        <w:pBdr>
          <w:bottom w:val="single" w:color="BFC7D5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Sprachkenntnisse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50"/>
        <w:gridCol w:w="7604"/>
      </w:tblGrid>
      <w:tr>
        <w:trPr>
          <w:cantSplit/>
        </w:trP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Deutsch</w:t>
            </w:r>
          </w:p>
        </w:tc>
        <w:tc>
          <w:tcPr>
            <w:tcW w:type="dxa" w:w="7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Muttersprache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Englisch</w:t>
            </w:r>
          </w:p>
        </w:tc>
        <w:tc>
          <w:tcPr>
            <w:tcW w:type="dxa" w:w="7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Verhandlungssicher; rund die Hälfte des Bachelorstudiums sowie drei Monate Projektarbeit in Singapur auf Englisch</w:t>
            </w:r>
          </w:p>
        </w:tc>
      </w:tr>
    </w:tbl>
    <w:p>
      <w:pPr>
        <w:pBdr>
          <w:bottom w:val="single" w:color="BFC7D5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IT- und Methodenkenntnisse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50"/>
        <w:gridCol w:w="7604"/>
      </w:tblGrid>
      <w:tr>
        <w:trPr>
          <w:cantSplit/>
        </w:trP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Programmierung</w:t>
            </w:r>
          </w:p>
        </w:tc>
        <w:tc>
          <w:tcPr>
            <w:tcW w:type="dxa" w:w="7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Python, Java, SQL</w:t>
            </w:r>
          </w:p>
        </w:tc>
      </w:tr>
      <w:tr>
        <w:trPr>
          <w:cantSplit/>
        </w:trP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Analyse und Modellierung</w:t>
            </w:r>
          </w:p>
        </w:tc>
        <w:tc>
          <w:tcPr>
            <w:tcW w:type="dxa" w:w="7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Excel (Financial Modelling), SAP Analytics Cloud</w:t>
            </w:r>
          </w:p>
        </w:tc>
      </w:tr>
      <w:tr>
        <w:trPr>
          <w:cantSplit/>
        </w:trP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Weitere Werkzeuge</w:t>
            </w:r>
          </w:p>
        </w:tc>
        <w:tc>
          <w:tcPr>
            <w:tcW w:type="dxa" w:w="7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Jira, PowerPoint</w:t>
            </w:r>
          </w:p>
        </w:tc>
      </w:tr>
    </w:tbl>
    <w:p>
      <w:pPr>
        <w:pBdr>
          <w:bottom w:val="single" w:color="BFC7D5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Interessen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50"/>
        <w:gridCol w:w="7604"/>
      </w:tblGrid>
      <w:tr>
        <w:trPr>
          <w:cantSplit/>
        </w:trP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40"/>
            </w:pPr>
          </w:p>
        </w:tc>
        <w:tc>
          <w:tcPr>
            <w:tcW w:type="dxa" w:w="7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80"/>
              <w:right w:type="dxa" w:w="140"/>
            </w:tcMar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Fußball, Angeln, Tourenski</w:t>
            </w:r>
          </w:p>
        </w:tc>
      </w:tr>
    </w:tbl>
    <w:p>
      <w:pPr>
        <w:spacing w:after="0" w:before="400" w:line="264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Geisingen, 22.09.2026</w:t>
      </w:r>
    </w:p>
    <w:sectPr>
      <w:pgSz w:w="11906" w:h="16838" w:orient="portrait"/>
      <w:pgMar w:top="1134" w:right="1134" w:bottom="1021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673fe69a8741880eff39275977676f15ffcdcd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2026-09-22T10:29:54.280Z</dcterms:created>
  <dcterms:modified xsi:type="dcterms:W3CDTF">2026-09-22T10:29:54.295Z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