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0"/>
          <w:szCs w:val="30"/>
        </w:rPr>
        <w:t xml:space="preserve">Studienplan</w:t>
      </w:r>
    </w:p>
    <w:p>
      <w:pPr>
        <w:spacing w:after="30"/>
      </w:pPr>
      <w:r>
        <w:rPr>
          <w:rFonts w:ascii="Calibri" w:cs="Calibri" w:eastAsia="Calibri" w:hAnsi="Calibri"/>
          <w:sz w:val="21"/>
          <w:szCs w:val="21"/>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1"/>
          <w:szCs w:val="21"/>
        </w:rPr>
        <w:t xml:space="preserve">Meine bisherige Ausbildung betrifft die Informationsebene betrieblicher Abläufe. Im Studiengang Wirtschaftsinformatik an der Dualen Hochschule Baden-Württemberg habe ich gelernt, Geschäftsprozesse formal zu modellieren, zu messen und zu verbessern: mit Petri-Netzen, ereignisgesteuerten Prozessketten und BPMN, dazu Prozesscontrolling, Business Process Reengineering, Lean Management und Process Mining, also die Rekonstruktion tatsächlicher Abläufe aus den Datenspuren betrieblicher Systeme. Das zugehörige Fachmodul habe ich mit 1,0 abgeschlossen, die technische Seite stammt aus den Programmier- und Systemmodulen.</w:t>
      </w:r>
    </w:p>
    <w:p>
      <w:pPr>
        <w:spacing w:after="150" w:line="264"/>
        <w:jc w:val="both"/>
      </w:pPr>
      <w:r>
        <w:rPr>
          <w:rFonts w:ascii="Calibri" w:cs="Calibri" w:eastAsia="Calibri" w:hAnsi="Calibri"/>
          <w:sz w:val="21"/>
          <w:szCs w:val="21"/>
        </w:rPr>
        <w:t xml:space="preserve">In der Praxis habe ich diese Methoden bei EY-Parthenon auf industrielle Klienten angewendet, überwiegend in der Automobilbranche. Ich habe Marktsegmente und Erlösmodelle quantifiziert, in einer Financial Due Diligence die Volumen- und Preisannahmen eines globalen Automobilzulieferers geprüft und gemeinsam mit dessen Einkaufsleiter Beschaffungsprozess und Lieferantenbasis analysiert. In einem weiteren Projekt habe ich ein KI-gestütztes Prüfverfahren entwickelt, das Aussagen in Due-Diligence-Berichten gegen ihre Quellen abgleicht. Es erreichte an 139 Aussagen eine Bewertungsgenauigkeit von 94 Prozent und wurde in den laufenden Arbeitsablauf der Teams übernommen.</w:t>
      </w:r>
    </w:p>
    <w:p>
      <w:pPr>
        <w:spacing w:after="150" w:line="264"/>
        <w:jc w:val="both"/>
      </w:pPr>
      <w:r>
        <w:rPr>
          <w:rFonts w:ascii="Calibri" w:cs="Calibri" w:eastAsia="Calibri" w:hAnsi="Calibri"/>
          <w:sz w:val="21"/>
          <w:szCs w:val="21"/>
        </w:rPr>
        <w:t xml:space="preserve">Dabei ist mir wiederholt dieselbe Grenze begegnet. Ich konnte beschreiben, wie ein Unternehmen wirtschaftlich funktioniert, nicht aber, wie es physisch produziert. In der Expertensession zur Lieferantenbasis endete meine Urteilsfähigkeit genau dort, wo Fertigungsverfahren, Anlagenverfügbarkeit und Werkslayout beginnen. Die Kennzahl konnte ich hinterfragen, den Prozess dahinter nicht.</w:t>
      </w:r>
    </w:p>
    <w:p>
      <w:pPr>
        <w:spacing w:after="150" w:line="264"/>
        <w:jc w:val="both"/>
      </w:pPr>
      <w:r>
        <w:rPr>
          <w:rFonts w:ascii="Calibri" w:cs="Calibri" w:eastAsia="Calibri" w:hAnsi="Calibri"/>
          <w:sz w:val="21"/>
          <w:szCs w:val="21"/>
        </w:rPr>
        <w:t xml:space="preserve">Mein Ziel für die zwölf Monate lässt sich in einem Satz sagen: Ich will industrielle Wertschöpfung auf beiden Ebenen beurteilen können, der informationellen und der physischen, und dabei so weit in die Technologie hineinreichen, dass ich ihre Anwendbarkeit selbst einschätzen kann und sie nicht von anderen übernehmen muss.</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1"/>
          <w:szCs w:val="21"/>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verstehen und nicht nur ihr Geschäftsmodell. Genau diese Verbindung suche ich.</w:t>
      </w:r>
    </w:p>
    <w:p>
      <w:pPr>
        <w:spacing w:after="150" w:line="264"/>
        <w:jc w:val="both"/>
      </w:pPr>
      <w:r>
        <w:rPr>
          <w:rFonts w:ascii="Calibri" w:cs="Calibri" w:eastAsia="Calibri" w:hAnsi="Calibri"/>
          <w:sz w:val="21"/>
          <w:szCs w:val="21"/>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1"/>
          <w:szCs w:val="21"/>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1"/>
          <w:szCs w:val="21"/>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1"/>
          <w:szCs w:val="21"/>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Studienverlauf und geplante Lehrveranstaltungen</w:t>
      </w:r>
    </w:p>
    <w:p>
      <w:pPr>
        <w:spacing w:after="150" w:line="264"/>
        <w:jc w:val="both"/>
      </w:pPr>
      <w:r>
        <w:rPr>
          <w:rFonts w:ascii="Calibri" w:cs="Calibri" w:eastAsia="Calibri" w:hAnsi="Calibri"/>
          <w:sz w:val="21"/>
          <w:szCs w:val="21"/>
        </w:rPr>
        <w:t xml:space="preserve">Das Programm beginnt im Oktober mit einem Einführungsmodul, umfasst fünf Kernmodule und ein Wahlmodul und schließt nach elf Monaten Lehre und einem Monat Prüfung ab. Jedes Modul wird über eine eigenständige Coursework-Arbeit bewertet.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Aufbau und Prüfungslogik des Studiengangs, Beginn der Professional-Skills-Arbeit</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zur Entwicklung eines Fertigungssystems einschließlich der Verfahren der wichtigsten Industriewerkstoffe</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vorgelagerte Lieferkette und Lieferantenkooperationen; Wertschöpfung innerhalb der Fabrik; Distribution und durchgängiges Supply-Chain-Management</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Datenanalyse und Modellierung für Fertigungsdaten: Stichprobenbildung, Regression, Data Mining, Simulation, Sensitivitätsanalyse; Erkennen von Annahmen und Grenzen der Verfahren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Entrepreneurship, Unternehmensstrategie, Vertrieb und Marketing, Design Innovation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von Forschungsmethoden, Erhebung und Verwendung von Daten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gewählt; eine Festlegung zwölf Monate im Voraus erscheint mir nicht seriös</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bl>
    <w:p>
      <w:pPr>
        <w:spacing w:after="130"/>
      </w:pPr>
    </w:p>
    <w:p>
      <w:pPr>
        <w:spacing w:after="150" w:line="264"/>
        <w:jc w:val="both"/>
      </w:pPr>
      <w:r>
        <w:rPr>
          <w:rFonts w:ascii="Calibri" w:cs="Calibri" w:eastAsia="Calibri" w:hAnsi="Calibri"/>
          <w:sz w:val="21"/>
          <w:szCs w:val="21"/>
        </w:rPr>
        <w:t xml:space="preserve">Zur Frage der Credit Points: Cambridge weist für den MPhil keine ECTS aus. Der Arbeitsaufwand entspricht einem vollen Masterjahr in Vollzeit. Bewertet wird über sechs Coursework-Arbeiten, eine Bewertung je Industrieprojekt, einen integrierenden Abschlussessay und die Dissertation von bis zu 15.000 Wörtern. Ich gebe deshalb die jeweilige Prüfungsform an und rechne keine Punktzahl um.</w:t>
      </w:r>
    </w:p>
    <w:p>
      <w:pPr>
        <w:spacing w:after="80" w:before="160"/>
      </w:pPr>
      <w:r>
        <w:rPr>
          <w:rFonts w:ascii="Calibri" w:cs="Calibri" w:eastAsia="Calibri" w:hAnsi="Calibri"/>
          <w:b/>
          <w:bCs/>
          <w:sz w:val="21"/>
          <w:szCs w:val="21"/>
        </w:rPr>
        <w:t xml:space="preserve">Praxisanteile und 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Okt–Dez 2027</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 P1 über zwei Wochen im Zweierteam zu Supply Chain und Operations; Industriebesuche</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Jan–Mrz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P2 über zwei Wochen; P3 an einem Tag pro Woche über sechs Wochen bei kleinen Unternehmen; P4 über zwei Wochen zu Strategie und Marketing</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Projektberichte</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Apr/Mai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Themenschwerpunkt</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Bericht, Debrief-Seminar</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Apr–Aug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Forschungsprojekt über fünfzehn Wochen</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Aug/Sep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Abschlussprüfungen</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integrierender Essay</w:t>
            </w:r>
          </w:p>
        </w:tc>
      </w:tr>
    </w:tbl>
    <w:p>
      <w:pPr>
        <w:spacing w:after="130"/>
      </w:pPr>
    </w:p>
    <w:p>
      <w:pPr>
        <w:spacing w:after="150" w:line="264"/>
        <w:jc w:val="both"/>
      </w:pPr>
      <w:r>
        <w:rPr>
          <w:rFonts w:ascii="Calibri" w:cs="Calibri" w:eastAsia="Calibri" w:hAnsi="Calibri"/>
          <w:sz w:val="21"/>
          <w:szCs w:val="21"/>
        </w:rPr>
        <w:t xml:space="preserve">Die Industrieprojekte enden jeweils mit einer Präsentation vor der Geschäftsleitung des Gastunternehmens und einer knappen Executive Summary. Soweit die Zuteilung es zulässt, möchte ich meine Projekte auf Produktionsplanung, Bestandsoptimierung und Instandhaltung richten, weil dort Daten und physischer Prozess unmittelbar zusammentreffen. Einbringen kann ich die Fähigkeit, in kurzer Zeit ein Problem zu rahmen und ein Ergebnis für ein Führungsgremium aufzubereiten; fünf Rotationen bei EY-Parthenon und eine Expert Placement in Singapur waren im Kern nichts anderes.</w:t>
      </w:r>
    </w:p>
    <w:p>
      <w:pPr>
        <w:spacing w:after="150" w:line="264"/>
        <w:jc w:val="both"/>
      </w:pPr>
      <w:r>
        <w:rPr>
          <w:rFonts w:ascii="Calibri" w:cs="Calibri" w:eastAsia="Calibri" w:hAnsi="Calibri"/>
          <w:sz w:val="21"/>
          <w:szCs w:val="21"/>
        </w:rPr>
        <w:t xml:space="preserve">Die rund dreißig Werksbesuche pro Jahr über Branchen von Aerospace über Automotive bis Pharma sind für mich der direkteste Weg, Fertigungswissen zu erwerben, das sich aus Unterlagen nicht erschließt. Jeder Besuch umfasst eine Unternehmenspräsentation, eine Werksführung und eine Aussprache mit dem Management. Ich habe in meiner bisherigen Arbeit viele Werke als Zahlenwerk gesehen und keines von innen.</w:t>
      </w:r>
    </w:p>
    <w:p>
      <w:pPr>
        <w:pBdr>
          <w:bottom w:val="single" w:color="BFC7D5" w:sz="6" w:space="3"/>
        </w:pBdr>
        <w:spacing w:after="120" w:before="260"/>
      </w:pPr>
      <w:r>
        <w:rPr>
          <w:rFonts w:ascii="Calibri" w:cs="Calibri" w:eastAsia="Calibri" w:hAnsi="Calibri"/>
          <w:b/>
          <w:bCs/>
          <w:color w:val="1F3864"/>
          <w:sz w:val="23"/>
          <w:szCs w:val="23"/>
        </w:rPr>
        <w:t xml:space="preserve">4  Forschungsinteresse</w:t>
      </w:r>
    </w:p>
    <w:p>
      <w:pPr>
        <w:spacing w:after="150" w:line="264"/>
        <w:jc w:val="both"/>
      </w:pPr>
      <w:r>
        <w:rPr>
          <w:rFonts w:ascii="Calibri" w:cs="Calibri" w:eastAsia="Calibri" w:hAnsi="Calibri"/>
          <w:sz w:val="21"/>
          <w:szCs w:val="21"/>
        </w:rPr>
        <w:t xml:space="preserve">Das Programm schließt mit einem individuellen Forschungsprojekt über fünfzehn Wochen ab, dessen Themen aus den Forschungsgruppen des Institute for Manufacturing stammen und das mit einer Präsentation auf einer Forschungskonferenz endet.</w:t>
      </w:r>
    </w:p>
    <w:p>
      <w:pPr>
        <w:spacing w:after="150" w:line="264"/>
        <w:jc w:val="both"/>
      </w:pPr>
      <w:r>
        <w:rPr>
          <w:rFonts w:ascii="Calibri" w:cs="Calibri" w:eastAsia="Calibri" w:hAnsi="Calibri"/>
          <w:sz w:val="21"/>
          <w:szCs w:val="21"/>
        </w:rPr>
        <w:t xml:space="preserve">Mein Interesse richtet sich auf vernetzte Sensorik und vorausschauende Instandhaltung industrieller Anlagen. Mich beschäftigt daran weniger die Modellbildung selbst als die Frage, unter welchen Bedingungen ihre Ergebnisse im Betrieb tragfähig sind: wann eine Ausfallvorhersage belastbar genug ist, um einen Eingriff zu rechtfertigen, und woran das im laufenden Betrieb erkennbar sein soll. Diese Frage verbindet meine bisherige Arbeit an der Überprüfbarkeit maschinell erzeugter Aussagen mit dem physischen Gegenstand, der mir fehlt.</w:t>
      </w:r>
    </w:p>
    <w:p>
      <w:pPr>
        <w:spacing w:after="150" w:line="264"/>
        <w:jc w:val="both"/>
      </w:pPr>
      <w:r>
        <w:rPr>
          <w:rFonts w:ascii="Calibri" w:cs="Calibri" w:eastAsia="Calibri" w:hAnsi="Calibri"/>
          <w:sz w:val="21"/>
          <w:szCs w:val="21"/>
        </w:rPr>
        <w:t xml:space="preserve">Eine Festlegung nehme ich hier bewusst nicht vor. Die Zuteilung der Forschungsprojekte liegt beim Programm und den Forschungsgruppen, und die Module M3 und M5 werden meine Fragestellung erst präzisieren. Das Modul Research Methods ist dafür die methodische Voraussetzung: Meine Ausbildung ist praxisintegriert verlaufen, und die Bachelorarbeit, bewertet mit 1,0 über zwölf Credits, ist bislang meine einzige längere wissenschaftliche Arbeit.</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Studienverlauf</w:t>
      </w:r>
    </w:p>
    <w:p>
      <w:pPr>
        <w:spacing w:after="150" w:line="264"/>
        <w:jc w:val="both"/>
      </w:pPr>
      <w:r>
        <w:rPr>
          <w:rFonts w:ascii="Calibri" w:cs="Calibri" w:eastAsia="Calibri" w:hAnsi="Calibri"/>
          <w:sz w:val="21"/>
          <w:szCs w:val="21"/>
        </w:rPr>
        <w:t xml:space="preserve">Der MPhil ergänzt meine Ausbildung um die Ebene, die ihr fehlt. Wirtschaftsinformatik liefert die Informationsebene, ISMM die physische Produktionsebene. Das ist kein Fachwechsel. Prozessmodellierung, Programmierung, Datenanalyse und wissenschaftliche Arbeitsweise sind die Voraussetzungen, auf denen das Programm aufbaut, und die bringe ich belegt mit: Notendurchschnitt 1,3, Fachmodul Geschäftsprozesse 1,0, Bachelorarbeit 1,0.</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1"/>
          <w:szCs w:val="21"/>
        </w:rPr>
        <w:t xml:space="preserve">Der Studiengang richtet sich an quantitativ ausgebildete Absolventinnen und Absolventen mit einschlägiger Praxiserfahrung. Beides bringe ich mit, wenn auch nicht aus einem ingenieurwissenschaftlichen Studium. Die Praxiserfahrung stammt aus einem dualen Studium mit drei Jahren Unternehmensphasen und fünf Rotationen, davon eine im Ausland.</w:t>
      </w:r>
    </w:p>
    <w:p>
      <w:pPr>
        <w:spacing w:after="150" w:line="264"/>
        <w:jc w:val="both"/>
      </w:pPr>
      <w:r>
        <w:rPr>
          <w:rFonts w:ascii="Calibri" w:cs="Calibri" w:eastAsia="Calibri" w:hAnsi="Calibri"/>
          <w:sz w:val="21"/>
          <w:szCs w:val="21"/>
        </w:rPr>
        <w:t xml:space="preserve">Das dichteste Element des Jahres ist die Verbindung aus Lehre, vier Projekten und Forschungsarbeit in zwölf Monaten. Ein duales Studium verläuft nach demselben Prinzip, nur über drei Jahre: Theoriephasen und Vollzeitphasen im Unternehmen im Wechsel, mit Prüfungen am Ende jeder Phase. Unter dieser Belastung habe ich einen Schnitt von 1,3 gehalten.</w:t>
      </w:r>
    </w:p>
    <w:p>
      <w:pPr>
        <w:spacing w:after="150" w:line="264"/>
        <w:jc w:val="both"/>
      </w:pPr>
      <w:r>
        <w:rPr>
          <w:rFonts w:ascii="Calibri" w:cs="Calibri" w:eastAsia="Calibri" w:hAnsi="Calibri"/>
          <w:sz w:val="21"/>
          <w:szCs w:val="21"/>
        </w:rPr>
        <w:t xml:space="preserve">Die Zeit bis zum Studienbeginn nutze ich zur Vorbereitung. Ab Januar 2027 vertiefe ich im Rahmen eines Praktikums bei der Boston Consulting Group im Bereich Digital and Tech den Sektor Industrial Goods; im Frühjahr folgt ein Praktikum im Regionalbüro der Friedrich-Naumann-Stiftung in Washington, D.C. Parallel arbeite ich an den fertigungstechnischen Grundlagen, die mir fehlen.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1"/>
          <w:szCs w:val="21"/>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 und dafür brauche ich ein Verständnis der Technologie, das über ihre Anwendung hinausgeht.</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2026-09-21T13:16:29.180Z</dcterms:created>
  <dcterms:modified xsi:type="dcterms:W3CDTF">2026-09-21T13:16:29.198Z</dcterms:modified>
</cp:coreProperties>
</file>

<file path=docProps/custom.xml><?xml version="1.0" encoding="utf-8"?>
<Properties xmlns="http://schemas.openxmlformats.org/officeDocument/2006/custom-properties" xmlns:vt="http://schemas.openxmlformats.org/officeDocument/2006/docPropsVTypes"/>
</file>