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154"/>
        <w:gridCol w:w="2200"/>
      </w:tblGrid>
      <w:tr>
        <w:trPr>
          <w:cantSplit/>
        </w:trPr>
        <w:tc>
          <w:tcPr>
            <w:tcW w:type="dxa" w:w="71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40"/>
            </w:tcMar>
            <w:vAlign w:val="top"/>
          </w:tcPr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32"/>
                <w:szCs w:val="32"/>
              </w:rPr>
              <w:t xml:space="preserve">Tim Rösch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Stuttgart, Deutschland</w:t>
            </w:r>
          </w:p>
          <w:p>
            <w:pPr>
              <w:spacing w:after="4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tim.roeschkh@gmail.com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+49 176 47299077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/>
              <w:jc w:val="right"/>
            </w:pPr>
            <w:r>
              <w:drawing>
                <wp:inline distT="0" distB="0" distL="0" distR="0">
                  <wp:extent cx="1257300" cy="1619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619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color="BFC7D5" w:sz="6" w:space="3"/>
        </w:pBdr>
        <w:spacing w:after="130" w:before="30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Persönliche Daten</w:t>
      </w:r>
    </w:p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50"/>
        <w:gridCol w:w="7604"/>
      </w:tblGrid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Geburtsdatum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  <w:highlight w:val="yellow"/>
                <w:highlightCs w:val="yellow"/>
              </w:rPr>
              <w:t xml:space="preserve">[Geburtsdatum]</w:t>
            </w:r>
          </w:p>
        </w:tc>
      </w:tr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Geburtsort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  <w:highlight w:val="yellow"/>
                <w:highlightCs w:val="yellow"/>
              </w:rPr>
              <w:t xml:space="preserve">[Geburtsort]</w:t>
            </w:r>
          </w:p>
        </w:tc>
      </w:tr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Staatsangehörigkeit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  <w:highlight w:val="yellow"/>
                <w:highlightCs w:val="yellow"/>
              </w:rPr>
              <w:t xml:space="preserve">[Staatsangehörigkeit]</w:t>
            </w:r>
          </w:p>
        </w:tc>
      </w:tr>
    </w:tbl>
    <w:p>
      <w:pPr>
        <w:pBdr>
          <w:bottom w:val="single" w:color="BFC7D5" w:sz="6" w:space="3"/>
        </w:pBdr>
        <w:spacing w:after="130" w:before="30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Akademische Ausbildung</w:t>
      </w:r>
    </w:p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50"/>
        <w:gridCol w:w="7604"/>
      </w:tblGrid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Okt 2023 – Sep 2026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Duale Hochschule Baden-Württemberg, Stuttgart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Bachelor of Science in Wirtschaftsinformatik (International Management for Business &amp; IT)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Duales Studium im dreimonatigen Wechsel von Theorie- und Praxisphasen; dualer Partner: EY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Notendurchschnitt 1,3; 197 von 210 Credits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Bachelorarbeit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KI-gestütztes Prüftool für Due-Diligence-Berichte; 12 Credits, Note 1,0</w:t>
            </w:r>
          </w:p>
        </w:tc>
      </w:tr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Studentisches Projekt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Business Lead des studentischen KI-Startups Academic Flow, Team mit 15 Mitgliedern</w:t>
            </w:r>
          </w:p>
        </w:tc>
      </w:tr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Sep 2020 – Jul 2023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Fritz-Erler-Schule, Wirtschaftsgymnasium, Tuttlingen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Abitur, Notendurchschnitt 1,2, Rang 3 von 104; Sonderauszeichnung im Fach Informatik</w:t>
            </w:r>
          </w:p>
        </w:tc>
      </w:tr>
    </w:tbl>
    <w:p>
      <w:pPr>
        <w:pBdr>
          <w:bottom w:val="single" w:color="BFC7D5" w:sz="6" w:space="3"/>
        </w:pBdr>
        <w:spacing w:after="130" w:before="30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Berufserfahrung</w:t>
      </w:r>
    </w:p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50"/>
        <w:gridCol w:w="7604"/>
      </w:tblGrid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Jan 2027 – Mär 2027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Boston Consulting Group, Stuttgart (künftig)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Angehender Praktikant, Digital &amp; Tech, Sektor Industrial Goods</w:t>
            </w:r>
          </w:p>
        </w:tc>
      </w:tr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Okt 2023 – Sep 2026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EY / EY-Parthenon, duales Studium, Deutschland und Singapur</w:t>
            </w:r>
          </w:p>
        </w:tc>
      </w:tr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Mär 2026 – Mai 2026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6. Rotation: Strategy Consulting, Data, Analytics &amp; AI Hub, Stuttgart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Entwicklung eines KI-gestützten Prüfverfahrens für Aussagen in Due-Diligence-Berichten bis zur Einsatzreife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Sep 2025 – Nov 2025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5. Rotation: Strategy Consulting, Expert Placement, Singapur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Quantifizierung von Wachstumspotenzialen für Automobilkonzerne in Saudi-Arabien und Indonesien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KI-Workshop mit Führungskräften aus Schifffahrt und Automobilindustrie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Mai 2025 – Aug 2025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4. Rotation: M&amp;A, Financial Due Diligence, Stuttgart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Prüfung von Absatz- und Preisannahmen sowie Analyse von Beschaffung und Lieferantenstruktur bei einem globalen Automobilzulieferer</w:t>
            </w:r>
          </w:p>
        </w:tc>
      </w:tr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Dez 2024 – Feb 2025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3. Rotation: Business Consulting, Global Business Services, München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Standortanalyse für ein Shared Service Center in Malaysia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PMO über 12 Wochen für vier Workstreams mit rund 20 Mandantenmitarbeitenden</w:t>
            </w:r>
          </w:p>
        </w:tc>
      </w:tr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Jan 2024 – Aug 2024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1. und 2. Rotation: Business Consulting, Value &amp; Performance Management, Stuttgart</w:t>
            </w:r>
          </w:p>
        </w:tc>
      </w:tr>
    </w:tbl>
    <w:p>
      <w:pPr>
        <w:pBdr>
          <w:bottom w:val="single" w:color="BFC7D5" w:sz="6" w:space="3"/>
        </w:pBdr>
        <w:spacing w:after="130" w:before="30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Stipendien und Auszeichnungen</w:t>
      </w:r>
    </w:p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50"/>
        <w:gridCol w:w="7604"/>
      </w:tblGrid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Mär 2025 – heute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Stipendiat der Friedrich-Naumann-Stiftung für die Freiheit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Begabtenförderungswerk; Aufnahme unter den besten 10 % der Bewerber</w:t>
            </w:r>
          </w:p>
        </w:tc>
      </w:tr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Jul 2023 – heute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Stipendiat von e-fellows.net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Aufnahme unter den besten 10 % der Bewerber</w:t>
            </w:r>
          </w:p>
        </w:tc>
      </w:tr>
    </w:tbl>
    <w:p>
      <w:pPr>
        <w:pBdr>
          <w:bottom w:val="single" w:color="BFC7D5" w:sz="6" w:space="3"/>
        </w:pBdr>
        <w:spacing w:after="130" w:before="30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Ehrenamtliches Engagement</w:t>
      </w:r>
    </w:p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50"/>
        <w:gridCol w:w="7604"/>
      </w:tblGrid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Mär 2025 – heute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Vorstand, Sport Gemeinschaft Kirchen-Hausen e. V.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Verein mit 362 Mitgliedern</w:t>
            </w:r>
          </w:p>
        </w:tc>
      </w:tr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Sep 2023 – heute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Kassierer, Jugendclub Kirchen-Hausen e. V.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Verein mit 180 Mitgliedern; Verwaltung eines Vereinsvermögens von 40.000 €</w:t>
            </w:r>
          </w:p>
        </w:tc>
      </w:tr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  <w:highlight w:val="yellow"/>
                <w:highlightCs w:val="yellow"/>
              </w:rPr>
              <w:t xml:space="preserve">[Zeitraum]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Jugendwart, örtlicher Angelverein</w:t>
            </w:r>
          </w:p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Jugendfischertage etwa alle drei Wochen</w:t>
            </w:r>
          </w:p>
        </w:tc>
      </w:tr>
    </w:tbl>
    <w:p>
      <w:pPr>
        <w:pBdr>
          <w:bottom w:val="single" w:color="BFC7D5" w:sz="6" w:space="3"/>
        </w:pBdr>
        <w:spacing w:after="130" w:before="30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Sprachkenntnisse</w:t>
      </w:r>
    </w:p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50"/>
        <w:gridCol w:w="7604"/>
      </w:tblGrid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Deutsch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Muttersprache</w:t>
            </w:r>
          </w:p>
        </w:tc>
      </w:tr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Englisch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Verhandlungssicher; </w:t>
            </w: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  <w:highlight w:val="yellow"/>
                <w:highlightCs w:val="yellow"/>
              </w:rPr>
              <w:t xml:space="preserve">[Zertifikat und Jahr]</w:t>
            </w:r>
          </w:p>
        </w:tc>
      </w:tr>
    </w:tbl>
    <w:p>
      <w:pPr>
        <w:pBdr>
          <w:bottom w:val="single" w:color="BFC7D5" w:sz="6" w:space="3"/>
        </w:pBdr>
        <w:spacing w:after="130" w:before="30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IT- und Methodenkenntnisse</w:t>
      </w:r>
    </w:p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50"/>
        <w:gridCol w:w="7604"/>
      </w:tblGrid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Programmierung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Python, Java, SQL</w:t>
            </w:r>
          </w:p>
        </w:tc>
      </w:tr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Analyse und Modellierung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Excel (Financial Modelling), SAP Analytics Cloud</w:t>
            </w:r>
          </w:p>
        </w:tc>
      </w:tr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  <w:r>
              <w:rPr>
                <w:rFonts w:ascii="Calibri" w:cs="Calibri" w:eastAsia="Calibri" w:hAnsi="Calibri"/>
                <w:b w:val="false"/>
                <w:bCs w:val="false"/>
                <w:color w:val="595959"/>
                <w:sz w:val="19"/>
                <w:szCs w:val="19"/>
              </w:rPr>
              <w:t xml:space="preserve">Weitere Werkzeuge</w:t>
            </w: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Jira, PowerPoint</w:t>
            </w:r>
          </w:p>
        </w:tc>
      </w:tr>
    </w:tbl>
    <w:p>
      <w:pPr>
        <w:pBdr>
          <w:bottom w:val="single" w:color="BFC7D5" w:sz="6" w:space="3"/>
        </w:pBdr>
        <w:spacing w:after="130" w:before="30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Interessen</w:t>
      </w:r>
    </w:p>
    <w:tbl>
      <w:tblPr>
        <w:tblW w:type="dxa" w:w="935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50"/>
        <w:gridCol w:w="7604"/>
      </w:tblGrid>
      <w:tr>
        <w:trPr>
          <w:cantSplit/>
        </w:trPr>
        <w:tc>
          <w:tcPr>
            <w:tcW w:type="dxa" w:w="1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40"/>
            </w:pPr>
          </w:p>
        </w:tc>
        <w:tc>
          <w:tcPr>
            <w:tcW w:type="dxa" w:w="7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80"/>
              <w:right w:type="dxa" w:w="140"/>
            </w:tcMar>
          </w:tcPr>
          <w:p>
            <w:pPr>
              <w:spacing w:after="20" w:line="264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Fußball, Angeln, Tourenski</w:t>
            </w:r>
          </w:p>
        </w:tc>
      </w:tr>
    </w:tbl>
    <w:p>
      <w:pPr>
        <w:spacing w:after="0" w:before="400" w:line="264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Stuttgart, </w:t>
      </w:r>
      <w:r>
        <w:rPr>
          <w:rFonts w:ascii="Calibri" w:cs="Calibri" w:eastAsia="Calibri" w:hAnsi="Calibri"/>
          <w:b w:val="false"/>
          <w:bCs w:val="false"/>
          <w:sz w:val="21"/>
          <w:szCs w:val="21"/>
          <w:highlight w:val="yellow"/>
          <w:highlightCs w:val="yellow"/>
        </w:rPr>
        <w:t xml:space="preserve">[Datum]</w:t>
      </w:r>
    </w:p>
    <w:sectPr>
      <w:pgSz w:w="11906" w:h="16838" w:orient="portrait"/>
      <w:pgMar w:top="1134" w:right="1134" w:bottom="1021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673fe69a8741880eff39275977676f15ffcdcd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2026-09-21T18:28:54.493Z</dcterms:created>
  <dcterms:modified xsi:type="dcterms:W3CDTF">2026-09-21T18:28:54.493Z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