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D84DE" w14:textId="77777777" w:rsidR="007B44A0" w:rsidRDefault="00000000">
      <w:pPr>
        <w:pStyle w:val="Title"/>
      </w:pPr>
      <w:r>
        <w:t>Lab 3 DNS and Kaminsky Attack</w:t>
      </w:r>
    </w:p>
    <w:p w14:paraId="674F1D0D" w14:textId="77777777" w:rsidR="007B44A0" w:rsidRDefault="00000000">
      <w:pPr>
        <w:spacing w:after="180"/>
      </w:pPr>
      <w:r>
        <w:rPr>
          <w:color w:val="4E6270"/>
          <w:sz w:val="16"/>
        </w:rPr>
        <w:t>Network Security (50.020)  |  Timothy Seah  |  Student ID 1007654  |  October 2026</w:t>
      </w:r>
    </w:p>
    <w:p w14:paraId="611A64D8" w14:textId="7B8F9881" w:rsidR="007B44A0" w:rsidRDefault="00000000">
      <w:r>
        <w:t>I used four lab containers to trace normal DNS resolution, construct a DNS query and forged response, test repeated-response attacks, and monitor the attack traffic.</w:t>
      </w:r>
    </w:p>
    <w:p w14:paraId="4C9BAC9A" w14:textId="77777777" w:rsidR="007B44A0" w:rsidRDefault="00000000">
      <w:pPr>
        <w:pStyle w:val="Heading1"/>
      </w:pPr>
      <w:r>
        <w:t>1 Network and basic operations</w:t>
      </w:r>
    </w:p>
    <w:tbl>
      <w:tblPr>
        <w:tblW w:w="0" w:type="auto"/>
        <w:jc w:val="center"/>
        <w:tblLayout w:type="fixed"/>
        <w:tblLook w:val="04A0" w:firstRow="1" w:lastRow="0" w:firstColumn="1" w:lastColumn="0" w:noHBand="0" w:noVBand="1"/>
      </w:tblPr>
      <w:tblGrid>
        <w:gridCol w:w="1008"/>
        <w:gridCol w:w="1728"/>
        <w:gridCol w:w="7056"/>
      </w:tblGrid>
      <w:tr w:rsidR="007B44A0" w14:paraId="02F03C3C" w14:textId="77777777">
        <w:trPr>
          <w:jc w:val="center"/>
        </w:trPr>
        <w:tc>
          <w:tcPr>
            <w:tcW w:w="1008" w:type="dxa"/>
            <w:tcBorders>
              <w:top w:val="single" w:sz="4" w:space="0" w:color="D5DEE3"/>
              <w:left w:val="single" w:sz="4" w:space="0" w:color="D5DEE3"/>
              <w:bottom w:val="single" w:sz="4" w:space="0" w:color="D5DEE3"/>
              <w:right w:val="single" w:sz="4" w:space="0" w:color="D5DEE3"/>
            </w:tcBorders>
            <w:shd w:val="clear" w:color="auto" w:fill="EAF0F3"/>
            <w:vAlign w:val="center"/>
          </w:tcPr>
          <w:p w14:paraId="0B396CA3" w14:textId="77777777" w:rsidR="007B44A0" w:rsidRDefault="00000000">
            <w:pPr>
              <w:keepLines/>
              <w:spacing w:after="20"/>
            </w:pPr>
            <w:r>
              <w:rPr>
                <w:b/>
                <w:sz w:val="16"/>
              </w:rPr>
              <w:t>Node</w:t>
            </w:r>
          </w:p>
        </w:tc>
        <w:tc>
          <w:tcPr>
            <w:tcW w:w="1728" w:type="dxa"/>
            <w:tcBorders>
              <w:top w:val="single" w:sz="4" w:space="0" w:color="D5DEE3"/>
              <w:left w:val="single" w:sz="4" w:space="0" w:color="D5DEE3"/>
              <w:bottom w:val="single" w:sz="4" w:space="0" w:color="D5DEE3"/>
              <w:right w:val="single" w:sz="4" w:space="0" w:color="D5DEE3"/>
            </w:tcBorders>
            <w:shd w:val="clear" w:color="auto" w:fill="EAF0F3"/>
            <w:vAlign w:val="center"/>
          </w:tcPr>
          <w:p w14:paraId="350950C7" w14:textId="77777777" w:rsidR="007B44A0" w:rsidRDefault="00000000">
            <w:pPr>
              <w:keepLines/>
              <w:spacing w:after="20"/>
            </w:pPr>
            <w:r>
              <w:rPr>
                <w:b/>
                <w:sz w:val="16"/>
              </w:rPr>
              <w:t>Address</w:t>
            </w:r>
          </w:p>
        </w:tc>
        <w:tc>
          <w:tcPr>
            <w:tcW w:w="7056" w:type="dxa"/>
            <w:tcBorders>
              <w:top w:val="single" w:sz="4" w:space="0" w:color="D5DEE3"/>
              <w:left w:val="single" w:sz="4" w:space="0" w:color="D5DEE3"/>
              <w:bottom w:val="single" w:sz="4" w:space="0" w:color="D5DEE3"/>
              <w:right w:val="single" w:sz="4" w:space="0" w:color="D5DEE3"/>
            </w:tcBorders>
            <w:shd w:val="clear" w:color="auto" w:fill="EAF0F3"/>
            <w:vAlign w:val="center"/>
          </w:tcPr>
          <w:p w14:paraId="416CB889" w14:textId="77777777" w:rsidR="007B44A0" w:rsidRDefault="00000000">
            <w:pPr>
              <w:keepLines/>
              <w:spacing w:after="20"/>
            </w:pPr>
            <w:r>
              <w:rPr>
                <w:b/>
                <w:sz w:val="16"/>
              </w:rPr>
              <w:t>Role</w:t>
            </w:r>
          </w:p>
        </w:tc>
      </w:tr>
      <w:tr w:rsidR="007B44A0" w14:paraId="3A910545" w14:textId="77777777">
        <w:trPr>
          <w:jc w:val="center"/>
        </w:trPr>
        <w:tc>
          <w:tcPr>
            <w:tcW w:w="1008" w:type="dxa"/>
            <w:tcBorders>
              <w:top w:val="single" w:sz="4" w:space="0" w:color="D5DEE3"/>
              <w:left w:val="single" w:sz="4" w:space="0" w:color="D5DEE3"/>
              <w:bottom w:val="single" w:sz="4" w:space="0" w:color="D5DEE3"/>
              <w:right w:val="single" w:sz="4" w:space="0" w:color="D5DEE3"/>
            </w:tcBorders>
            <w:vAlign w:val="center"/>
          </w:tcPr>
          <w:p w14:paraId="554382D1" w14:textId="77777777" w:rsidR="007B44A0" w:rsidRDefault="00000000">
            <w:pPr>
              <w:keepLines/>
              <w:spacing w:after="20"/>
            </w:pPr>
            <w:r>
              <w:rPr>
                <w:sz w:val="16"/>
              </w:rPr>
              <w:t>node1</w:t>
            </w:r>
          </w:p>
        </w:tc>
        <w:tc>
          <w:tcPr>
            <w:tcW w:w="1728" w:type="dxa"/>
            <w:tcBorders>
              <w:top w:val="single" w:sz="4" w:space="0" w:color="D5DEE3"/>
              <w:left w:val="single" w:sz="4" w:space="0" w:color="D5DEE3"/>
              <w:bottom w:val="single" w:sz="4" w:space="0" w:color="D5DEE3"/>
              <w:right w:val="single" w:sz="4" w:space="0" w:color="D5DEE3"/>
            </w:tcBorders>
            <w:vAlign w:val="center"/>
          </w:tcPr>
          <w:p w14:paraId="19FE6E89" w14:textId="77777777" w:rsidR="007B44A0" w:rsidRDefault="00000000">
            <w:pPr>
              <w:keepLines/>
              <w:spacing w:after="20"/>
            </w:pPr>
            <w:r>
              <w:rPr>
                <w:sz w:val="16"/>
              </w:rPr>
              <w:t>10.11.2.5</w:t>
            </w:r>
          </w:p>
        </w:tc>
        <w:tc>
          <w:tcPr>
            <w:tcW w:w="7056" w:type="dxa"/>
            <w:tcBorders>
              <w:top w:val="single" w:sz="4" w:space="0" w:color="D5DEE3"/>
              <w:left w:val="single" w:sz="4" w:space="0" w:color="D5DEE3"/>
              <w:bottom w:val="single" w:sz="4" w:space="0" w:color="D5DEE3"/>
              <w:right w:val="single" w:sz="4" w:space="0" w:color="D5DEE3"/>
            </w:tcBorders>
            <w:vAlign w:val="center"/>
          </w:tcPr>
          <w:p w14:paraId="50E349BF" w14:textId="77777777" w:rsidR="007B44A0" w:rsidRDefault="00000000">
            <w:pPr>
              <w:keepLines/>
              <w:spacing w:after="20"/>
            </w:pPr>
            <w:r>
              <w:rPr>
                <w:sz w:val="16"/>
              </w:rPr>
              <w:t>Client generating DNS queries</w:t>
            </w:r>
          </w:p>
        </w:tc>
      </w:tr>
      <w:tr w:rsidR="007B44A0" w14:paraId="0A4C46BD" w14:textId="77777777">
        <w:trPr>
          <w:jc w:val="center"/>
        </w:trPr>
        <w:tc>
          <w:tcPr>
            <w:tcW w:w="1008" w:type="dxa"/>
            <w:tcBorders>
              <w:top w:val="single" w:sz="4" w:space="0" w:color="D5DEE3"/>
              <w:left w:val="single" w:sz="4" w:space="0" w:color="D5DEE3"/>
              <w:bottom w:val="single" w:sz="4" w:space="0" w:color="D5DEE3"/>
              <w:right w:val="single" w:sz="4" w:space="0" w:color="D5DEE3"/>
            </w:tcBorders>
            <w:vAlign w:val="center"/>
          </w:tcPr>
          <w:p w14:paraId="6883FC95" w14:textId="77777777" w:rsidR="007B44A0" w:rsidRDefault="00000000">
            <w:pPr>
              <w:keepLines/>
              <w:spacing w:after="20"/>
            </w:pPr>
            <w:r>
              <w:rPr>
                <w:sz w:val="16"/>
              </w:rPr>
              <w:t>node2</w:t>
            </w:r>
          </w:p>
        </w:tc>
        <w:tc>
          <w:tcPr>
            <w:tcW w:w="1728" w:type="dxa"/>
            <w:tcBorders>
              <w:top w:val="single" w:sz="4" w:space="0" w:color="D5DEE3"/>
              <w:left w:val="single" w:sz="4" w:space="0" w:color="D5DEE3"/>
              <w:bottom w:val="single" w:sz="4" w:space="0" w:color="D5DEE3"/>
              <w:right w:val="single" w:sz="4" w:space="0" w:color="D5DEE3"/>
            </w:tcBorders>
            <w:vAlign w:val="center"/>
          </w:tcPr>
          <w:p w14:paraId="2A7DDC23" w14:textId="77777777" w:rsidR="007B44A0" w:rsidRDefault="00000000">
            <w:pPr>
              <w:keepLines/>
              <w:spacing w:after="20"/>
            </w:pPr>
            <w:r>
              <w:rPr>
                <w:sz w:val="16"/>
              </w:rPr>
              <w:t>10.11.2.6</w:t>
            </w:r>
          </w:p>
        </w:tc>
        <w:tc>
          <w:tcPr>
            <w:tcW w:w="7056" w:type="dxa"/>
            <w:tcBorders>
              <w:top w:val="single" w:sz="4" w:space="0" w:color="D5DEE3"/>
              <w:left w:val="single" w:sz="4" w:space="0" w:color="D5DEE3"/>
              <w:bottom w:val="single" w:sz="4" w:space="0" w:color="D5DEE3"/>
              <w:right w:val="single" w:sz="4" w:space="0" w:color="D5DEE3"/>
            </w:tcBorders>
            <w:vAlign w:val="center"/>
          </w:tcPr>
          <w:p w14:paraId="3972F5CB" w14:textId="77777777" w:rsidR="007B44A0" w:rsidRDefault="00000000">
            <w:pPr>
              <w:keepLines/>
              <w:spacing w:after="20"/>
            </w:pPr>
            <w:r>
              <w:rPr>
                <w:sz w:val="16"/>
              </w:rPr>
              <w:t>Recursive and caching DNS resolver</w:t>
            </w:r>
          </w:p>
        </w:tc>
      </w:tr>
      <w:tr w:rsidR="007B44A0" w14:paraId="7401F7E5" w14:textId="77777777">
        <w:trPr>
          <w:jc w:val="center"/>
        </w:trPr>
        <w:tc>
          <w:tcPr>
            <w:tcW w:w="1008" w:type="dxa"/>
            <w:tcBorders>
              <w:top w:val="single" w:sz="4" w:space="0" w:color="D5DEE3"/>
              <w:left w:val="single" w:sz="4" w:space="0" w:color="D5DEE3"/>
              <w:bottom w:val="single" w:sz="4" w:space="0" w:color="D5DEE3"/>
              <w:right w:val="single" w:sz="4" w:space="0" w:color="D5DEE3"/>
            </w:tcBorders>
            <w:vAlign w:val="center"/>
          </w:tcPr>
          <w:p w14:paraId="2B4279E8" w14:textId="77777777" w:rsidR="007B44A0" w:rsidRDefault="00000000">
            <w:pPr>
              <w:keepLines/>
              <w:spacing w:after="20"/>
            </w:pPr>
            <w:r>
              <w:rPr>
                <w:sz w:val="16"/>
              </w:rPr>
              <w:t>node3</w:t>
            </w:r>
          </w:p>
        </w:tc>
        <w:tc>
          <w:tcPr>
            <w:tcW w:w="1728" w:type="dxa"/>
            <w:tcBorders>
              <w:top w:val="single" w:sz="4" w:space="0" w:color="D5DEE3"/>
              <w:left w:val="single" w:sz="4" w:space="0" w:color="D5DEE3"/>
              <w:bottom w:val="single" w:sz="4" w:space="0" w:color="D5DEE3"/>
              <w:right w:val="single" w:sz="4" w:space="0" w:color="D5DEE3"/>
            </w:tcBorders>
            <w:vAlign w:val="center"/>
          </w:tcPr>
          <w:p w14:paraId="304B8A6E" w14:textId="77777777" w:rsidR="007B44A0" w:rsidRDefault="00000000">
            <w:pPr>
              <w:keepLines/>
              <w:spacing w:after="20"/>
            </w:pPr>
            <w:r>
              <w:rPr>
                <w:sz w:val="16"/>
              </w:rPr>
              <w:t>10.11.2.7</w:t>
            </w:r>
          </w:p>
        </w:tc>
        <w:tc>
          <w:tcPr>
            <w:tcW w:w="7056" w:type="dxa"/>
            <w:tcBorders>
              <w:top w:val="single" w:sz="4" w:space="0" w:color="D5DEE3"/>
              <w:left w:val="single" w:sz="4" w:space="0" w:color="D5DEE3"/>
              <w:bottom w:val="single" w:sz="4" w:space="0" w:color="D5DEE3"/>
              <w:right w:val="single" w:sz="4" w:space="0" w:color="D5DEE3"/>
            </w:tcBorders>
            <w:vAlign w:val="center"/>
          </w:tcPr>
          <w:p w14:paraId="5D0A6CEF" w14:textId="77777777" w:rsidR="007B44A0" w:rsidRDefault="00000000">
            <w:pPr>
              <w:keepLines/>
              <w:spacing w:after="20"/>
            </w:pPr>
            <w:r>
              <w:rPr>
                <w:sz w:val="16"/>
              </w:rPr>
              <w:t>Analyst and attack-script host</w:t>
            </w:r>
          </w:p>
        </w:tc>
      </w:tr>
      <w:tr w:rsidR="007B44A0" w14:paraId="2871845C" w14:textId="77777777">
        <w:trPr>
          <w:jc w:val="center"/>
        </w:trPr>
        <w:tc>
          <w:tcPr>
            <w:tcW w:w="1008" w:type="dxa"/>
            <w:tcBorders>
              <w:top w:val="single" w:sz="4" w:space="0" w:color="D5DEE3"/>
              <w:left w:val="single" w:sz="4" w:space="0" w:color="D5DEE3"/>
              <w:bottom w:val="single" w:sz="4" w:space="0" w:color="D5DEE3"/>
              <w:right w:val="single" w:sz="4" w:space="0" w:color="D5DEE3"/>
            </w:tcBorders>
            <w:vAlign w:val="center"/>
          </w:tcPr>
          <w:p w14:paraId="0A8FFBB0" w14:textId="77777777" w:rsidR="007B44A0" w:rsidRDefault="00000000">
            <w:pPr>
              <w:keepLines/>
              <w:spacing w:after="20"/>
            </w:pPr>
            <w:r>
              <w:rPr>
                <w:sz w:val="16"/>
              </w:rPr>
              <w:t>node4</w:t>
            </w:r>
          </w:p>
        </w:tc>
        <w:tc>
          <w:tcPr>
            <w:tcW w:w="1728" w:type="dxa"/>
            <w:tcBorders>
              <w:top w:val="single" w:sz="4" w:space="0" w:color="D5DEE3"/>
              <w:left w:val="single" w:sz="4" w:space="0" w:color="D5DEE3"/>
              <w:bottom w:val="single" w:sz="4" w:space="0" w:color="D5DEE3"/>
              <w:right w:val="single" w:sz="4" w:space="0" w:color="D5DEE3"/>
            </w:tcBorders>
            <w:vAlign w:val="center"/>
          </w:tcPr>
          <w:p w14:paraId="50B74D34" w14:textId="77777777" w:rsidR="007B44A0" w:rsidRDefault="00000000">
            <w:pPr>
              <w:keepLines/>
              <w:spacing w:after="20"/>
            </w:pPr>
            <w:r>
              <w:rPr>
                <w:sz w:val="16"/>
              </w:rPr>
              <w:t>10.11.2.8</w:t>
            </w:r>
          </w:p>
        </w:tc>
        <w:tc>
          <w:tcPr>
            <w:tcW w:w="7056" w:type="dxa"/>
            <w:tcBorders>
              <w:top w:val="single" w:sz="4" w:space="0" w:color="D5DEE3"/>
              <w:left w:val="single" w:sz="4" w:space="0" w:color="D5DEE3"/>
              <w:bottom w:val="single" w:sz="4" w:space="0" w:color="D5DEE3"/>
              <w:right w:val="single" w:sz="4" w:space="0" w:color="D5DEE3"/>
            </w:tcBorders>
            <w:vAlign w:val="center"/>
          </w:tcPr>
          <w:p w14:paraId="23199B8F" w14:textId="77777777" w:rsidR="007B44A0" w:rsidRDefault="00000000">
            <w:pPr>
              <w:keepLines/>
              <w:spacing w:after="20"/>
            </w:pPr>
            <w:r>
              <w:rPr>
                <w:sz w:val="16"/>
              </w:rPr>
              <w:t>Lab authoritative DNS and web server</w:t>
            </w:r>
          </w:p>
        </w:tc>
      </w:tr>
    </w:tbl>
    <w:p w14:paraId="25EF74DF" w14:textId="77777777" w:rsidR="007B44A0" w:rsidRDefault="007B44A0">
      <w:pPr>
        <w:spacing w:after="0"/>
      </w:pPr>
    </w:p>
    <w:p w14:paraId="6E63525F" w14:textId="77777777" w:rsidR="007B44A0" w:rsidRDefault="00000000">
      <w:r>
        <w:t>Docker Compose showed all four containers running. Before the lookups, node2's cache contained root nameserver information but no relevant example.com answer.</w:t>
      </w:r>
    </w:p>
    <w:p w14:paraId="735BEBAA" w14:textId="77777777" w:rsidR="007B44A0" w:rsidRDefault="00000000">
      <w:pPr>
        <w:keepNext/>
        <w:spacing w:after="0"/>
        <w:jc w:val="center"/>
      </w:pPr>
      <w:r>
        <w:rPr>
          <w:noProof/>
        </w:rPr>
        <w:drawing>
          <wp:inline distT="0" distB="0" distL="0" distR="0" wp14:anchorId="010C8BCD" wp14:editId="595BF297">
            <wp:extent cx="3886200" cy="24151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ab-containers-running.png"/>
                    <pic:cNvPicPr/>
                  </pic:nvPicPr>
                  <pic:blipFill>
                    <a:blip r:embed="rId6"/>
                    <a:stretch>
                      <a:fillRect/>
                    </a:stretch>
                  </pic:blipFill>
                  <pic:spPr>
                    <a:xfrm>
                      <a:off x="0" y="0"/>
                      <a:ext cx="3886200" cy="2415151"/>
                    </a:xfrm>
                    <a:prstGeom prst="rect">
                      <a:avLst/>
                    </a:prstGeom>
                  </pic:spPr>
                </pic:pic>
              </a:graphicData>
            </a:graphic>
          </wp:inline>
        </w:drawing>
      </w:r>
    </w:p>
    <w:p w14:paraId="286CBAFE" w14:textId="77777777" w:rsidR="007B44A0" w:rsidRDefault="00000000">
      <w:pPr>
        <w:pStyle w:val="LabCaption"/>
        <w:keepLines/>
      </w:pPr>
      <w:r>
        <w:t>Figure 1. Four lab containers running under Docker Compose.</w:t>
      </w:r>
    </w:p>
    <w:p w14:paraId="6E4E5AD8" w14:textId="77777777" w:rsidR="007B44A0" w:rsidRDefault="00000000">
      <w:pPr>
        <w:keepNext/>
        <w:spacing w:after="0"/>
        <w:jc w:val="center"/>
      </w:pPr>
      <w:r>
        <w:rPr>
          <w:noProof/>
        </w:rPr>
        <w:drawing>
          <wp:inline distT="0" distB="0" distL="0" distR="0" wp14:anchorId="377670C3" wp14:editId="55D0A8FA">
            <wp:extent cx="3749039" cy="15068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ial-cache.png"/>
                    <pic:cNvPicPr/>
                  </pic:nvPicPr>
                  <pic:blipFill>
                    <a:blip r:embed="rId7"/>
                    <a:stretch>
                      <a:fillRect/>
                    </a:stretch>
                  </pic:blipFill>
                  <pic:spPr>
                    <a:xfrm>
                      <a:off x="0" y="0"/>
                      <a:ext cx="3749039" cy="1506848"/>
                    </a:xfrm>
                    <a:prstGeom prst="rect">
                      <a:avLst/>
                    </a:prstGeom>
                  </pic:spPr>
                </pic:pic>
              </a:graphicData>
            </a:graphic>
          </wp:inline>
        </w:drawing>
      </w:r>
    </w:p>
    <w:p w14:paraId="4EFFEFA1" w14:textId="77777777" w:rsidR="007B44A0" w:rsidRDefault="00000000">
      <w:pPr>
        <w:pStyle w:val="LabCaption"/>
        <w:keepLines/>
      </w:pPr>
      <w:r>
        <w:t>Figure 2. Initial cache includes root nameserver records but no example.com answer.</w:t>
      </w:r>
    </w:p>
    <w:p w14:paraId="4B98C157" w14:textId="77777777" w:rsidR="007B44A0" w:rsidRDefault="00000000">
      <w:pPr>
        <w:pStyle w:val="Heading1"/>
      </w:pPr>
      <w:r>
        <w:t>2 Normal DNS resolution and cache</w:t>
      </w:r>
    </w:p>
    <w:tbl>
      <w:tblPr>
        <w:tblW w:w="0" w:type="auto"/>
        <w:jc w:val="center"/>
        <w:tblLayout w:type="fixed"/>
        <w:tblLook w:val="04A0" w:firstRow="1" w:lastRow="0" w:firstColumn="1" w:lastColumn="0" w:noHBand="0" w:noVBand="1"/>
      </w:tblPr>
      <w:tblGrid>
        <w:gridCol w:w="2592"/>
        <w:gridCol w:w="1584"/>
        <w:gridCol w:w="5616"/>
      </w:tblGrid>
      <w:tr w:rsidR="007B44A0" w14:paraId="62AA213C" w14:textId="77777777">
        <w:trPr>
          <w:jc w:val="center"/>
        </w:trPr>
        <w:tc>
          <w:tcPr>
            <w:tcW w:w="2592" w:type="dxa"/>
            <w:tcBorders>
              <w:top w:val="single" w:sz="4" w:space="0" w:color="D5DEE3"/>
              <w:left w:val="single" w:sz="4" w:space="0" w:color="D5DEE3"/>
              <w:bottom w:val="single" w:sz="4" w:space="0" w:color="D5DEE3"/>
              <w:right w:val="single" w:sz="4" w:space="0" w:color="D5DEE3"/>
            </w:tcBorders>
            <w:shd w:val="clear" w:color="auto" w:fill="EAF0F3"/>
            <w:vAlign w:val="center"/>
          </w:tcPr>
          <w:p w14:paraId="3E3DF5E1" w14:textId="77777777" w:rsidR="007B44A0" w:rsidRDefault="00000000">
            <w:pPr>
              <w:keepLines/>
              <w:spacing w:after="20"/>
            </w:pPr>
            <w:r>
              <w:rPr>
                <w:b/>
                <w:sz w:val="16"/>
              </w:rPr>
              <w:t>Command on node1</w:t>
            </w:r>
          </w:p>
        </w:tc>
        <w:tc>
          <w:tcPr>
            <w:tcW w:w="1584" w:type="dxa"/>
            <w:tcBorders>
              <w:top w:val="single" w:sz="4" w:space="0" w:color="D5DEE3"/>
              <w:left w:val="single" w:sz="4" w:space="0" w:color="D5DEE3"/>
              <w:bottom w:val="single" w:sz="4" w:space="0" w:color="D5DEE3"/>
              <w:right w:val="single" w:sz="4" w:space="0" w:color="D5DEE3"/>
            </w:tcBorders>
            <w:shd w:val="clear" w:color="auto" w:fill="EAF0F3"/>
            <w:vAlign w:val="center"/>
          </w:tcPr>
          <w:p w14:paraId="6A0E9952" w14:textId="77777777" w:rsidR="007B44A0" w:rsidRDefault="00000000">
            <w:pPr>
              <w:keepLines/>
              <w:spacing w:after="20"/>
            </w:pPr>
            <w:r>
              <w:rPr>
                <w:b/>
                <w:sz w:val="16"/>
              </w:rPr>
              <w:t>Server contacted</w:t>
            </w:r>
          </w:p>
        </w:tc>
        <w:tc>
          <w:tcPr>
            <w:tcW w:w="5616" w:type="dxa"/>
            <w:tcBorders>
              <w:top w:val="single" w:sz="4" w:space="0" w:color="D5DEE3"/>
              <w:left w:val="single" w:sz="4" w:space="0" w:color="D5DEE3"/>
              <w:bottom w:val="single" w:sz="4" w:space="0" w:color="D5DEE3"/>
              <w:right w:val="single" w:sz="4" w:space="0" w:color="D5DEE3"/>
            </w:tcBorders>
            <w:shd w:val="clear" w:color="auto" w:fill="EAF0F3"/>
            <w:vAlign w:val="center"/>
          </w:tcPr>
          <w:p w14:paraId="4D1CBDCC" w14:textId="77777777" w:rsidR="007B44A0" w:rsidRDefault="00000000">
            <w:pPr>
              <w:keepLines/>
              <w:spacing w:after="20"/>
            </w:pPr>
            <w:r>
              <w:rPr>
                <w:b/>
                <w:sz w:val="16"/>
              </w:rPr>
              <w:t>Purpose and observed result</w:t>
            </w:r>
          </w:p>
        </w:tc>
      </w:tr>
      <w:tr w:rsidR="007B44A0" w14:paraId="3A87269A" w14:textId="77777777">
        <w:trPr>
          <w:jc w:val="center"/>
        </w:trPr>
        <w:tc>
          <w:tcPr>
            <w:tcW w:w="2592" w:type="dxa"/>
            <w:tcBorders>
              <w:top w:val="single" w:sz="4" w:space="0" w:color="D5DEE3"/>
              <w:left w:val="single" w:sz="4" w:space="0" w:color="D5DEE3"/>
              <w:bottom w:val="single" w:sz="4" w:space="0" w:color="D5DEE3"/>
              <w:right w:val="single" w:sz="4" w:space="0" w:color="D5DEE3"/>
            </w:tcBorders>
            <w:vAlign w:val="center"/>
          </w:tcPr>
          <w:p w14:paraId="33C9EABE" w14:textId="77777777" w:rsidR="007B44A0" w:rsidRDefault="00000000">
            <w:pPr>
              <w:keepLines/>
              <w:spacing w:after="20"/>
            </w:pPr>
            <w:r>
              <w:rPr>
                <w:sz w:val="16"/>
              </w:rPr>
              <w:t>dig example.com</w:t>
            </w:r>
          </w:p>
        </w:tc>
        <w:tc>
          <w:tcPr>
            <w:tcW w:w="1584" w:type="dxa"/>
            <w:tcBorders>
              <w:top w:val="single" w:sz="4" w:space="0" w:color="D5DEE3"/>
              <w:left w:val="single" w:sz="4" w:space="0" w:color="D5DEE3"/>
              <w:bottom w:val="single" w:sz="4" w:space="0" w:color="D5DEE3"/>
              <w:right w:val="single" w:sz="4" w:space="0" w:color="D5DEE3"/>
            </w:tcBorders>
            <w:vAlign w:val="center"/>
          </w:tcPr>
          <w:p w14:paraId="643F3CBC" w14:textId="77777777" w:rsidR="007B44A0" w:rsidRDefault="00000000">
            <w:pPr>
              <w:keepLines/>
              <w:spacing w:after="20"/>
            </w:pPr>
            <w:r>
              <w:rPr>
                <w:sz w:val="16"/>
              </w:rPr>
              <w:t>node2</w:t>
            </w:r>
          </w:p>
        </w:tc>
        <w:tc>
          <w:tcPr>
            <w:tcW w:w="5616" w:type="dxa"/>
            <w:tcBorders>
              <w:top w:val="single" w:sz="4" w:space="0" w:color="D5DEE3"/>
              <w:left w:val="single" w:sz="4" w:space="0" w:color="D5DEE3"/>
              <w:bottom w:val="single" w:sz="4" w:space="0" w:color="D5DEE3"/>
              <w:right w:val="single" w:sz="4" w:space="0" w:color="D5DEE3"/>
            </w:tcBorders>
            <w:vAlign w:val="center"/>
          </w:tcPr>
          <w:p w14:paraId="2348DF6A" w14:textId="77777777" w:rsidR="00C5584D" w:rsidRDefault="00000000">
            <w:pPr>
              <w:keepLines/>
              <w:spacing w:after="20"/>
              <w:rPr>
                <w:sz w:val="16"/>
              </w:rPr>
            </w:pPr>
            <w:r>
              <w:rPr>
                <w:sz w:val="16"/>
              </w:rPr>
              <w:t>Recursive public lookup</w:t>
            </w:r>
          </w:p>
          <w:p w14:paraId="6909DD99" w14:textId="715D4C66" w:rsidR="007B44A0" w:rsidRDefault="00000000">
            <w:pPr>
              <w:keepLines/>
              <w:spacing w:after="20"/>
            </w:pPr>
            <w:r>
              <w:rPr>
                <w:sz w:val="16"/>
              </w:rPr>
              <w:t>example.com A records resolved to 104.20.23.154 and 172.66.147.243.</w:t>
            </w:r>
          </w:p>
        </w:tc>
      </w:tr>
      <w:tr w:rsidR="007B44A0" w14:paraId="4DB00FF6" w14:textId="77777777">
        <w:trPr>
          <w:jc w:val="center"/>
        </w:trPr>
        <w:tc>
          <w:tcPr>
            <w:tcW w:w="2592" w:type="dxa"/>
            <w:tcBorders>
              <w:top w:val="single" w:sz="4" w:space="0" w:color="D5DEE3"/>
              <w:left w:val="single" w:sz="4" w:space="0" w:color="D5DEE3"/>
              <w:bottom w:val="single" w:sz="4" w:space="0" w:color="D5DEE3"/>
              <w:right w:val="single" w:sz="4" w:space="0" w:color="D5DEE3"/>
            </w:tcBorders>
            <w:vAlign w:val="center"/>
          </w:tcPr>
          <w:p w14:paraId="6DE0AAA0" w14:textId="77777777" w:rsidR="007B44A0" w:rsidRDefault="00000000">
            <w:pPr>
              <w:keepLines/>
              <w:spacing w:after="20"/>
            </w:pPr>
            <w:r>
              <w:rPr>
                <w:sz w:val="16"/>
              </w:rPr>
              <w:t>dig ns.attackerpage.com</w:t>
            </w:r>
          </w:p>
        </w:tc>
        <w:tc>
          <w:tcPr>
            <w:tcW w:w="1584" w:type="dxa"/>
            <w:tcBorders>
              <w:top w:val="single" w:sz="4" w:space="0" w:color="D5DEE3"/>
              <w:left w:val="single" w:sz="4" w:space="0" w:color="D5DEE3"/>
              <w:bottom w:val="single" w:sz="4" w:space="0" w:color="D5DEE3"/>
              <w:right w:val="single" w:sz="4" w:space="0" w:color="D5DEE3"/>
            </w:tcBorders>
            <w:vAlign w:val="center"/>
          </w:tcPr>
          <w:p w14:paraId="5EFE9D4E" w14:textId="77777777" w:rsidR="007B44A0" w:rsidRDefault="00000000">
            <w:pPr>
              <w:keepLines/>
              <w:spacing w:after="20"/>
            </w:pPr>
            <w:r>
              <w:rPr>
                <w:sz w:val="16"/>
              </w:rPr>
              <w:t>node2</w:t>
            </w:r>
          </w:p>
        </w:tc>
        <w:tc>
          <w:tcPr>
            <w:tcW w:w="5616" w:type="dxa"/>
            <w:tcBorders>
              <w:top w:val="single" w:sz="4" w:space="0" w:color="D5DEE3"/>
              <w:left w:val="single" w:sz="4" w:space="0" w:color="D5DEE3"/>
              <w:bottom w:val="single" w:sz="4" w:space="0" w:color="D5DEE3"/>
              <w:right w:val="single" w:sz="4" w:space="0" w:color="D5DEE3"/>
            </w:tcBorders>
            <w:vAlign w:val="center"/>
          </w:tcPr>
          <w:p w14:paraId="3A9FB901" w14:textId="1119580E" w:rsidR="00C5584D" w:rsidRDefault="00000000">
            <w:pPr>
              <w:keepLines/>
              <w:spacing w:after="20"/>
              <w:rPr>
                <w:sz w:val="16"/>
              </w:rPr>
            </w:pPr>
            <w:r>
              <w:rPr>
                <w:sz w:val="16"/>
              </w:rPr>
              <w:t>Lookup of lab nameserver</w:t>
            </w:r>
          </w:p>
          <w:p w14:paraId="68E5A9CD" w14:textId="6B49E9C3" w:rsidR="007B44A0" w:rsidRDefault="00000000">
            <w:pPr>
              <w:keepLines/>
              <w:spacing w:after="20"/>
            </w:pPr>
            <w:r>
              <w:rPr>
                <w:sz w:val="16"/>
              </w:rPr>
              <w:t>response gave A 10.11.2.8 and an attackerpage.com NS record</w:t>
            </w:r>
          </w:p>
        </w:tc>
      </w:tr>
      <w:tr w:rsidR="007B44A0" w14:paraId="7038EF26" w14:textId="77777777">
        <w:trPr>
          <w:jc w:val="center"/>
        </w:trPr>
        <w:tc>
          <w:tcPr>
            <w:tcW w:w="2592" w:type="dxa"/>
            <w:tcBorders>
              <w:top w:val="single" w:sz="4" w:space="0" w:color="D5DEE3"/>
              <w:left w:val="single" w:sz="4" w:space="0" w:color="D5DEE3"/>
              <w:bottom w:val="single" w:sz="4" w:space="0" w:color="D5DEE3"/>
              <w:right w:val="single" w:sz="4" w:space="0" w:color="D5DEE3"/>
            </w:tcBorders>
            <w:vAlign w:val="center"/>
          </w:tcPr>
          <w:p w14:paraId="76613F2F" w14:textId="77777777" w:rsidR="007B44A0" w:rsidRDefault="00000000">
            <w:pPr>
              <w:keepLines/>
              <w:spacing w:after="20"/>
            </w:pPr>
            <w:r>
              <w:rPr>
                <w:sz w:val="16"/>
              </w:rPr>
              <w:t>dig @ns.attackerpage.com example.com</w:t>
            </w:r>
          </w:p>
        </w:tc>
        <w:tc>
          <w:tcPr>
            <w:tcW w:w="1584" w:type="dxa"/>
            <w:tcBorders>
              <w:top w:val="single" w:sz="4" w:space="0" w:color="D5DEE3"/>
              <w:left w:val="single" w:sz="4" w:space="0" w:color="D5DEE3"/>
              <w:bottom w:val="single" w:sz="4" w:space="0" w:color="D5DEE3"/>
              <w:right w:val="single" w:sz="4" w:space="0" w:color="D5DEE3"/>
            </w:tcBorders>
            <w:vAlign w:val="center"/>
          </w:tcPr>
          <w:p w14:paraId="0BC1E0B8" w14:textId="77777777" w:rsidR="007B44A0" w:rsidRDefault="00000000">
            <w:pPr>
              <w:keepLines/>
              <w:spacing w:after="20"/>
            </w:pPr>
            <w:r>
              <w:rPr>
                <w:sz w:val="16"/>
              </w:rPr>
              <w:t>node4 directly</w:t>
            </w:r>
          </w:p>
        </w:tc>
        <w:tc>
          <w:tcPr>
            <w:tcW w:w="5616" w:type="dxa"/>
            <w:tcBorders>
              <w:top w:val="single" w:sz="4" w:space="0" w:color="D5DEE3"/>
              <w:left w:val="single" w:sz="4" w:space="0" w:color="D5DEE3"/>
              <w:bottom w:val="single" w:sz="4" w:space="0" w:color="D5DEE3"/>
              <w:right w:val="single" w:sz="4" w:space="0" w:color="D5DEE3"/>
            </w:tcBorders>
            <w:vAlign w:val="center"/>
          </w:tcPr>
          <w:p w14:paraId="69853DC0" w14:textId="693E2B8B" w:rsidR="00C5584D" w:rsidRDefault="00000000">
            <w:pPr>
              <w:keepLines/>
              <w:spacing w:after="20"/>
              <w:rPr>
                <w:sz w:val="16"/>
              </w:rPr>
            </w:pPr>
            <w:r>
              <w:rPr>
                <w:sz w:val="16"/>
              </w:rPr>
              <w:t>Explicit query to lab authority</w:t>
            </w:r>
          </w:p>
          <w:p w14:paraId="27D6A306" w14:textId="1453BB6C" w:rsidR="007B44A0" w:rsidRDefault="00C5584D">
            <w:pPr>
              <w:keepLines/>
              <w:spacing w:after="20"/>
            </w:pPr>
            <w:r>
              <w:rPr>
                <w:sz w:val="16"/>
              </w:rPr>
              <w:t>R</w:t>
            </w:r>
            <w:r w:rsidR="00000000">
              <w:rPr>
                <w:sz w:val="16"/>
              </w:rPr>
              <w:t>eturned example.com A 10.11.2.8 without recursion</w:t>
            </w:r>
          </w:p>
        </w:tc>
      </w:tr>
    </w:tbl>
    <w:p w14:paraId="533B7A11" w14:textId="77777777" w:rsidR="007B44A0" w:rsidRDefault="007B44A0">
      <w:pPr>
        <w:spacing w:after="0"/>
      </w:pPr>
    </w:p>
    <w:p w14:paraId="2BC6C25B" w14:textId="741B54B7" w:rsidR="007B44A0" w:rsidRDefault="000575AF">
      <w:r w:rsidRPr="000575AF">
        <w:t>These answers came from different DNS paths. Node2 resolved the public example.com domain through the Internet, while node4 answered from a separate lab-controlled zone. The direct query to node4 therefore does not show that node2’s cache was poisoned.</w:t>
      </w:r>
    </w:p>
    <w:p w14:paraId="031AF148" w14:textId="77777777" w:rsidR="007B44A0" w:rsidRDefault="00000000">
      <w:pPr>
        <w:keepNext/>
        <w:spacing w:after="0"/>
        <w:jc w:val="center"/>
      </w:pPr>
      <w:r>
        <w:rPr>
          <w:noProof/>
        </w:rPr>
        <w:lastRenderedPageBreak/>
        <w:drawing>
          <wp:inline distT="0" distB="0" distL="0" distR="0" wp14:anchorId="40EF6B3E" wp14:editId="3BF1FCFE">
            <wp:extent cx="5120640" cy="79892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okups.png"/>
                    <pic:cNvPicPr/>
                  </pic:nvPicPr>
                  <pic:blipFill>
                    <a:blip r:embed="rId8"/>
                    <a:stretch>
                      <a:fillRect/>
                    </a:stretch>
                  </pic:blipFill>
                  <pic:spPr>
                    <a:xfrm>
                      <a:off x="0" y="0"/>
                      <a:ext cx="5120640" cy="7989226"/>
                    </a:xfrm>
                    <a:prstGeom prst="rect">
                      <a:avLst/>
                    </a:prstGeom>
                  </pic:spPr>
                </pic:pic>
              </a:graphicData>
            </a:graphic>
          </wp:inline>
        </w:drawing>
      </w:r>
    </w:p>
    <w:p w14:paraId="3BA710ED" w14:textId="77777777" w:rsidR="007B44A0" w:rsidRDefault="00000000">
      <w:pPr>
        <w:pStyle w:val="LabCaption"/>
        <w:keepLines/>
      </w:pPr>
      <w:r>
        <w:t>Figure 3. Recursive lookup through node2 and direct lookup to node4.</w:t>
      </w:r>
    </w:p>
    <w:p w14:paraId="13412FAA" w14:textId="51B56F56" w:rsidR="007B44A0" w:rsidRDefault="00C5584D">
      <w:r w:rsidRPr="00C5584D">
        <w:t>After the queries, node2’s cache contained public A and NS records for example.com, as well as the A record for ns.attackerpage.com and the NS delegation for attackerpage.com. These records remain until their TTLs expire, so node2 can answer a repeat query without another upstream lookup.</w:t>
      </w:r>
    </w:p>
    <w:p w14:paraId="46CE55E3" w14:textId="77777777" w:rsidR="007B44A0" w:rsidRDefault="00000000">
      <w:pPr>
        <w:keepNext/>
        <w:spacing w:after="0"/>
        <w:jc w:val="center"/>
      </w:pPr>
      <w:r>
        <w:rPr>
          <w:noProof/>
        </w:rPr>
        <w:lastRenderedPageBreak/>
        <w:drawing>
          <wp:inline distT="0" distB="0" distL="0" distR="0" wp14:anchorId="4D838373" wp14:editId="4956B130">
            <wp:extent cx="6126480" cy="15640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che.png"/>
                    <pic:cNvPicPr/>
                  </pic:nvPicPr>
                  <pic:blipFill>
                    <a:blip r:embed="rId9"/>
                    <a:stretch>
                      <a:fillRect/>
                    </a:stretch>
                  </pic:blipFill>
                  <pic:spPr>
                    <a:xfrm>
                      <a:off x="0" y="0"/>
                      <a:ext cx="6126480" cy="1564054"/>
                    </a:xfrm>
                    <a:prstGeom prst="rect">
                      <a:avLst/>
                    </a:prstGeom>
                  </pic:spPr>
                </pic:pic>
              </a:graphicData>
            </a:graphic>
          </wp:inline>
        </w:drawing>
      </w:r>
    </w:p>
    <w:p w14:paraId="74C1CA17" w14:textId="77777777" w:rsidR="007B44A0" w:rsidRDefault="00000000">
      <w:pPr>
        <w:pStyle w:val="LabCaption"/>
        <w:keepLines/>
      </w:pPr>
      <w:r>
        <w:t>Figure 4. Selected records in node2's cache after the lookups.</w:t>
      </w:r>
    </w:p>
    <w:p w14:paraId="4972D262" w14:textId="6E382613" w:rsidR="007B44A0" w:rsidRDefault="000575AF">
      <w:r w:rsidRPr="000575AF">
        <w:t>The four captures show node1 querying node2, node2 contacting public DNS for example.com, and node4 receiving the query sent directly to it. Node3 was not involved in these lookups.</w:t>
      </w:r>
    </w:p>
    <w:p w14:paraId="54FDE785" w14:textId="77777777" w:rsidR="007B44A0" w:rsidRDefault="00000000">
      <w:pPr>
        <w:keepNext/>
        <w:spacing w:after="0"/>
        <w:jc w:val="center"/>
      </w:pPr>
      <w:r>
        <w:rPr>
          <w:noProof/>
        </w:rPr>
        <w:drawing>
          <wp:inline distT="0" distB="0" distL="0" distR="0" wp14:anchorId="1DD8532F" wp14:editId="0EFBF643">
            <wp:extent cx="6126480" cy="20778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r-nodes.png"/>
                    <pic:cNvPicPr/>
                  </pic:nvPicPr>
                  <pic:blipFill>
                    <a:blip r:embed="rId10"/>
                    <a:stretch>
                      <a:fillRect/>
                    </a:stretch>
                  </pic:blipFill>
                  <pic:spPr>
                    <a:xfrm>
                      <a:off x="0" y="0"/>
                      <a:ext cx="6126480" cy="2077898"/>
                    </a:xfrm>
                    <a:prstGeom prst="rect">
                      <a:avLst/>
                    </a:prstGeom>
                  </pic:spPr>
                </pic:pic>
              </a:graphicData>
            </a:graphic>
          </wp:inline>
        </w:drawing>
      </w:r>
    </w:p>
    <w:p w14:paraId="2BA7C511" w14:textId="77777777" w:rsidR="007B44A0" w:rsidRDefault="00000000">
      <w:pPr>
        <w:pStyle w:val="LabCaption"/>
        <w:keepLines/>
      </w:pPr>
      <w:r>
        <w:t>Figure 5. DNS traffic seen at the client, resolver, and lab authority.</w:t>
      </w:r>
    </w:p>
    <w:p w14:paraId="5E3FD84B" w14:textId="15E90E7D" w:rsidR="007B44A0" w:rsidRDefault="000575AF">
      <w:r w:rsidRPr="000575AF">
        <w:t>Wireshark shows two separate DNS transactions for example.com. Node1 queried node2 with TXID 0x0c4f; node2 then queried upstream with TXID 0x8349. After receiving the matching upstream reply, node2 returned the answer to node1 using the original TXID, 0x0c4f. Each request has its own ID, so the two IDs do not need to match.</w:t>
      </w:r>
    </w:p>
    <w:p w14:paraId="52599B26" w14:textId="77777777" w:rsidR="007B44A0" w:rsidRDefault="00000000">
      <w:pPr>
        <w:keepNext/>
        <w:spacing w:after="0"/>
        <w:jc w:val="center"/>
      </w:pPr>
      <w:r>
        <w:rPr>
          <w:noProof/>
        </w:rPr>
        <w:drawing>
          <wp:inline distT="0" distB="0" distL="0" distR="0" wp14:anchorId="7323270D" wp14:editId="269E1F33">
            <wp:extent cx="6126480" cy="16574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xid.png"/>
                    <pic:cNvPicPr/>
                  </pic:nvPicPr>
                  <pic:blipFill>
                    <a:blip r:embed="rId11"/>
                    <a:stretch>
                      <a:fillRect/>
                    </a:stretch>
                  </pic:blipFill>
                  <pic:spPr>
                    <a:xfrm>
                      <a:off x="0" y="0"/>
                      <a:ext cx="6126480" cy="1657431"/>
                    </a:xfrm>
                    <a:prstGeom prst="rect">
                      <a:avLst/>
                    </a:prstGeom>
                  </pic:spPr>
                </pic:pic>
              </a:graphicData>
            </a:graphic>
          </wp:inline>
        </w:drawing>
      </w:r>
    </w:p>
    <w:p w14:paraId="52A1DBD7" w14:textId="77777777" w:rsidR="007B44A0" w:rsidRDefault="00000000">
      <w:pPr>
        <w:pStyle w:val="LabCaption"/>
        <w:keepLines/>
      </w:pPr>
      <w:r>
        <w:t>Figure 6. Client and resolver transaction IDs, followed by the client-facing reply.</w:t>
      </w:r>
    </w:p>
    <w:p w14:paraId="267BBB8C" w14:textId="77777777" w:rsidR="007B44A0" w:rsidRDefault="00000000">
      <w:pPr>
        <w:pStyle w:val="Heading1"/>
      </w:pPr>
      <w:r>
        <w:t>3 Construct DNS query and response</w:t>
      </w:r>
    </w:p>
    <w:p w14:paraId="73D6A7AC" w14:textId="596E3CF6" w:rsidR="007B44A0" w:rsidRDefault="000575AF">
      <w:r w:rsidRPr="000575AF">
        <w:t>From node3, I used dns_query.py to ask node2 for the A record of ns.attackerpage.com. The query went from 10.11.2.7:40396 to 10.11.2.6:53, and the reply returned to the same client port. Both packets used TXID 0x2c84. The successful reply contained the A record 10.11.2.8 and an NS record for attackerpage.com, each with a TTL of 300 seconds.</w:t>
      </w:r>
    </w:p>
    <w:p w14:paraId="0CEB6C12" w14:textId="77777777" w:rsidR="007B44A0" w:rsidRDefault="00000000">
      <w:pPr>
        <w:keepNext/>
        <w:spacing w:after="0"/>
        <w:jc w:val="center"/>
      </w:pPr>
      <w:r>
        <w:rPr>
          <w:noProof/>
        </w:rPr>
        <w:lastRenderedPageBreak/>
        <w:drawing>
          <wp:inline distT="0" distB="0" distL="0" distR="0" wp14:anchorId="1B1FBC93" wp14:editId="2B920D19">
            <wp:extent cx="4206240" cy="58963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query.png"/>
                    <pic:cNvPicPr/>
                  </pic:nvPicPr>
                  <pic:blipFill>
                    <a:blip r:embed="rId12"/>
                    <a:stretch>
                      <a:fillRect/>
                    </a:stretch>
                  </pic:blipFill>
                  <pic:spPr>
                    <a:xfrm>
                      <a:off x="0" y="0"/>
                      <a:ext cx="4206240" cy="5896384"/>
                    </a:xfrm>
                    <a:prstGeom prst="rect">
                      <a:avLst/>
                    </a:prstGeom>
                  </pic:spPr>
                </pic:pic>
              </a:graphicData>
            </a:graphic>
          </wp:inline>
        </w:drawing>
      </w:r>
    </w:p>
    <w:p w14:paraId="3E9DA84F" w14:textId="77777777" w:rsidR="007B44A0" w:rsidRDefault="00000000">
      <w:pPr>
        <w:pStyle w:val="LabCaption"/>
        <w:keepLines/>
      </w:pPr>
      <w:r>
        <w:t>Figure 7. Python query output and matching DNS answer on node3.</w:t>
      </w:r>
    </w:p>
    <w:p w14:paraId="414EBA43" w14:textId="77777777" w:rsidR="007B44A0" w:rsidRDefault="00000000">
      <w:pPr>
        <w:keepNext/>
        <w:spacing w:after="0"/>
        <w:jc w:val="center"/>
      </w:pPr>
      <w:r>
        <w:rPr>
          <w:noProof/>
        </w:rPr>
        <w:drawing>
          <wp:inline distT="0" distB="0" distL="0" distR="0" wp14:anchorId="1D0D4CAE" wp14:editId="22436576">
            <wp:extent cx="6126480" cy="27773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shark-exchange.png"/>
                    <pic:cNvPicPr/>
                  </pic:nvPicPr>
                  <pic:blipFill>
                    <a:blip r:embed="rId13"/>
                    <a:stretch>
                      <a:fillRect/>
                    </a:stretch>
                  </pic:blipFill>
                  <pic:spPr>
                    <a:xfrm>
                      <a:off x="0" y="0"/>
                      <a:ext cx="6126480" cy="2777338"/>
                    </a:xfrm>
                    <a:prstGeom prst="rect">
                      <a:avLst/>
                    </a:prstGeom>
                  </pic:spPr>
                </pic:pic>
              </a:graphicData>
            </a:graphic>
          </wp:inline>
        </w:drawing>
      </w:r>
    </w:p>
    <w:p w14:paraId="044C74D6" w14:textId="77777777" w:rsidR="007B44A0" w:rsidRDefault="00000000">
      <w:pPr>
        <w:pStyle w:val="LabCaption"/>
        <w:keepLines/>
      </w:pPr>
      <w:r>
        <w:t>Figure 8. The same query and response observed on node3 and node2.</w:t>
      </w:r>
    </w:p>
    <w:p w14:paraId="042AD6B7" w14:textId="4095DB02" w:rsidR="007B44A0" w:rsidRDefault="000575AF">
      <w:r w:rsidRPr="000575AF">
        <w:lastRenderedPageBreak/>
        <w:t>For a forged reply to work, it must match an outstanding query’s name, transaction ID, addresses, and UDP ports, and arrive before the legitimate reply. The forged reply for gwgsz.example.com claimed A 66.66.66.66 and NS ns.attackerpage.com. Node2 saw it at 88.293861702 s, before sending its upstream query at 91.634874463 s. Its TXID was 0x0000, while the upstream query used 0x3ff4. The legitimate reply arrived at 91.651906537 s, and node2 returned a negative SOA response. The cache was not poisoned.</w:t>
      </w:r>
    </w:p>
    <w:p w14:paraId="7A7BDAF5" w14:textId="77777777" w:rsidR="007B44A0" w:rsidRDefault="00000000">
      <w:pPr>
        <w:keepNext/>
        <w:spacing w:after="0"/>
        <w:jc w:val="center"/>
      </w:pPr>
      <w:r>
        <w:rPr>
          <w:noProof/>
        </w:rPr>
        <w:drawing>
          <wp:inline distT="0" distB="0" distL="0" distR="0" wp14:anchorId="0E9826D4" wp14:editId="7E164703">
            <wp:extent cx="6126480" cy="32873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ged.png"/>
                    <pic:cNvPicPr/>
                  </pic:nvPicPr>
                  <pic:blipFill>
                    <a:blip r:embed="rId14"/>
                    <a:stretch>
                      <a:fillRect/>
                    </a:stretch>
                  </pic:blipFill>
                  <pic:spPr>
                    <a:xfrm>
                      <a:off x="0" y="0"/>
                      <a:ext cx="6126480" cy="3287379"/>
                    </a:xfrm>
                    <a:prstGeom prst="rect">
                      <a:avLst/>
                    </a:prstGeom>
                  </pic:spPr>
                </pic:pic>
              </a:graphicData>
            </a:graphic>
          </wp:inline>
        </w:drawing>
      </w:r>
    </w:p>
    <w:p w14:paraId="7C8BD6D8" w14:textId="77777777" w:rsidR="007B44A0" w:rsidRDefault="00000000">
      <w:pPr>
        <w:pStyle w:val="LabCaption"/>
        <w:keepLines/>
      </w:pPr>
      <w:r>
        <w:t>Figure 9. Forged reply timing and packet fields compared with the legitimate exchange.</w:t>
      </w:r>
    </w:p>
    <w:p w14:paraId="1BBE27C3" w14:textId="77777777" w:rsidR="007B44A0" w:rsidRDefault="00000000">
      <w:pPr>
        <w:pStyle w:val="Heading1"/>
      </w:pPr>
      <w:r>
        <w:t>4 Kaminsky attack demonstration</w:t>
      </w:r>
    </w:p>
    <w:p w14:paraId="69083117" w14:textId="77777777" w:rsidR="007B44A0" w:rsidRDefault="00000000">
      <w:r>
        <w:t>I ran the instructor-provided attack.py on node3 with 20, 50, and 200 forged replies in separate captures, using a fresh random subdomain each time. All forged replies in each run reached node2 before the legitimate upstream reply.</w:t>
      </w:r>
    </w:p>
    <w:tbl>
      <w:tblPr>
        <w:tblW w:w="0" w:type="auto"/>
        <w:jc w:val="center"/>
        <w:tblLayout w:type="fixed"/>
        <w:tblLook w:val="04A0" w:firstRow="1" w:lastRow="0" w:firstColumn="1" w:lastColumn="0" w:noHBand="0" w:noVBand="1"/>
      </w:tblPr>
      <w:tblGrid>
        <w:gridCol w:w="792"/>
        <w:gridCol w:w="2376"/>
        <w:gridCol w:w="1800"/>
        <w:gridCol w:w="2880"/>
        <w:gridCol w:w="1872"/>
      </w:tblGrid>
      <w:tr w:rsidR="007B44A0" w14:paraId="7F190E61" w14:textId="77777777">
        <w:trPr>
          <w:jc w:val="center"/>
        </w:trPr>
        <w:tc>
          <w:tcPr>
            <w:tcW w:w="792" w:type="dxa"/>
            <w:tcBorders>
              <w:top w:val="single" w:sz="4" w:space="0" w:color="D5DEE3"/>
              <w:left w:val="single" w:sz="4" w:space="0" w:color="D5DEE3"/>
              <w:bottom w:val="single" w:sz="4" w:space="0" w:color="D5DEE3"/>
              <w:right w:val="single" w:sz="4" w:space="0" w:color="D5DEE3"/>
            </w:tcBorders>
            <w:shd w:val="clear" w:color="auto" w:fill="EAF0F3"/>
            <w:vAlign w:val="center"/>
          </w:tcPr>
          <w:p w14:paraId="7A50239B" w14:textId="77777777" w:rsidR="007B44A0" w:rsidRDefault="00000000">
            <w:pPr>
              <w:keepLines/>
              <w:spacing w:after="20"/>
            </w:pPr>
            <w:r>
              <w:rPr>
                <w:b/>
                <w:sz w:val="16"/>
              </w:rPr>
              <w:t>Replies</w:t>
            </w:r>
          </w:p>
        </w:tc>
        <w:tc>
          <w:tcPr>
            <w:tcW w:w="2376" w:type="dxa"/>
            <w:tcBorders>
              <w:top w:val="single" w:sz="4" w:space="0" w:color="D5DEE3"/>
              <w:left w:val="single" w:sz="4" w:space="0" w:color="D5DEE3"/>
              <w:bottom w:val="single" w:sz="4" w:space="0" w:color="D5DEE3"/>
              <w:right w:val="single" w:sz="4" w:space="0" w:color="D5DEE3"/>
            </w:tcBorders>
            <w:shd w:val="clear" w:color="auto" w:fill="EAF0F3"/>
            <w:vAlign w:val="center"/>
          </w:tcPr>
          <w:p w14:paraId="6F72F2DB" w14:textId="77777777" w:rsidR="007B44A0" w:rsidRDefault="00000000">
            <w:pPr>
              <w:keepLines/>
              <w:spacing w:after="20"/>
            </w:pPr>
            <w:r>
              <w:rPr>
                <w:b/>
                <w:sz w:val="16"/>
              </w:rPr>
              <w:t>Fresh name</w:t>
            </w:r>
          </w:p>
        </w:tc>
        <w:tc>
          <w:tcPr>
            <w:tcW w:w="1800" w:type="dxa"/>
            <w:tcBorders>
              <w:top w:val="single" w:sz="4" w:space="0" w:color="D5DEE3"/>
              <w:left w:val="single" w:sz="4" w:space="0" w:color="D5DEE3"/>
              <w:bottom w:val="single" w:sz="4" w:space="0" w:color="D5DEE3"/>
              <w:right w:val="single" w:sz="4" w:space="0" w:color="D5DEE3"/>
            </w:tcBorders>
            <w:shd w:val="clear" w:color="auto" w:fill="EAF0F3"/>
            <w:vAlign w:val="center"/>
          </w:tcPr>
          <w:p w14:paraId="27DBBE03" w14:textId="77777777" w:rsidR="007B44A0" w:rsidRDefault="00000000">
            <w:pPr>
              <w:keepLines/>
              <w:spacing w:after="20"/>
            </w:pPr>
            <w:r>
              <w:rPr>
                <w:b/>
                <w:sz w:val="16"/>
              </w:rPr>
              <w:t>Upstream destination</w:t>
            </w:r>
          </w:p>
        </w:tc>
        <w:tc>
          <w:tcPr>
            <w:tcW w:w="2880" w:type="dxa"/>
            <w:tcBorders>
              <w:top w:val="single" w:sz="4" w:space="0" w:color="D5DEE3"/>
              <w:left w:val="single" w:sz="4" w:space="0" w:color="D5DEE3"/>
              <w:bottom w:val="single" w:sz="4" w:space="0" w:color="D5DEE3"/>
              <w:right w:val="single" w:sz="4" w:space="0" w:color="D5DEE3"/>
            </w:tcBorders>
            <w:shd w:val="clear" w:color="auto" w:fill="EAF0F3"/>
            <w:vAlign w:val="center"/>
          </w:tcPr>
          <w:p w14:paraId="341535B5" w14:textId="77777777" w:rsidR="007B44A0" w:rsidRDefault="00000000">
            <w:pPr>
              <w:keepLines/>
              <w:spacing w:after="20"/>
            </w:pPr>
            <w:r>
              <w:rPr>
                <w:b/>
                <w:sz w:val="16"/>
              </w:rPr>
              <w:t>Query to legitimate reply</w:t>
            </w:r>
          </w:p>
        </w:tc>
        <w:tc>
          <w:tcPr>
            <w:tcW w:w="1872" w:type="dxa"/>
            <w:tcBorders>
              <w:top w:val="single" w:sz="4" w:space="0" w:color="D5DEE3"/>
              <w:left w:val="single" w:sz="4" w:space="0" w:color="D5DEE3"/>
              <w:bottom w:val="single" w:sz="4" w:space="0" w:color="D5DEE3"/>
              <w:right w:val="single" w:sz="4" w:space="0" w:color="D5DEE3"/>
            </w:tcBorders>
            <w:shd w:val="clear" w:color="auto" w:fill="EAF0F3"/>
            <w:vAlign w:val="center"/>
          </w:tcPr>
          <w:p w14:paraId="2CBA3892" w14:textId="77777777" w:rsidR="007B44A0" w:rsidRDefault="00000000">
            <w:pPr>
              <w:keepLines/>
              <w:spacing w:after="20"/>
            </w:pPr>
            <w:r>
              <w:rPr>
                <w:b/>
                <w:sz w:val="16"/>
              </w:rPr>
              <w:t>Forged replies first</w:t>
            </w:r>
          </w:p>
        </w:tc>
      </w:tr>
      <w:tr w:rsidR="007B44A0" w14:paraId="4732A5E4" w14:textId="77777777">
        <w:trPr>
          <w:jc w:val="center"/>
        </w:trPr>
        <w:tc>
          <w:tcPr>
            <w:tcW w:w="792" w:type="dxa"/>
            <w:tcBorders>
              <w:top w:val="single" w:sz="4" w:space="0" w:color="D5DEE3"/>
              <w:left w:val="single" w:sz="4" w:space="0" w:color="D5DEE3"/>
              <w:bottom w:val="single" w:sz="4" w:space="0" w:color="D5DEE3"/>
              <w:right w:val="single" w:sz="4" w:space="0" w:color="D5DEE3"/>
            </w:tcBorders>
            <w:vAlign w:val="center"/>
          </w:tcPr>
          <w:p w14:paraId="7F499B2B" w14:textId="77777777" w:rsidR="007B44A0" w:rsidRDefault="00000000">
            <w:pPr>
              <w:keepLines/>
              <w:spacing w:after="20"/>
            </w:pPr>
            <w:r>
              <w:rPr>
                <w:sz w:val="16"/>
              </w:rPr>
              <w:t>20</w:t>
            </w:r>
          </w:p>
        </w:tc>
        <w:tc>
          <w:tcPr>
            <w:tcW w:w="2376" w:type="dxa"/>
            <w:tcBorders>
              <w:top w:val="single" w:sz="4" w:space="0" w:color="D5DEE3"/>
              <w:left w:val="single" w:sz="4" w:space="0" w:color="D5DEE3"/>
              <w:bottom w:val="single" w:sz="4" w:space="0" w:color="D5DEE3"/>
              <w:right w:val="single" w:sz="4" w:space="0" w:color="D5DEE3"/>
            </w:tcBorders>
            <w:vAlign w:val="center"/>
          </w:tcPr>
          <w:p w14:paraId="45D2AB3E" w14:textId="77777777" w:rsidR="007B44A0" w:rsidRDefault="00000000">
            <w:pPr>
              <w:keepLines/>
              <w:spacing w:after="20"/>
            </w:pPr>
            <w:r>
              <w:rPr>
                <w:sz w:val="16"/>
              </w:rPr>
              <w:t>vnztg.example.com</w:t>
            </w:r>
          </w:p>
        </w:tc>
        <w:tc>
          <w:tcPr>
            <w:tcW w:w="1800" w:type="dxa"/>
            <w:tcBorders>
              <w:top w:val="single" w:sz="4" w:space="0" w:color="D5DEE3"/>
              <w:left w:val="single" w:sz="4" w:space="0" w:color="D5DEE3"/>
              <w:bottom w:val="single" w:sz="4" w:space="0" w:color="D5DEE3"/>
              <w:right w:val="single" w:sz="4" w:space="0" w:color="D5DEE3"/>
            </w:tcBorders>
            <w:vAlign w:val="center"/>
          </w:tcPr>
          <w:p w14:paraId="3E0055A5" w14:textId="77777777" w:rsidR="007B44A0" w:rsidRDefault="00000000">
            <w:pPr>
              <w:keepLines/>
              <w:spacing w:after="20"/>
            </w:pPr>
            <w:r>
              <w:rPr>
                <w:sz w:val="16"/>
              </w:rPr>
              <w:t>173.245.58.162</w:t>
            </w:r>
          </w:p>
        </w:tc>
        <w:tc>
          <w:tcPr>
            <w:tcW w:w="2880" w:type="dxa"/>
            <w:tcBorders>
              <w:top w:val="single" w:sz="4" w:space="0" w:color="D5DEE3"/>
              <w:left w:val="single" w:sz="4" w:space="0" w:color="D5DEE3"/>
              <w:bottom w:val="single" w:sz="4" w:space="0" w:color="D5DEE3"/>
              <w:right w:val="single" w:sz="4" w:space="0" w:color="D5DEE3"/>
            </w:tcBorders>
            <w:vAlign w:val="center"/>
          </w:tcPr>
          <w:p w14:paraId="2DE278E7" w14:textId="77777777" w:rsidR="007B44A0" w:rsidRDefault="00000000">
            <w:pPr>
              <w:keepLines/>
              <w:spacing w:after="20"/>
            </w:pPr>
            <w:r>
              <w:rPr>
                <w:sz w:val="16"/>
              </w:rPr>
              <w:t>0.000312 to 0.090795 s</w:t>
            </w:r>
          </w:p>
        </w:tc>
        <w:tc>
          <w:tcPr>
            <w:tcW w:w="1872" w:type="dxa"/>
            <w:tcBorders>
              <w:top w:val="single" w:sz="4" w:space="0" w:color="D5DEE3"/>
              <w:left w:val="single" w:sz="4" w:space="0" w:color="D5DEE3"/>
              <w:bottom w:val="single" w:sz="4" w:space="0" w:color="D5DEE3"/>
              <w:right w:val="single" w:sz="4" w:space="0" w:color="D5DEE3"/>
            </w:tcBorders>
            <w:vAlign w:val="center"/>
          </w:tcPr>
          <w:p w14:paraId="64450737" w14:textId="77777777" w:rsidR="007B44A0" w:rsidRDefault="00000000">
            <w:pPr>
              <w:keepLines/>
              <w:spacing w:after="20"/>
            </w:pPr>
            <w:r>
              <w:rPr>
                <w:sz w:val="16"/>
              </w:rPr>
              <w:t>20</w:t>
            </w:r>
          </w:p>
        </w:tc>
      </w:tr>
      <w:tr w:rsidR="007B44A0" w14:paraId="7014F57D" w14:textId="77777777">
        <w:trPr>
          <w:jc w:val="center"/>
        </w:trPr>
        <w:tc>
          <w:tcPr>
            <w:tcW w:w="792" w:type="dxa"/>
            <w:tcBorders>
              <w:top w:val="single" w:sz="4" w:space="0" w:color="D5DEE3"/>
              <w:left w:val="single" w:sz="4" w:space="0" w:color="D5DEE3"/>
              <w:bottom w:val="single" w:sz="4" w:space="0" w:color="D5DEE3"/>
              <w:right w:val="single" w:sz="4" w:space="0" w:color="D5DEE3"/>
            </w:tcBorders>
            <w:vAlign w:val="center"/>
          </w:tcPr>
          <w:p w14:paraId="7D12FEA8" w14:textId="77777777" w:rsidR="007B44A0" w:rsidRDefault="00000000">
            <w:pPr>
              <w:keepLines/>
              <w:spacing w:after="20"/>
            </w:pPr>
            <w:r>
              <w:rPr>
                <w:sz w:val="16"/>
              </w:rPr>
              <w:t>50</w:t>
            </w:r>
          </w:p>
        </w:tc>
        <w:tc>
          <w:tcPr>
            <w:tcW w:w="2376" w:type="dxa"/>
            <w:tcBorders>
              <w:top w:val="single" w:sz="4" w:space="0" w:color="D5DEE3"/>
              <w:left w:val="single" w:sz="4" w:space="0" w:color="D5DEE3"/>
              <w:bottom w:val="single" w:sz="4" w:space="0" w:color="D5DEE3"/>
              <w:right w:val="single" w:sz="4" w:space="0" w:color="D5DEE3"/>
            </w:tcBorders>
            <w:vAlign w:val="center"/>
          </w:tcPr>
          <w:p w14:paraId="5CC06346" w14:textId="77777777" w:rsidR="007B44A0" w:rsidRDefault="00000000">
            <w:pPr>
              <w:keepLines/>
              <w:spacing w:after="20"/>
            </w:pPr>
            <w:r>
              <w:rPr>
                <w:sz w:val="16"/>
              </w:rPr>
              <w:t>dfpbg.example.com</w:t>
            </w:r>
          </w:p>
        </w:tc>
        <w:tc>
          <w:tcPr>
            <w:tcW w:w="1800" w:type="dxa"/>
            <w:tcBorders>
              <w:top w:val="single" w:sz="4" w:space="0" w:color="D5DEE3"/>
              <w:left w:val="single" w:sz="4" w:space="0" w:color="D5DEE3"/>
              <w:bottom w:val="single" w:sz="4" w:space="0" w:color="D5DEE3"/>
              <w:right w:val="single" w:sz="4" w:space="0" w:color="D5DEE3"/>
            </w:tcBorders>
            <w:vAlign w:val="center"/>
          </w:tcPr>
          <w:p w14:paraId="5BAD522A" w14:textId="77777777" w:rsidR="007B44A0" w:rsidRDefault="00000000">
            <w:pPr>
              <w:keepLines/>
              <w:spacing w:after="20"/>
            </w:pPr>
            <w:r>
              <w:rPr>
                <w:sz w:val="16"/>
              </w:rPr>
              <w:t>108.162.192.162</w:t>
            </w:r>
          </w:p>
        </w:tc>
        <w:tc>
          <w:tcPr>
            <w:tcW w:w="2880" w:type="dxa"/>
            <w:tcBorders>
              <w:top w:val="single" w:sz="4" w:space="0" w:color="D5DEE3"/>
              <w:left w:val="single" w:sz="4" w:space="0" w:color="D5DEE3"/>
              <w:bottom w:val="single" w:sz="4" w:space="0" w:color="D5DEE3"/>
              <w:right w:val="single" w:sz="4" w:space="0" w:color="D5DEE3"/>
            </w:tcBorders>
            <w:vAlign w:val="center"/>
          </w:tcPr>
          <w:p w14:paraId="2335F804" w14:textId="77777777" w:rsidR="007B44A0" w:rsidRDefault="00000000">
            <w:pPr>
              <w:keepLines/>
              <w:spacing w:after="20"/>
            </w:pPr>
            <w:r>
              <w:rPr>
                <w:sz w:val="16"/>
              </w:rPr>
              <w:t>0.000348 to 0.043553 s</w:t>
            </w:r>
          </w:p>
        </w:tc>
        <w:tc>
          <w:tcPr>
            <w:tcW w:w="1872" w:type="dxa"/>
            <w:tcBorders>
              <w:top w:val="single" w:sz="4" w:space="0" w:color="D5DEE3"/>
              <w:left w:val="single" w:sz="4" w:space="0" w:color="D5DEE3"/>
              <w:bottom w:val="single" w:sz="4" w:space="0" w:color="D5DEE3"/>
              <w:right w:val="single" w:sz="4" w:space="0" w:color="D5DEE3"/>
            </w:tcBorders>
            <w:vAlign w:val="center"/>
          </w:tcPr>
          <w:p w14:paraId="6878745D" w14:textId="77777777" w:rsidR="007B44A0" w:rsidRDefault="00000000">
            <w:pPr>
              <w:keepLines/>
              <w:spacing w:after="20"/>
            </w:pPr>
            <w:r>
              <w:rPr>
                <w:sz w:val="16"/>
              </w:rPr>
              <w:t>50</w:t>
            </w:r>
          </w:p>
        </w:tc>
      </w:tr>
      <w:tr w:rsidR="007B44A0" w14:paraId="06C69E8E" w14:textId="77777777">
        <w:trPr>
          <w:jc w:val="center"/>
        </w:trPr>
        <w:tc>
          <w:tcPr>
            <w:tcW w:w="792" w:type="dxa"/>
            <w:tcBorders>
              <w:top w:val="single" w:sz="4" w:space="0" w:color="D5DEE3"/>
              <w:left w:val="single" w:sz="4" w:space="0" w:color="D5DEE3"/>
              <w:bottom w:val="single" w:sz="4" w:space="0" w:color="D5DEE3"/>
              <w:right w:val="single" w:sz="4" w:space="0" w:color="D5DEE3"/>
            </w:tcBorders>
            <w:vAlign w:val="center"/>
          </w:tcPr>
          <w:p w14:paraId="6F1AB737" w14:textId="77777777" w:rsidR="007B44A0" w:rsidRDefault="00000000">
            <w:pPr>
              <w:keepLines/>
              <w:spacing w:after="20"/>
            </w:pPr>
            <w:r>
              <w:rPr>
                <w:sz w:val="16"/>
              </w:rPr>
              <w:t>200</w:t>
            </w:r>
          </w:p>
        </w:tc>
        <w:tc>
          <w:tcPr>
            <w:tcW w:w="2376" w:type="dxa"/>
            <w:tcBorders>
              <w:top w:val="single" w:sz="4" w:space="0" w:color="D5DEE3"/>
              <w:left w:val="single" w:sz="4" w:space="0" w:color="D5DEE3"/>
              <w:bottom w:val="single" w:sz="4" w:space="0" w:color="D5DEE3"/>
              <w:right w:val="single" w:sz="4" w:space="0" w:color="D5DEE3"/>
            </w:tcBorders>
            <w:vAlign w:val="center"/>
          </w:tcPr>
          <w:p w14:paraId="6EF3AE17" w14:textId="77777777" w:rsidR="007B44A0" w:rsidRDefault="00000000">
            <w:pPr>
              <w:keepLines/>
              <w:spacing w:after="20"/>
            </w:pPr>
            <w:r>
              <w:rPr>
                <w:sz w:val="16"/>
              </w:rPr>
              <w:t>xjypw.example.com</w:t>
            </w:r>
          </w:p>
        </w:tc>
        <w:tc>
          <w:tcPr>
            <w:tcW w:w="1800" w:type="dxa"/>
            <w:tcBorders>
              <w:top w:val="single" w:sz="4" w:space="0" w:color="D5DEE3"/>
              <w:left w:val="single" w:sz="4" w:space="0" w:color="D5DEE3"/>
              <w:bottom w:val="single" w:sz="4" w:space="0" w:color="D5DEE3"/>
              <w:right w:val="single" w:sz="4" w:space="0" w:color="D5DEE3"/>
            </w:tcBorders>
            <w:vAlign w:val="center"/>
          </w:tcPr>
          <w:p w14:paraId="156AA4F7" w14:textId="77777777" w:rsidR="007B44A0" w:rsidRDefault="00000000">
            <w:pPr>
              <w:keepLines/>
              <w:spacing w:after="20"/>
            </w:pPr>
            <w:r>
              <w:rPr>
                <w:sz w:val="16"/>
              </w:rPr>
              <w:t>172.64.32.162</w:t>
            </w:r>
          </w:p>
        </w:tc>
        <w:tc>
          <w:tcPr>
            <w:tcW w:w="2880" w:type="dxa"/>
            <w:tcBorders>
              <w:top w:val="single" w:sz="4" w:space="0" w:color="D5DEE3"/>
              <w:left w:val="single" w:sz="4" w:space="0" w:color="D5DEE3"/>
              <w:bottom w:val="single" w:sz="4" w:space="0" w:color="D5DEE3"/>
              <w:right w:val="single" w:sz="4" w:space="0" w:color="D5DEE3"/>
            </w:tcBorders>
            <w:vAlign w:val="center"/>
          </w:tcPr>
          <w:p w14:paraId="37474DE8" w14:textId="77777777" w:rsidR="007B44A0" w:rsidRDefault="00000000">
            <w:pPr>
              <w:keepLines/>
              <w:spacing w:after="20"/>
            </w:pPr>
            <w:r>
              <w:rPr>
                <w:sz w:val="16"/>
              </w:rPr>
              <w:t>0.000466 to 0.047623 s</w:t>
            </w:r>
          </w:p>
        </w:tc>
        <w:tc>
          <w:tcPr>
            <w:tcW w:w="1872" w:type="dxa"/>
            <w:tcBorders>
              <w:top w:val="single" w:sz="4" w:space="0" w:color="D5DEE3"/>
              <w:left w:val="single" w:sz="4" w:space="0" w:color="D5DEE3"/>
              <w:bottom w:val="single" w:sz="4" w:space="0" w:color="D5DEE3"/>
              <w:right w:val="single" w:sz="4" w:space="0" w:color="D5DEE3"/>
            </w:tcBorders>
            <w:vAlign w:val="center"/>
          </w:tcPr>
          <w:p w14:paraId="45847D45" w14:textId="77777777" w:rsidR="007B44A0" w:rsidRDefault="00000000">
            <w:pPr>
              <w:keepLines/>
              <w:spacing w:after="20"/>
            </w:pPr>
            <w:r>
              <w:rPr>
                <w:sz w:val="16"/>
              </w:rPr>
              <w:t>200</w:t>
            </w:r>
          </w:p>
        </w:tc>
      </w:tr>
    </w:tbl>
    <w:p w14:paraId="0CBD62F0" w14:textId="77777777" w:rsidR="007B44A0" w:rsidRDefault="007B44A0">
      <w:pPr>
        <w:spacing w:after="0"/>
      </w:pPr>
    </w:p>
    <w:p w14:paraId="58895140" w14:textId="35B8D83E" w:rsidR="007B44A0" w:rsidRDefault="000575AF">
      <w:r w:rsidRPr="000575AF">
        <w:t>Node2 sent its upstream queries to 173.245.58.162, 108.162.192.162, and 172.64.32.162. The forged replies claimed to come from 108.162.195.228, which matched none of those destinations. In all three runs, node2 returned the legitimate negative SOA answer. I found no evidence of cache poisoning.</w:t>
      </w:r>
    </w:p>
    <w:p w14:paraId="26FEE9B4" w14:textId="77777777" w:rsidR="007B44A0" w:rsidRDefault="00000000">
      <w:pPr>
        <w:keepNext/>
        <w:spacing w:after="0"/>
        <w:jc w:val="center"/>
      </w:pPr>
      <w:r>
        <w:rPr>
          <w:noProof/>
        </w:rPr>
        <w:lastRenderedPageBreak/>
        <w:drawing>
          <wp:inline distT="0" distB="0" distL="0" distR="0" wp14:anchorId="37AF408A" wp14:editId="594BD11D">
            <wp:extent cx="6126480" cy="36656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minsky.png"/>
                    <pic:cNvPicPr/>
                  </pic:nvPicPr>
                  <pic:blipFill>
                    <a:blip r:embed="rId15"/>
                    <a:stretch>
                      <a:fillRect/>
                    </a:stretch>
                  </pic:blipFill>
                  <pic:spPr>
                    <a:xfrm>
                      <a:off x="0" y="0"/>
                      <a:ext cx="6126480" cy="3665677"/>
                    </a:xfrm>
                    <a:prstGeom prst="rect">
                      <a:avLst/>
                    </a:prstGeom>
                  </pic:spPr>
                </pic:pic>
              </a:graphicData>
            </a:graphic>
          </wp:inline>
        </w:drawing>
      </w:r>
    </w:p>
    <w:p w14:paraId="1C5875FC" w14:textId="77777777" w:rsidR="007B44A0" w:rsidRDefault="00000000">
      <w:pPr>
        <w:pStyle w:val="LabCaption"/>
        <w:keepLines/>
      </w:pPr>
      <w:r>
        <w:t>Figure 10. Upstream query, forged-response burst, and legitimate SOA reply for each run.</w:t>
      </w:r>
    </w:p>
    <w:p w14:paraId="08B304FD" w14:textId="2C5CDB1D" w:rsidR="007B44A0" w:rsidRDefault="000575AF">
      <w:r w:rsidRPr="000575AF">
        <w:t>If each forged reply guesses a random 16-bit TXID, the chance of at least one match is (1-(1-1/</w:t>
      </w:r>
      <w:r w:rsidRPr="000575AF">
        <w:t xml:space="preserve">65536) </w:t>
      </w:r>
      <w:r w:rsidR="001B27CD">
        <w:t>^</w:t>
      </w:r>
      <w:r>
        <w:t xml:space="preserve"> </w:t>
      </w:r>
      <w:r w:rsidRPr="000575AF">
        <w:t xml:space="preserve">N): </w:t>
      </w:r>
      <w:r>
        <w:t>~</w:t>
      </w:r>
      <w:r w:rsidRPr="000575AF">
        <w:t xml:space="preserve">0.0305% with 20 replies, </w:t>
      </w:r>
      <w:r>
        <w:t>~</w:t>
      </w:r>
      <w:r w:rsidRPr="000575AF">
        <w:t xml:space="preserve">0.0763% with 50, and </w:t>
      </w:r>
      <w:r>
        <w:t>~</w:t>
      </w:r>
      <w:r w:rsidRPr="000575AF">
        <w:t>0.3047% with 200. More replies improve the chance of an ID match, but a valid reply must also match the upstream server address, UDP ports, and question, and arrive at the right time. In these runs, the forged source address did not match the upstream server, and node2 accepted none of the replies. I did not modify the lab code.</w:t>
      </w:r>
    </w:p>
    <w:p w14:paraId="56D3197A" w14:textId="77777777" w:rsidR="007B44A0" w:rsidRDefault="00000000">
      <w:pPr>
        <w:pStyle w:val="Heading1"/>
      </w:pPr>
      <w:r>
        <w:t>5 AI assisted DNS attack detection</w:t>
      </w:r>
    </w:p>
    <w:p w14:paraId="1105985D" w14:textId="77777777" w:rsidR="001B27CD" w:rsidRDefault="001B27CD" w:rsidP="001B27CD">
      <w:r>
        <w:t>With AI assistance, I developed dns_attack_detector.py to monitor upstream DNS queries and replies to node2’s UDP port 12345. Over a two-second window, it counts replies and distinct TXIDs for each name. It alerts when at least five replies use different TXIDs without matching an observed query. When it sees the upstream query, it also checks the reply’s source IP and TXID.</w:t>
      </w:r>
    </w:p>
    <w:p w14:paraId="42F4F6CC" w14:textId="770DDF27" w:rsidR="007B44A0" w:rsidRDefault="00154B83" w:rsidP="001B27CD">
      <w:r w:rsidRPr="00154B83">
        <w:t>During the 50-reply run for ijjgi.example.com, the detector alerted after seeing five distinct transaction IDs. By the end, it had counted 50 replies, each with a different ID, and none matched a query it had observed. Wireshark showed that the replies advertised 66.66.66.66 and ns.attackerpage.com. The detector had not seen the expected upstream server, so this alert shows that it detected the burst of replies. It does not confirm a source IP mismatch or prove that node2’s cache was poisoned. The detector only reports suspicious traffic and does not block it</w:t>
      </w:r>
      <w:r w:rsidR="001B27CD">
        <w:t>.</w:t>
      </w:r>
    </w:p>
    <w:p w14:paraId="4AACC082" w14:textId="77777777" w:rsidR="007B44A0" w:rsidRDefault="00000000">
      <w:pPr>
        <w:keepNext/>
        <w:spacing w:after="0"/>
        <w:jc w:val="center"/>
      </w:pPr>
      <w:r>
        <w:rPr>
          <w:noProof/>
        </w:rPr>
        <w:lastRenderedPageBreak/>
        <w:drawing>
          <wp:inline distT="0" distB="0" distL="0" distR="0" wp14:anchorId="4CA21D5A" wp14:editId="024CDB0B">
            <wp:extent cx="6126480" cy="3141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or.png"/>
                    <pic:cNvPicPr/>
                  </pic:nvPicPr>
                  <pic:blipFill>
                    <a:blip r:embed="rId16"/>
                    <a:stretch>
                      <a:fillRect/>
                    </a:stretch>
                  </pic:blipFill>
                  <pic:spPr>
                    <a:xfrm>
                      <a:off x="0" y="0"/>
                      <a:ext cx="6126480" cy="3141450"/>
                    </a:xfrm>
                    <a:prstGeom prst="rect">
                      <a:avLst/>
                    </a:prstGeom>
                  </pic:spPr>
                </pic:pic>
              </a:graphicData>
            </a:graphic>
          </wp:inline>
        </w:drawing>
      </w:r>
    </w:p>
    <w:p w14:paraId="6062113E" w14:textId="77777777" w:rsidR="007B44A0" w:rsidRDefault="00000000">
      <w:pPr>
        <w:pStyle w:val="LabCaption"/>
        <w:keepLines/>
      </w:pPr>
      <w:r>
        <w:t>Figure 11. Forged DNS burst beside the detector alert on node2.</w:t>
      </w:r>
    </w:p>
    <w:p w14:paraId="2D3C6572" w14:textId="1F2226FB" w:rsidR="007B44A0" w:rsidRDefault="00103118">
      <w:r w:rsidRPr="00103118">
        <w:t>AI helped draft the query program and detector, and I used Wireshark to verify their behavior. The captures showed that arriving early is not enough for a forged reply to succeed</w:t>
      </w:r>
      <w:r w:rsidR="00666C32">
        <w:t>, and that</w:t>
      </w:r>
      <w:r w:rsidRPr="00103118">
        <w:t xml:space="preserve"> it must match an outstanding query’s IP, UDP, and DNS details</w:t>
      </w:r>
      <w:r w:rsidR="00666C32">
        <w:t xml:space="preserve"> too</w:t>
      </w:r>
      <w:r w:rsidRPr="00103118">
        <w:t>. The detector would also need testing with normal traffic to measure false positives.</w:t>
      </w:r>
    </w:p>
    <w:sectPr w:rsidR="007B44A0" w:rsidSect="00034616">
      <w:pgSz w:w="11909" w:h="16834"/>
      <w:pgMar w:top="950" w:right="979" w:bottom="99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9565450">
    <w:abstractNumId w:val="8"/>
  </w:num>
  <w:num w:numId="2" w16cid:durableId="741832807">
    <w:abstractNumId w:val="6"/>
  </w:num>
  <w:num w:numId="3" w16cid:durableId="2047178045">
    <w:abstractNumId w:val="5"/>
  </w:num>
  <w:num w:numId="4" w16cid:durableId="2141146358">
    <w:abstractNumId w:val="4"/>
  </w:num>
  <w:num w:numId="5" w16cid:durableId="994845856">
    <w:abstractNumId w:val="7"/>
  </w:num>
  <w:num w:numId="6" w16cid:durableId="1657108177">
    <w:abstractNumId w:val="3"/>
  </w:num>
  <w:num w:numId="7" w16cid:durableId="886069060">
    <w:abstractNumId w:val="2"/>
  </w:num>
  <w:num w:numId="8" w16cid:durableId="2090227686">
    <w:abstractNumId w:val="1"/>
  </w:num>
  <w:num w:numId="9" w16cid:durableId="962881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5AF"/>
    <w:rsid w:val="0006063C"/>
    <w:rsid w:val="00103118"/>
    <w:rsid w:val="0015074B"/>
    <w:rsid w:val="00154B83"/>
    <w:rsid w:val="001B27CD"/>
    <w:rsid w:val="0029639D"/>
    <w:rsid w:val="00326F90"/>
    <w:rsid w:val="00666C32"/>
    <w:rsid w:val="007B44A0"/>
    <w:rsid w:val="00831378"/>
    <w:rsid w:val="00AA1D8D"/>
    <w:rsid w:val="00B47730"/>
    <w:rsid w:val="00C558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801DF8"/>
  <w14:defaultImageDpi w14:val="300"/>
  <w15:docId w15:val="{AD322BAA-C67D-44FB-89AA-B33C576AC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17212B"/>
      <w:sz w:val="19"/>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Caption">
    <w:name w:val="Lab Caption"/>
    <w:basedOn w:val="Normal"/>
    <w:pPr>
      <w:spacing w:before="40" w:after="140"/>
    </w:pPr>
    <w:rPr>
      <w:color w:val="4E627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Pages>
  <Words>979</Words>
  <Characters>5583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Lab 3 DNS and Kaminsky Attack</vt:lpstr>
    </vt:vector>
  </TitlesOfParts>
  <Manager/>
  <Company/>
  <LinksUpToDate>false</LinksUpToDate>
  <CharactersWithSpaces>6549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DNS and Kaminsky Attack</dc:title>
  <dc:subject>Network Security 50.020 Lab 3</dc:subject>
  <dc:creator>Timothy Seah</dc:creator>
  <cp:keywords/>
  <dc:description>generated by python-docx</dc:description>
  <cp:lastModifiedBy>Timothy Seah</cp:lastModifiedBy>
  <cp:revision>5</cp:revision>
  <dcterms:created xsi:type="dcterms:W3CDTF">2013-12-23T23:15:00Z</dcterms:created>
  <dcterms:modified xsi:type="dcterms:W3CDTF">2026-10-13T13:57:00Z</dcterms:modified>
  <cp:category/>
</cp:coreProperties>
</file>