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Problem Statement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might we automate pre-registration and eligibility verification for both scheduled appointments and walk-in patients, so the necessary information is retrieved and processed before they reach the front desk, eliminating the need for staff to manually determine coverage, benefits, and screening packages while ensuring identity verification is still completed securely in person?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patient, whether attending a GP consultation or a corporate health screening, requires administrative staff to manually determine the patient's identity, employer or insurer, applicable benefits, screening package, and billing arrangement before they can proceed.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is complicated by the lack of standardisation. Different employers, insurers, and Third-Party Administrators (TPAs) use different forms, authorisation letters, benefit structures, and coding schemes. Staff must manually interpret these documents, identify the correct coverage, and enter the relevant information into one or more systems.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these administrative tasks are performed only after the patient reaches the registration counter, registration becomes a bottleneck. Staff spend valuable time interpreting paperwork instead of moving patients through the clinic efficiently. Delays in registration can slow access to care for everyone, including patients who may require more urgent medical attention. The challenge is not identity verification itself, but the manual interpretation of documents and determination of eligibility in real time.</w:t>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Constraints</w:t>
      </w:r>
    </w:p>
    <w:p w:rsidR="00000000" w:rsidDel="00000000" w:rsidP="00000000" w:rsidRDefault="00000000" w:rsidRPr="00000000" w14:paraId="00000008">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solution should be designed to be portable to Microsoft Copilot Studio.</w:t>
      </w:r>
      <w:r w:rsidDel="00000000" w:rsidR="00000000" w:rsidRPr="00000000">
        <w:rPr>
          <w:rFonts w:ascii="Times New Roman" w:cs="Times New Roman" w:eastAsia="Times New Roman" w:hAnsi="Times New Roman"/>
          <w:rtl w:val="0"/>
        </w:rPr>
        <w:t xml:space="preserve"> It does not need to be built entirely on Copilot Studio during the hackathon. Teams may use alternative technologies where appropriate, provided they demonstrate how their solution can be integrated into or migrated to Copilot Studio. </w:t>
      </w:r>
    </w:p>
    <w:p w:rsidR="00000000" w:rsidDel="00000000" w:rsidP="00000000" w:rsidRDefault="00000000" w:rsidRPr="00000000" w14:paraId="00000009">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Identity verification and e-card validation must still be performed on site, in person.</w:t>
      </w:r>
      <w:r w:rsidDel="00000000" w:rsidR="00000000" w:rsidRPr="00000000">
        <w:rPr>
          <w:rFonts w:ascii="Times New Roman" w:cs="Times New Roman" w:eastAsia="Times New Roman" w:hAnsi="Times New Roman"/>
          <w:rtl w:val="0"/>
        </w:rPr>
        <w:t xml:space="preserve"> These steps cannot be automated. </w:t>
      </w:r>
    </w:p>
    <w:p w:rsidR="00000000" w:rsidDel="00000000" w:rsidP="00000000" w:rsidRDefault="00000000" w:rsidRPr="00000000" w14:paraId="0000000A">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cost should be considered.</w:t>
      </w:r>
      <w:r w:rsidDel="00000000" w:rsidR="00000000" w:rsidRPr="00000000">
        <w:rPr>
          <w:rFonts w:ascii="Times New Roman" w:cs="Times New Roman" w:eastAsia="Times New Roman" w:hAnsi="Times New Roman"/>
          <w:rtl w:val="0"/>
        </w:rPr>
        <w:t xml:space="preserve"> Solutions should be realistic and economically viable for deployment, not just technically functional. </w:t>
      </w:r>
    </w:p>
    <w:p w:rsidR="00000000" w:rsidDel="00000000" w:rsidP="00000000" w:rsidRDefault="00000000" w:rsidRPr="00000000" w14:paraId="0000000B">
      <w:pPr>
        <w:numPr>
          <w:ilvl w:val="0"/>
          <w:numId w:val="2"/>
        </w:numPr>
        <w:spacing w:after="280" w:before="0" w:line="240" w:lineRule="auto"/>
        <w:ind w:left="720" w:hanging="36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1"/>
          <w:bCs w:val="1"/>
          <w:rtl w:val="0"/>
        </w:rPr>
        <w:t xml:space="preserve">Apart from identity verification and e-card validation, all other administrative tasks—including document interpretation, eligibility checks, package matching, and registration data entry—may be automated.</w:t>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materials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the provided documents for sample synthetic data and the fields your solution needs to handle: the Patient Registration Form, the Patient Registration Workflow (GP Consultation and Medical Screening flows), and the sample medical chits. Use these to build your synthetic dataset and to identify the required fields (identity, company/insurer code, screening package, billing details, contact info).</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Process Flow (As-Is Problem), with Time Estimates</w:t>
      </w:r>
      <w:r w:rsidDel="00000000" w:rsidR="00000000" w:rsidRPr="00000000">
        <w:rPr>
          <w:rtl w:val="0"/>
        </w:rPr>
      </w:r>
    </w:p>
    <w:tbl>
      <w:tblPr>
        <w:tblStyle w:val="Table1"/>
        <w:tblW w:w="9360.0" w:type="dxa"/>
        <w:jc w:val="left"/>
        <w:tblLayout w:type="fixed"/>
        <w:tblLook w:val="0400"/>
      </w:tblPr>
      <w:tblGrid>
        <w:gridCol w:w="315"/>
        <w:gridCol w:w="1790"/>
        <w:gridCol w:w="5969"/>
        <w:gridCol w:w="1286"/>
        <w:tblGridChange w:id="0">
          <w:tblGrid>
            <w:gridCol w:w="315"/>
            <w:gridCol w:w="1790"/>
            <w:gridCol w:w="5969"/>
            <w:gridCol w:w="1286"/>
          </w:tblGrid>
        </w:tblGridChange>
      </w:tblGrid>
      <w:tr>
        <w:trPr>
          <w:cantSplit w:val="0"/>
          <w:tblHeader w:val="1"/>
        </w:trPr>
        <w:tc>
          <w:tcP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w:t>
            </w:r>
          </w:p>
        </w:tc>
        <w:tc>
          <w:tcP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Happens</w:t>
            </w:r>
          </w:p>
        </w:tc>
        <w:tc>
          <w:tcP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 Time</w:t>
            </w:r>
          </w:p>
        </w:tc>
      </w:tr>
      <w:tr>
        <w:trPr>
          <w:cantSplit w:val="0"/>
          <w:tblHeader w:val="0"/>
        </w:trPr>
        <w:tc>
          <w:tcPr>
            <w:vAlign w:val="center"/>
          </w:tcPr>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Arrives and waits for turn</w:t>
            </w:r>
          </w:p>
        </w:tc>
        <w:tc>
          <w:tcPr>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Walks in with a document (medical chit, insurance card, or nothing if paying)</w:t>
            </w:r>
          </w:p>
        </w:tc>
        <w:tc>
          <w:tcPr>
            <w:vAlign w:val="center"/>
          </w:tcPr>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compounds</w:t>
            </w:r>
          </w:p>
        </w:tc>
      </w:tr>
      <w:tr>
        <w:trPr>
          <w:cantSplit w:val="0"/>
          <w:tblHeader w:val="0"/>
        </w:trPr>
        <w:tc>
          <w:tcPr>
            <w:vAlign w:val="center"/>
          </w:tcPr>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Verification</w:t>
            </w:r>
          </w:p>
        </w:tc>
        <w:tc>
          <w:tcP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check NRIC, FIN, or Passport against the person</w:t>
            </w:r>
          </w:p>
        </w:tc>
        <w:tc>
          <w:tcP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w:t>
            </w:r>
          </w:p>
        </w:tc>
      </w:tr>
      <w:tr>
        <w:trPr>
          <w:cantSplit w:val="0"/>
          <w:tblHeader w:val="0"/>
        </w:trPr>
        <w:tc>
          <w:tcP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Registration</w:t>
            </w:r>
          </w:p>
        </w:tc>
        <w:tc>
          <w:tcP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search for or register the patient, typing name, NRIC, DOB, address, contact by hand</w:t>
            </w:r>
          </w:p>
        </w:tc>
        <w:tc>
          <w:tcP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min</w:t>
            </w:r>
          </w:p>
        </w:tc>
      </w:tr>
      <w:tr>
        <w:trPr>
          <w:cantSplit w:val="0"/>
          <w:tblHeader w:val="0"/>
        </w:trPr>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Interpretation</w:t>
            </w:r>
          </w:p>
        </w:tc>
        <w:tc>
          <w:tcP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read the document to work out which company/insurer it's from and what it's asking for. </w:t>
            </w:r>
            <w:r w:rsidDel="00000000" w:rsidR="00000000" w:rsidRPr="00000000">
              <w:rPr>
                <w:rFonts w:ascii="Times New Roman" w:cs="Times New Roman" w:eastAsia="Times New Roman" w:hAnsi="Times New Roman"/>
                <w:b w:val="1"/>
                <w:bCs w:val="1"/>
                <w:rtl w:val="0"/>
              </w:rPr>
              <w:t xml:space="preserve">If the patient is under a TPA (Third-Party Administrator), staff also write the patient's attendance on a separate TPA form</w:t>
            </w:r>
            <w:r w:rsidDel="00000000" w:rsidR="00000000" w:rsidRPr="00000000">
              <w:rPr>
                <w:rFonts w:ascii="Times New Roman" w:cs="Times New Roman" w:eastAsia="Times New Roman" w:hAnsi="Times New Roman"/>
                <w:rtl w:val="0"/>
              </w:rPr>
              <w:t xml:space="preserve">, a second paper record kept alongside the clinic's own system.</w:t>
            </w:r>
          </w:p>
        </w:tc>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min</w:t>
            </w:r>
          </w:p>
        </w:tc>
      </w:tr>
      <w:tr>
        <w:trPr>
          <w:cantSplit w:val="0"/>
          <w:tblHeader w:val="0"/>
        </w:trPr>
        <w:tc>
          <w:tcP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Check</w:t>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check CHAS or corporate insurance eligibility, matching the code to the right package</w:t>
            </w:r>
          </w:p>
        </w:tc>
        <w:tc>
          <w:tcP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min</w:t>
            </w:r>
          </w:p>
        </w:tc>
      </w:tr>
      <w:tr>
        <w:trPr>
          <w:cantSplit w:val="0"/>
          <w:tblHeader w:val="0"/>
        </w:trPr>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 Package Verification </w:t>
            </w:r>
            <w:r w:rsidDel="00000000" w:rsidR="00000000" w:rsidRPr="00000000">
              <w:rPr>
                <w:rFonts w:ascii="Times New Roman" w:cs="Times New Roman" w:eastAsia="Times New Roman" w:hAnsi="Times New Roman"/>
                <w:i w:val="1"/>
                <w:iCs w:val="1"/>
                <w:rtl w:val="0"/>
              </w:rPr>
              <w:t xml:space="preserve">(checkup only)</w:t>
            </w:r>
            <w:r w:rsidDel="00000000" w:rsidR="00000000" w:rsidRPr="00000000">
              <w:rPr>
                <w:rtl w:val="0"/>
              </w:rPr>
            </w:r>
          </w:p>
        </w:tc>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t xml:space="preserve">Staff re-check the voucher/chit/authorisation letter to confirm the exact package and supporting docs. </w:t>
            </w:r>
            <w:r w:rsidDel="00000000" w:rsidR="00000000" w:rsidRPr="00000000">
              <w:rPr>
                <w:b w:val="1"/>
                <w:bCs w:val="1"/>
                <w:rtl w:val="0"/>
              </w:rPr>
              <w:t xml:space="preserve">The patient also fills in 2 forms on-site here, either the General Health or Occupational Health (Depending on visit type) consent/disclosure form.</w:t>
            </w:r>
            <w:r w:rsidDel="00000000" w:rsidR="00000000" w:rsidRPr="00000000">
              <w:rPr>
                <w:rtl w:val="0"/>
              </w:rPr>
              <w:t xml:space="preserve"> Both cover multiple sections (medical history, family history, lifestyle, allergies, declaration) and both ask again for details already captured at step 3, name, NRIC, DOB, contact, address.</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min</w:t>
            </w:r>
          </w:p>
        </w:tc>
      </w:tr>
      <w:tr>
        <w:trPr>
          <w:cantSplit w:val="0"/>
          <w:tblHeader w:val="0"/>
        </w:trPr>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Determination</w:t>
            </w:r>
          </w:p>
        </w:tc>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work out the billing code and inform the patient of any uncovered cost</w:t>
            </w:r>
          </w:p>
        </w:tc>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w:t>
            </w:r>
          </w:p>
        </w:tc>
      </w:tr>
      <w:tr>
        <w:trPr>
          <w:cantSplit w:val="0"/>
          <w:tblHeader w:val="0"/>
        </w:trPr>
        <w:tc>
          <w:tcP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Number Issued</w:t>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is added to the queue</w:t>
            </w:r>
          </w:p>
        </w:tc>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w:t>
            </w:r>
          </w:p>
        </w:tc>
      </w:tr>
      <w:tr>
        <w:trPr>
          <w:cantSplit w:val="0"/>
          <w:tblHeader w:val="0"/>
        </w:trPr>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rPr>
            </w:pPr>
            <w:bookmarkStart w:colFirst="0" w:colLast="0" w:name="_heading=h.fu0gkowi2dn2" w:id="0"/>
            <w:bookmarkEnd w:id="0"/>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w:t>
            </w:r>
          </w:p>
        </w:tc>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waits in the queue</w:t>
            </w:r>
          </w:p>
        </w:tc>
        <w:tc>
          <w:tcP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compounds</w:t>
            </w:r>
          </w:p>
        </w:tc>
      </w:tr>
      <w:tr>
        <w:trPr>
          <w:cantSplit w:val="0"/>
          <w:tblHeader w:val="0"/>
        </w:trPr>
        <w:tc>
          <w:tcPr>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 or Screening</w:t>
            </w:r>
          </w:p>
        </w:tc>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visit happens</w:t>
            </w:r>
          </w:p>
        </w:tc>
        <w:tc>
          <w:tcP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 min</w:t>
            </w:r>
          </w:p>
        </w:tc>
      </w:tr>
      <w:tr>
        <w:trPr>
          <w:cantSplit w:val="0"/>
          <w:tblHeader w:val="0"/>
        </w:trPr>
        <w:tc>
          <w:tcP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Medication Dispensed</w:t>
            </w:r>
          </w:p>
        </w:tc>
        <w:tc>
          <w:tcP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Pharmacist checks the prescription and asks about allergies again</w:t>
            </w:r>
          </w:p>
        </w:tc>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min</w:t>
            </w:r>
          </w:p>
        </w:tc>
      </w:tr>
      <w:tr>
        <w:trPr>
          <w:cantSplit w:val="0"/>
          <w:tblHeader w:val="0"/>
        </w:trPr>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work out what's covered vs. owed, often re-checking the document from step 4. </w:t>
            </w:r>
            <w:r w:rsidDel="00000000" w:rsidR="00000000" w:rsidRPr="00000000">
              <w:rPr>
                <w:rFonts w:ascii="Times New Roman" w:cs="Times New Roman" w:eastAsia="Times New Roman" w:hAnsi="Times New Roman"/>
                <w:b w:val="1"/>
                <w:bCs w:val="1"/>
                <w:rtl w:val="0"/>
              </w:rPr>
              <w:t xml:space="preserve">If under insurance, staff also log into the TPA portal to manually enter what was dispensed or what checkup was conducted, so the insurer can process the claim.</w:t>
            </w:r>
            <w:r w:rsidDel="00000000" w:rsidR="00000000" w:rsidRPr="00000000">
              <w:rPr>
                <w:rtl w:val="0"/>
              </w:rPr>
            </w:r>
          </w:p>
        </w:tc>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min</w:t>
            </w:r>
          </w:p>
        </w:tc>
      </w:tr>
    </w:tbl>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Administrative Impact</w:t>
      </w:r>
    </w:p>
    <w:p w:rsidR="00000000" w:rsidDel="00000000" w:rsidP="00000000" w:rsidRDefault="00000000" w:rsidRPr="00000000" w14:paraId="0000004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Excluding the clinical consultation itself, registration, eligibility checks, billing, and claims processing require approximately </w:t>
      </w:r>
      <w:r w:rsidDel="00000000" w:rsidR="00000000" w:rsidRPr="00000000">
        <w:rPr>
          <w:rFonts w:ascii="Times New Roman" w:cs="Times New Roman" w:eastAsia="Times New Roman" w:hAnsi="Times New Roman"/>
          <w:b w:val="1"/>
          <w:bCs w:val="1"/>
          <w:rtl w:val="0"/>
        </w:rPr>
        <w:t xml:space="preserve">23–32 minutes of administrative work per patient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clinic processing </w:t>
      </w:r>
      <w:r w:rsidDel="00000000" w:rsidR="00000000" w:rsidRPr="00000000">
        <w:rPr>
          <w:rFonts w:ascii="Times New Roman" w:cs="Times New Roman" w:eastAsia="Times New Roman" w:hAnsi="Times New Roman"/>
          <w:b w:val="1"/>
          <w:bCs w:val="1"/>
          <w:rtl w:val="0"/>
        </w:rPr>
        <w:t xml:space="preserve">40 patients</w:t>
      </w:r>
      <w:r w:rsidDel="00000000" w:rsidR="00000000" w:rsidRPr="00000000">
        <w:rPr>
          <w:rFonts w:ascii="Times New Roman" w:cs="Times New Roman" w:eastAsia="Times New Roman" w:hAnsi="Times New Roman"/>
          <w:rtl w:val="0"/>
        </w:rPr>
        <w:t xml:space="preserve"> in a morning:</w:t>
      </w:r>
    </w:p>
    <w:p w:rsidR="00000000" w:rsidDel="00000000" w:rsidP="00000000" w:rsidRDefault="00000000" w:rsidRPr="00000000" w14:paraId="00000046">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~27 minutes average × 40 patients = </w:t>
      </w:r>
      <w:r w:rsidDel="00000000" w:rsidR="00000000" w:rsidRPr="00000000">
        <w:rPr>
          <w:rFonts w:ascii="Times New Roman" w:cs="Times New Roman" w:eastAsia="Times New Roman" w:hAnsi="Times New Roman"/>
          <w:b w:val="1"/>
          <w:bCs w:val="1"/>
          <w:rtl w:val="0"/>
        </w:rPr>
        <w:t xml:space="preserve">approximately 1,080 minutes (18 hours)</w:t>
      </w:r>
      <w:r w:rsidDel="00000000" w:rsidR="00000000" w:rsidRPr="00000000">
        <w:rPr>
          <w:rFonts w:ascii="Times New Roman" w:cs="Times New Roman" w:eastAsia="Times New Roman" w:hAnsi="Times New Roman"/>
          <w:rtl w:val="0"/>
        </w:rPr>
        <w:t xml:space="preserve"> of cumulative administrative effort. </w:t>
      </w:r>
    </w:p>
    <w:p w:rsidR="00000000" w:rsidDel="00000000" w:rsidP="00000000" w:rsidRDefault="00000000" w:rsidRPr="00000000" w14:paraId="0000004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TPA patients often require the same information to be entered twice—once manually during registration and again into the insurer portal after the visit. </w:t>
      </w:r>
    </w:p>
    <w:p w:rsidR="00000000" w:rsidDel="00000000" w:rsidP="00000000" w:rsidRDefault="00000000" w:rsidRPr="00000000" w14:paraId="00000048">
      <w:pPr>
        <w:numPr>
          <w:ilvl w:val="0"/>
          <w:numId w:val="1"/>
        </w:numPr>
        <w:spacing w:before="0" w:line="240" w:lineRule="auto"/>
        <w:ind w:left="720" w:hanging="360"/>
        <w:rPr/>
      </w:pPr>
      <w:r w:rsidDel="00000000" w:rsidR="00000000" w:rsidRPr="00000000">
        <w:rPr>
          <w:rFonts w:ascii="Times New Roman" w:cs="Times New Roman" w:eastAsia="Times New Roman" w:hAnsi="Times New Roman"/>
          <w:rtl w:val="0"/>
        </w:rPr>
        <w:t xml:space="preserve">Since most of these tasks occur sequentially at a single registration counter, additional administrative work for one patient directly increases waiting time for every patient behind them.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85cmKCZvo6NK2caxfgmIGPSEg==">CgMxLjAyDmguZnUwZ2tvd2kyZG4yOABqIQoUc3VnZ2VzdC4xNjFjcGdrYnF1Y3cSCUphc29uIFlhcHIhMWUxTVEySlNwWC1FYjQzQlN4UHY2aTFqcWt3UEMxeG9C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