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由于L1与L2的大小不同，如图所示会有不同的工作区间。外边缘即为以L1+L2为半径的圆。若L1 L2相等，则是一个内切于外圆并经过圆心的3/4的小圆绕原点旋转360度，故为圆柱型。同理，其他两个如图为空心圆柱。</w:t>
      </w:r>
    </w:p>
    <w:p>
      <w:pPr>
        <w:numPr>
          <w:ilvl w:val="2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如答案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按照题目可写出最左边的DH参数表，然后求得变换矩阵，计算Kf（考虑位置变换故为第四列前三行构成的矩阵即为Kf）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 多解问题，通过上一问Kf可求出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2可能出现多解，具体看答案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通过上一问Kf可以按答案所示反求出Ki，其余看答案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通过之前1.1.2的结果可以算出奇异点处（x,y,z）坐标为：如答案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雅可比矩阵计算如答案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 由于雅可比行列式为L1L2sin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Arial" w:hAnsi="Arial" w:cs="Arial"/>
          <w:lang w:val="en-US" w:eastAsia="zh-CN"/>
        </w:rPr>
        <w:t>2,故奇异点处</w:t>
      </w:r>
      <w:r>
        <w:rPr>
          <w:rFonts w:hint="eastAsia"/>
          <w:lang w:val="en-US" w:eastAsia="zh-CN"/>
        </w:rPr>
        <w:t>雅可比行列式为0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求逆结果如图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如答案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1.4.5 如答案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C1CE6"/>
    <w:multiLevelType w:val="multilevel"/>
    <w:tmpl w:val="73EC1CE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F05B9"/>
    <w:rsid w:val="371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2021-01-05T08:15:00Z</dcterms:created>
  <dc:creator>......  </dc:creator>
  <cp:lastModifiedBy>......  </cp:lastModifiedBy>
  <dcterms:modified xsi:type="dcterms:W3CDTF">2021-01-05T08:32:34Z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