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霍尔木兹封锁油价论文的深度文献审查与修订建议"/>
    <w:p>
      <w:pPr>
        <w:pStyle w:val="Heading1"/>
      </w:pPr>
      <w:r>
        <w:rPr>
          <w:rFonts w:hint="eastAsia"/>
        </w:rPr>
        <w:t xml:space="preserve">霍尔木兹封锁油价论文的深度文献审查与修订建议</w:t>
      </w:r>
    </w:p>
    <w:bookmarkStart w:id="23" w:name="执行摘要"/>
    <w:p>
      <w:pPr>
        <w:pStyle w:val="Heading2"/>
      </w:pPr>
      <w:r>
        <w:rPr>
          <w:rFonts w:hint="eastAsia"/>
        </w:rPr>
        <w:t xml:space="preserve">执行摘要</w:t>
      </w:r>
    </w:p>
    <w:p>
      <w:pPr>
        <w:pStyle w:val="FirstParagraph"/>
      </w:pPr>
      <w:r>
        <w:rPr>
          <w:rFonts w:hint="eastAsia"/>
        </w:rPr>
        <w:t xml:space="preserve">基于你上传的完整草稿，我把这篇论文视为一篇已经接近完成的“数模论文/政策型研究报告”，主题是关于</w:t>
      </w:r>
      <w:r>
        <w:t xml:space="preserve"> </w:t>
      </w:r>
      <w:r>
        <w:rPr>
          <w:rFonts w:hint="eastAsia"/>
        </w:rPr>
        <w:t xml:space="preserve">霍尔木兹海峡</w:t>
      </w:r>
      <w:hyperlink r:id="rId21">
        <w:r>
          <w:rPr>
            <w:rStyle w:val="Hyperlink"/>
          </w:rPr>
          <w:t xml:space="preserve">[1]</w:t>
        </w:r>
      </w:hyperlink>
      <w:r>
        <w:t xml:space="preserve"> </w:t>
      </w:r>
      <w:r>
        <w:rPr>
          <w:rFonts w:hint="eastAsia"/>
        </w:rPr>
        <w:t xml:space="preserve">封锁如何通过供给中断、库存缓冲、战略储备释放、绕道运输与风险重估共同影响国际原油价格。就现稿而言，你已经具备了三个明显优点：第一，证据链完整，从数据清洗、反事实基准、短期递推、长期情景到敏感性分析是闭环的；第二，你已经主动承认了识别边界，没有把长期路径伪装成逐日点预测；第三，你对外部数据“只作约束和校验、不反向替代真实价格”的处理相当克制，这一点比很多同类稿件成熟。fileciteturn0file0</w:t>
      </w:r>
    </w:p>
    <w:p>
      <w:pPr>
        <w:pStyle w:val="BodyText"/>
      </w:pPr>
      <w:r>
        <w:rPr>
          <w:rFonts w:hint="eastAsia"/>
        </w:rPr>
        <w:t xml:space="preserve">但如果目标是把这篇稿子从“解释得通、拟合不错”的强数模稿，进一步升级成“可识别、可验证、可讨论”的学术稿，最核心的缺口不是变量不够多，而是</w:t>
      </w:r>
      <w:r>
        <w:rPr>
          <w:rFonts w:hint="eastAsia"/>
          <w:b/>
          <w:bCs/>
        </w:rPr>
        <w:t xml:space="preserve">识别</w:t>
      </w:r>
      <w:r>
        <w:rPr>
          <w:rFonts w:hint="eastAsia"/>
        </w:rPr>
        <w:t xml:space="preserve">还不够硬。现稿已经做到了“机制一致的解释性拟合”，但还没有把三类力量真正分开：一是现实发生的物理供给缺口，二是市场对未来短缺概率的预防性重定价，三是高价对需求和预期的反向压制。经典与近年的文献都强调，油价冲击不能被当成单一类型；地缘政治风险也不能被写成“风险升高必然推高油价”的普遍规律，而需要区分供给风险、总需求冲击、预防性需求、威胁与行动、以及冲击来源国/来源地区。</w:t>
      </w:r>
      <w:hyperlink r:id="rId21">
        <w:r>
          <w:rPr>
            <w:rStyle w:val="Hyperlink"/>
          </w:rPr>
          <w:t xml:space="preserve">[2]</w:t>
        </w:r>
      </w:hyperlink>
    </w:p>
    <w:p>
      <w:pPr>
        <w:pStyle w:val="BodyText"/>
      </w:pPr>
      <w:r>
        <w:rPr>
          <w:rFonts w:hint="eastAsia"/>
        </w:rPr>
        <w:t xml:space="preserve">我对这篇稿子的总体判断是：</w:t>
      </w:r>
      <w:r>
        <w:rPr>
          <w:rFonts w:hint="eastAsia"/>
          <w:b/>
          <w:bCs/>
        </w:rPr>
        <w:t xml:space="preserve">你现在最该做的不是再加一层机器学习，而是把“可解释拟合”升级成“半结构识别</w:t>
      </w:r>
      <w:r>
        <w:rPr>
          <w:b/>
          <w:bCs/>
        </w:rPr>
        <w:t xml:space="preserve"> + </w:t>
      </w:r>
      <w:r>
        <w:rPr>
          <w:rFonts w:hint="eastAsia"/>
          <w:b/>
          <w:bCs/>
        </w:rPr>
        <w:t xml:space="preserve">事件验证</w:t>
      </w:r>
      <w:r>
        <w:rPr>
          <w:b/>
          <w:bCs/>
        </w:rPr>
        <w:t xml:space="preserve"> + </w:t>
      </w:r>
      <w:r>
        <w:rPr>
          <w:rFonts w:hint="eastAsia"/>
          <w:b/>
          <w:bCs/>
        </w:rPr>
        <w:t xml:space="preserve">条件情景外推”</w:t>
      </w:r>
      <w:r>
        <w:rPr>
          <w:rFonts w:hint="eastAsia"/>
        </w:rPr>
        <w:t xml:space="preserve">。具体优先级上，我建议你先做五件事：把引言重写成“研究争议—研究缺口—本文假设”的学术结构；把风险溢价与物理缺口拆成两个可单独解释的状态；把</w:t>
      </w:r>
      <w:r>
        <w:t xml:space="preserve"> GPR/OVX </w:t>
      </w:r>
      <w:r>
        <w:rPr>
          <w:rFonts w:hint="eastAsia"/>
        </w:rPr>
        <w:t xml:space="preserve">从“辅助校验变量”升级成“有边界的风险状态变量”；把样本外验证从单一窗口扩展到至少两个外部事件窗；把长期情景概率明确写成“条件概率”并展示概率来自何种规则而非作者主观感觉。这样改完，论文的说服力会比继续在短窗口里追</w:t>
      </w:r>
      <w:r>
        <w:t xml:space="preserve"> RMSE </w:t>
      </w:r>
      <w:r>
        <w:rPr>
          <w:rFonts w:hint="eastAsia"/>
        </w:rPr>
        <w:t xml:space="preserve">高得多。</w:t>
      </w:r>
      <w:hyperlink r:id="rId22">
        <w:r>
          <w:rPr>
            <w:rStyle w:val="Hyperlink"/>
          </w:rPr>
          <w:t xml:space="preserve">[3]</w:t>
        </w:r>
      </w:hyperlink>
    </w:p>
    <w:bookmarkEnd w:id="23"/>
    <w:bookmarkStart w:id="25" w:name="这篇稿子在现有文献中的准确位置"/>
    <w:p>
      <w:pPr>
        <w:pStyle w:val="Heading2"/>
      </w:pPr>
      <w:r>
        <w:rPr>
          <w:rFonts w:hint="eastAsia"/>
        </w:rPr>
        <w:t xml:space="preserve">这篇稿子在现有文献中的准确位置</w:t>
      </w:r>
    </w:p>
    <w:p>
      <w:pPr>
        <w:pStyle w:val="FirstParagraph"/>
      </w:pPr>
      <w:r>
        <w:rPr>
          <w:rFonts w:hint="eastAsia"/>
        </w:rPr>
        <w:t xml:space="preserve">从你稿件第</w:t>
      </w:r>
      <w:r>
        <w:t xml:space="preserve"> 1–2 </w:t>
      </w:r>
      <w:r>
        <w:rPr>
          <w:rFonts w:hint="eastAsia"/>
        </w:rPr>
        <w:t xml:space="preserve">页摘要、目录与第</w:t>
      </w:r>
      <w:r>
        <w:t xml:space="preserve"> 42–44 </w:t>
      </w:r>
      <w:r>
        <w:rPr>
          <w:rFonts w:hint="eastAsia"/>
        </w:rPr>
        <w:t xml:space="preserve">页的模型评价看，你现在的主线是“静态低弹性反事实基准</w:t>
      </w:r>
      <w:r>
        <w:t xml:space="preserve"> → </w:t>
      </w:r>
      <w:r>
        <w:rPr>
          <w:rFonts w:hint="eastAsia"/>
        </w:rPr>
        <w:t xml:space="preserve">物理供需层</w:t>
      </w:r>
      <w:r>
        <w:t xml:space="preserve"> → </w:t>
      </w:r>
      <w:r>
        <w:rPr>
          <w:rFonts w:hint="eastAsia"/>
        </w:rPr>
        <w:t xml:space="preserve">市场价格形成层</w:t>
      </w:r>
      <w:r>
        <w:t xml:space="preserve"> → </w:t>
      </w:r>
      <w:r>
        <w:rPr>
          <w:rFonts w:hint="eastAsia"/>
        </w:rPr>
        <w:t xml:space="preserve">长期情景外推”，并且已经把短期与长期区分开来。这个方向本身是对的，因为关于油价的第一层经典文献恰恰告诉我们：油价不能只靠单期供给缺口理解；供给、总需求、油品特有需求/预防性需求和库存行为都必须分开。你的现稿与这条主线是对齐的。fileciteturn0file0</w:t>
      </w:r>
      <w:r>
        <w:t xml:space="preserve"> </w:t>
      </w:r>
      <w:hyperlink r:id="rId21">
        <w:r>
          <w:rPr>
            <w:rStyle w:val="Hyperlink"/>
          </w:rPr>
          <w:t xml:space="preserve">[4]</w:t>
        </w:r>
      </w:hyperlink>
    </w:p>
    <w:p>
      <w:pPr>
        <w:pStyle w:val="BodyText"/>
      </w:pPr>
      <w:r>
        <w:rPr>
          <w:rFonts w:hint="eastAsia"/>
        </w:rPr>
        <w:t xml:space="preserve">但近十年的</w:t>
      </w:r>
      <w:r>
        <w:t xml:space="preserve"> literature </w:t>
      </w:r>
      <w:r>
        <w:rPr>
          <w:rFonts w:hint="eastAsia"/>
        </w:rPr>
        <w:t xml:space="preserve">已经把问题推进到了更细的一层：</w:t>
      </w:r>
      <w:r>
        <w:rPr>
          <w:rFonts w:hint="eastAsia"/>
          <w:b/>
          <w:bCs/>
        </w:rPr>
        <w:t xml:space="preserve">不是所有地缘政治冲击都会推高油价，而且即便推高，也不一定是因为“今天就缺油”，也可能是因为“市场突然上调了未来缺油的概率”</w:t>
      </w:r>
      <w:r>
        <w:t xml:space="preserve">。2024 </w:t>
      </w:r>
      <w:r>
        <w:rPr>
          <w:rFonts w:hint="eastAsia"/>
        </w:rPr>
        <w:t xml:space="preserve">年的一篇工作论文明确指出，即便供给短缺并未真正发生，对短缺概率的意外上调也会推高油价与油价不确定性；而欧洲央行的梳理则进一步指出，广义全球地缘政治冲击平均而言可能先通过经济活动渠道压低油价，但来自关键产油国或关键运输枢纽的冲击又可能通过供给风险渠道把价格抬上去。你的论文谈的是霍尔木兹封锁，这本质上属于“关键</w:t>
      </w:r>
      <w:r>
        <w:t xml:space="preserve"> chokepoint / </w:t>
      </w:r>
      <w:r>
        <w:rPr>
          <w:rFonts w:hint="eastAsia"/>
        </w:rPr>
        <w:t xml:space="preserve">关键产油区风险”，因此必须把“全球</w:t>
      </w:r>
      <w:r>
        <w:t xml:space="preserve"> GPR </w:t>
      </w:r>
      <w:r>
        <w:rPr>
          <w:rFonts w:hint="eastAsia"/>
        </w:rPr>
        <w:t xml:space="preserve">一般效应”和“霍尔木兹特定供给风险效应”区分开。</w:t>
      </w:r>
      <w:hyperlink r:id="rId22">
        <w:r>
          <w:rPr>
            <w:rStyle w:val="Hyperlink"/>
          </w:rPr>
          <w:t xml:space="preserve">[5]</w:t>
        </w:r>
      </w:hyperlink>
    </w:p>
    <w:p>
      <w:pPr>
        <w:pStyle w:val="BodyText"/>
      </w:pPr>
      <w:r>
        <w:rPr>
          <w:rFonts w:hint="eastAsia"/>
        </w:rPr>
        <w:t xml:space="preserve">而在数据与政策层面，官方</w:t>
      </w:r>
      <w:r>
        <w:t xml:space="preserve"> chokepoint </w:t>
      </w:r>
      <w:r>
        <w:rPr>
          <w:rFonts w:hint="eastAsia"/>
        </w:rPr>
        <w:t xml:space="preserve">统计进一步说明了为什么你的问题不能只靠一个低弹性供需公式解决：2024</w:t>
      </w:r>
      <w:r>
        <w:t xml:space="preserve"> </w:t>
      </w:r>
      <w:r>
        <w:rPr>
          <w:rFonts w:hint="eastAsia"/>
        </w:rPr>
        <w:t xml:space="preserve">年通过霍尔木兹海峡的石油流量约为</w:t>
      </w:r>
      <w:r>
        <w:t xml:space="preserve"> 2000 </w:t>
      </w:r>
      <w:r>
        <w:rPr>
          <w:rFonts w:hint="eastAsia"/>
        </w:rPr>
        <w:t xml:space="preserve">万桶/日，约占全球石油液体消费的</w:t>
      </w:r>
      <w:r>
        <w:t xml:space="preserve"> </w:t>
      </w:r>
      <w:r>
        <w:rPr>
          <w:rFonts w:hint="eastAsia"/>
        </w:rPr>
        <w:t xml:space="preserve">20%；可用于绕开海峡的沙特与阿联酋管道富余能力大约只有</w:t>
      </w:r>
      <w:r>
        <w:t xml:space="preserve"> 260 </w:t>
      </w:r>
      <w:r>
        <w:rPr>
          <w:rFonts w:hint="eastAsia"/>
        </w:rPr>
        <w:t xml:space="preserve">万桶/日，而且大部分通过该通道的原油与凝析油最终流向亚洲进口市场。换句话说，绕道恢复不应被写成一个线性、无摩擦的修复过程，而更像一个</w:t>
      </w:r>
      <w:r>
        <w:rPr>
          <w:rFonts w:hint="eastAsia"/>
          <w:b/>
          <w:bCs/>
        </w:rPr>
        <w:t xml:space="preserve">容量受限、区域暴露不对称、会推高运费与保险成本的非线性物流约束</w:t>
      </w:r>
      <w:r>
        <w:rPr>
          <w:rFonts w:hint="eastAsia"/>
        </w:rPr>
        <w:t xml:space="preserve">。你的论文已经意识到绕道与库存很重要，但下一步应把这层物流约束写得更“像真实世界”一些。</w:t>
      </w:r>
      <w:hyperlink r:id="rId24">
        <w:r>
          <w:rPr>
            <w:rStyle w:val="Hyperlink"/>
          </w:rPr>
          <w:t xml:space="preserve">[6]</w:t>
        </w:r>
      </w:hyperlink>
    </w:p>
    <w:p>
      <w:pPr>
        <w:pStyle w:val="BodyText"/>
      </w:pPr>
      <w:r>
        <w:rPr>
          <w:rFonts w:hint="eastAsia"/>
        </w:rPr>
        <w:t xml:space="preserve">下面这张文献地图，可以帮助你把全文的文献综述从“建模约束”升级成“争议结构”：</w:t>
      </w:r>
    </w:p>
    <w:p>
      <w:pPr>
        <w:pStyle w:val="SourceCode"/>
      </w:pPr>
      <w:r>
        <w:rPr>
          <w:rStyle w:val="VerbatimChar"/>
        </w:rPr>
        <w:t xml:space="preserve">flowchart LR</w:t>
      </w:r>
      <w:r>
        <w:br/>
      </w:r>
      <w:r>
        <w:rPr>
          <w:rStyle w:val="VerbatimChar"/>
          <w:rFonts w:hint="eastAsia"/>
        </w:rPr>
        <w:t xml:space="preserve">A[事件冲击]</w:t>
      </w:r>
      <w:r>
        <w:rPr>
          <w:rStyle w:val="VerbatimChar"/>
        </w:rPr>
        <w:t xml:space="preserve"> --&gt; </w:t>
      </w:r>
      <w:r>
        <w:rPr>
          <w:rStyle w:val="VerbatimChar"/>
          <w:rFonts w:hint="eastAsia"/>
        </w:rPr>
        <w:t xml:space="preserve">B[现实供给缺口]</w:t>
      </w:r>
      <w:r>
        <w:br/>
      </w:r>
      <w:r>
        <w:rPr>
          <w:rStyle w:val="VerbatimChar"/>
        </w:rPr>
        <w:t xml:space="preserve">A --&gt; </w:t>
      </w:r>
      <w:r>
        <w:rPr>
          <w:rStyle w:val="VerbatimChar"/>
          <w:rFonts w:hint="eastAsia"/>
        </w:rPr>
        <w:t xml:space="preserve">C[未来短缺概率重估]</w:t>
      </w:r>
      <w:r>
        <w:br/>
      </w:r>
      <w:r>
        <w:rPr>
          <w:rStyle w:val="VerbatimChar"/>
        </w:rPr>
        <w:t xml:space="preserve">A --&gt; </w:t>
      </w:r>
      <w:r>
        <w:rPr>
          <w:rStyle w:val="VerbatimChar"/>
          <w:rFonts w:hint="eastAsia"/>
        </w:rPr>
        <w:t xml:space="preserve">D[运输/保险/绕道约束]</w:t>
      </w:r>
      <w:r>
        <w:br/>
      </w:r>
      <w:r>
        <w:br/>
      </w:r>
      <w:r>
        <w:rPr>
          <w:rStyle w:val="VerbatimChar"/>
        </w:rPr>
        <w:t xml:space="preserve">B --&gt; </w:t>
      </w:r>
      <w:r>
        <w:rPr>
          <w:rStyle w:val="VerbatimChar"/>
          <w:rFonts w:hint="eastAsia"/>
        </w:rPr>
        <w:t xml:space="preserve">E[库存与SPR缓冲]</w:t>
      </w:r>
      <w:r>
        <w:br/>
      </w:r>
      <w:r>
        <w:rPr>
          <w:rStyle w:val="VerbatimChar"/>
        </w:rPr>
        <w:t xml:space="preserve">C --&gt; </w:t>
      </w:r>
      <w:r>
        <w:rPr>
          <w:rStyle w:val="VerbatimChar"/>
          <w:rFonts w:hint="eastAsia"/>
        </w:rPr>
        <w:t xml:space="preserve">F[预防性需求与风险溢价]</w:t>
      </w:r>
      <w:r>
        <w:br/>
      </w:r>
      <w:r>
        <w:rPr>
          <w:rStyle w:val="VerbatimChar"/>
        </w:rPr>
        <w:t xml:space="preserve">D --&gt; </w:t>
      </w:r>
      <w:r>
        <w:rPr>
          <w:rStyle w:val="VerbatimChar"/>
          <w:rFonts w:hint="eastAsia"/>
        </w:rPr>
        <w:t xml:space="preserve">G[期限结构与便利收益]</w:t>
      </w:r>
      <w:r>
        <w:br/>
      </w:r>
      <w:r>
        <w:br/>
      </w:r>
      <w:r>
        <w:rPr>
          <w:rStyle w:val="VerbatimChar"/>
        </w:rPr>
        <w:t xml:space="preserve">E --&gt; </w:t>
      </w:r>
      <w:r>
        <w:rPr>
          <w:rStyle w:val="VerbatimChar"/>
          <w:rFonts w:hint="eastAsia"/>
        </w:rPr>
        <w:t xml:space="preserve">H[价格水平]</w:t>
      </w:r>
      <w:r>
        <w:br/>
      </w:r>
      <w:r>
        <w:rPr>
          <w:rStyle w:val="VerbatimChar"/>
        </w:rPr>
        <w:t xml:space="preserve">F --&gt; H</w:t>
      </w:r>
      <w:r>
        <w:br/>
      </w:r>
      <w:r>
        <w:rPr>
          <w:rStyle w:val="VerbatimChar"/>
        </w:rPr>
        <w:t xml:space="preserve">F --&gt; </w:t>
      </w:r>
      <w:r>
        <w:rPr>
          <w:rStyle w:val="VerbatimChar"/>
          <w:rFonts w:hint="eastAsia"/>
        </w:rPr>
        <w:t xml:space="preserve">I[波动率与尾部风险]</w:t>
      </w:r>
      <w:r>
        <w:br/>
      </w:r>
      <w:r>
        <w:rPr>
          <w:rStyle w:val="VerbatimChar"/>
        </w:rPr>
        <w:t xml:space="preserve">G --&gt; H</w:t>
      </w:r>
      <w:r>
        <w:br/>
      </w:r>
      <w:r>
        <w:rPr>
          <w:rStyle w:val="VerbatimChar"/>
        </w:rPr>
        <w:t xml:space="preserve">G --&gt; I</w:t>
      </w:r>
    </w:p>
    <w:p>
      <w:pPr>
        <w:pStyle w:val="FirstParagraph"/>
      </w:pPr>
      <w:r>
        <w:rPr>
          <w:rFonts w:hint="eastAsia"/>
        </w:rPr>
        <w:t xml:space="preserve">这张图背后的要点是：你的主题不是“封锁会不会涨价”这种方向性问题，而是“</w:t>
      </w:r>
      <w:r>
        <w:rPr>
          <w:rFonts w:hint="eastAsia"/>
          <w:b/>
          <w:bCs/>
        </w:rPr>
        <w:t xml:space="preserve">物理缺口、预防性风险溢价、库存/SPR</w:t>
      </w:r>
      <w:r>
        <w:rPr>
          <w:b/>
          <w:bCs/>
        </w:rPr>
        <w:t xml:space="preserve"> </w:t>
      </w:r>
      <w:r>
        <w:rPr>
          <w:rFonts w:hint="eastAsia"/>
          <w:b/>
          <w:bCs/>
        </w:rPr>
        <w:t xml:space="preserve">缓冲、运输瓶颈</w:t>
      </w:r>
      <w:r>
        <w:rPr>
          <w:rFonts w:hint="eastAsia"/>
        </w:rPr>
        <w:t xml:space="preserve">谁在什么时候主导价格路径”。这正是从经典油价文献到最新地缘油价文献的共同方向。</w:t>
      </w:r>
      <w:hyperlink r:id="rId21">
        <w:r>
          <w:rPr>
            <w:rStyle w:val="Hyperlink"/>
          </w:rPr>
          <w:t xml:space="preserve">[7]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研究流</w:t>
            </w:r>
          </w:p>
        </w:tc>
        <w:tc>
          <w:tcPr/>
          <w:p>
            <w:pPr>
              <w:pStyle w:val="Compact"/>
            </w:pPr>
            <w:r>
              <w:rPr>
                <w:rFonts w:hint="eastAsia"/>
              </w:rPr>
              <w:t xml:space="preserve">代表研究</w:t>
            </w:r>
          </w:p>
        </w:tc>
        <w:tc>
          <w:tcPr/>
          <w:p>
            <w:pPr>
              <w:pStyle w:val="Compact"/>
            </w:pPr>
            <w:r>
              <w:rPr>
                <w:rFonts w:hint="eastAsia"/>
              </w:rPr>
              <w:t xml:space="preserve">文献真正回答的问题</w:t>
            </w:r>
          </w:p>
        </w:tc>
        <w:tc>
          <w:tcPr/>
          <w:p>
            <w:pPr>
              <w:pStyle w:val="Compact"/>
            </w:pPr>
            <w:r>
              <w:rPr>
                <w:rFonts w:hint="eastAsia"/>
              </w:rPr>
              <w:t xml:space="preserve">对你稿件的直接启发</w:t>
            </w:r>
          </w:p>
        </w:tc>
      </w:tr>
      <w:tr>
        <w:tc>
          <w:tcPr/>
          <w:p>
            <w:pPr>
              <w:pStyle w:val="Compact"/>
            </w:pPr>
            <w:r>
              <w:rPr>
                <w:rFonts w:hint="eastAsia"/>
              </w:rPr>
              <w:t xml:space="preserve">油价冲击异质性</w:t>
            </w:r>
          </w:p>
        </w:tc>
        <w:tc>
          <w:tcPr/>
          <w:p>
            <w:pPr>
              <w:pStyle w:val="Compact"/>
            </w:pPr>
            <w:r>
              <w:t xml:space="preserve">urlNot All Oil Price Shocks Are </w:t>
            </w:r>
            <w:r>
              <w:rPr>
                <w:rFonts w:hint="eastAsia"/>
              </w:rPr>
              <w:t xml:space="preserve">Aliketurn1search0；urlCauses</w:t>
            </w:r>
            <w:r>
              <w:t xml:space="preserve"> and Consequences of the Oil Shock of 2007–08turn0search15</w:t>
            </w:r>
          </w:p>
        </w:tc>
        <w:tc>
          <w:tcPr/>
          <w:p>
            <w:pPr>
              <w:pStyle w:val="Compact"/>
            </w:pPr>
            <w:r>
              <w:rPr>
                <w:rFonts w:hint="eastAsia"/>
              </w:rPr>
              <w:t xml:space="preserve">供给冲击、总需求冲击、油品特有需求不可混写</w:t>
            </w:r>
          </w:p>
        </w:tc>
        <w:tc>
          <w:tcPr/>
          <w:p>
            <w:pPr>
              <w:pStyle w:val="Compact"/>
            </w:pPr>
            <w:r>
              <w:rPr>
                <w:rFonts w:hint="eastAsia"/>
              </w:rPr>
              <w:t xml:space="preserve">你的“物理供需层”和“市场价格形成层”要继续分开，但最好再上升为可识别的两层</w:t>
            </w:r>
          </w:p>
        </w:tc>
      </w:tr>
      <w:tr>
        <w:tc>
          <w:tcPr/>
          <w:p>
            <w:pPr>
              <w:pStyle w:val="Compact"/>
            </w:pPr>
            <w:r>
              <w:rPr>
                <w:rFonts w:hint="eastAsia"/>
              </w:rPr>
              <w:t xml:space="preserve">库存与预防性需求</w:t>
            </w:r>
          </w:p>
        </w:tc>
        <w:tc>
          <w:tcPr/>
          <w:p>
            <w:pPr>
              <w:pStyle w:val="Compact"/>
            </w:pPr>
            <w:r>
              <w:t xml:space="preserve">urlThe Role of Inventories and Speculative Trading in the Global Market for Crude </w:t>
            </w:r>
            <w:r>
              <w:rPr>
                <w:rFonts w:hint="eastAsia"/>
              </w:rPr>
              <w:t xml:space="preserve">Oilturn0search5；</w:t>
            </w:r>
          </w:p>
        </w:tc>
        <w:tc>
          <w:tcPr/>
          <w:p>
            <w:pPr>
              <w:pStyle w:val="Compact"/>
            </w:pPr>
            <w:r>
              <w:rPr>
                <w:rFonts w:hint="eastAsia"/>
              </w:rPr>
              <w:t xml:space="preserve">库存、基差、便利收益与预防性需求会改变价格传导</w:t>
            </w:r>
          </w:p>
        </w:tc>
        <w:tc>
          <w:tcPr/>
          <w:p>
            <w:pPr>
              <w:pStyle w:val="Compact"/>
            </w:pPr>
            <w:r>
              <w:rPr>
                <w:rFonts w:hint="eastAsia"/>
              </w:rPr>
              <w:t xml:space="preserve">应把期货期限结构/基差加入“风险溢价”模块，而不是只作背景叙述</w:t>
            </w:r>
          </w:p>
        </w:tc>
      </w:tr>
      <w:tr>
        <w:tc>
          <w:tcPr/>
          <w:p>
            <w:pPr>
              <w:pStyle w:val="Compact"/>
            </w:pPr>
            <w:r>
              <w:t xml:space="preserve">GPR </w:t>
            </w:r>
            <w:r>
              <w:rPr>
                <w:rFonts w:hint="eastAsia"/>
              </w:rPr>
              <w:t xml:space="preserve">的理论基础</w:t>
            </w:r>
          </w:p>
        </w:tc>
        <w:tc>
          <w:tcPr/>
          <w:p>
            <w:pPr>
              <w:pStyle w:val="Compact"/>
            </w:pPr>
            <w:r>
              <w:t xml:space="preserve">urlMeasuring Geopolitical Riskturn0search6</w:t>
            </w:r>
          </w:p>
        </w:tc>
        <w:tc>
          <w:tcPr/>
          <w:p>
            <w:pPr>
              <w:pStyle w:val="Compact"/>
            </w:pPr>
            <w:r>
              <w:t xml:space="preserve">GPR </w:t>
            </w:r>
            <w:r>
              <w:rPr>
                <w:rFonts w:hint="eastAsia"/>
              </w:rPr>
              <w:t xml:space="preserve">是新闻文本构造的地缘风险指标，适合做风险状态刻画</w:t>
            </w:r>
          </w:p>
        </w:tc>
        <w:tc>
          <w:tcPr/>
          <w:p>
            <w:pPr>
              <w:pStyle w:val="Compact"/>
            </w:pPr>
            <w:r>
              <w:rPr>
                <w:rFonts w:hint="eastAsia"/>
              </w:rPr>
              <w:t xml:space="preserve">你现在把</w:t>
            </w:r>
            <w:r>
              <w:t xml:space="preserve"> GPR </w:t>
            </w:r>
            <w:r>
              <w:rPr>
                <w:rFonts w:hint="eastAsia"/>
              </w:rPr>
              <w:t xml:space="preserve">当外部校验是对的，但应进一步区分“趋势”“滞后”“事件来源”</w:t>
            </w:r>
          </w:p>
        </w:tc>
      </w:tr>
      <w:tr>
        <w:tc>
          <w:tcPr/>
          <w:p>
            <w:pPr>
              <w:pStyle w:val="Compact"/>
            </w:pPr>
            <w:r>
              <w:rPr>
                <w:rFonts w:hint="eastAsia"/>
              </w:rPr>
              <w:t xml:space="preserve">地缘风险并非总是推高油价</w:t>
            </w:r>
          </w:p>
        </w:tc>
        <w:tc>
          <w:tcPr/>
          <w:p>
            <w:pPr>
              <w:pStyle w:val="Compact"/>
            </w:pPr>
            <w:r>
              <w:rPr>
                <w:rFonts w:hint="eastAsia"/>
              </w:rPr>
              <w:t xml:space="preserve">；</w:t>
            </w:r>
          </w:p>
        </w:tc>
        <w:tc>
          <w:tcPr/>
          <w:p>
            <w:pPr>
              <w:pStyle w:val="Compact"/>
            </w:pPr>
            <w:r>
              <w:rPr>
                <w:rFonts w:hint="eastAsia"/>
              </w:rPr>
              <w:t xml:space="preserve">需求渠道与风险渠道方向可能相反；“威胁”和“行动”要分开</w:t>
            </w:r>
          </w:p>
        </w:tc>
        <w:tc>
          <w:tcPr/>
          <w:p>
            <w:pPr>
              <w:pStyle w:val="Compact"/>
            </w:pPr>
            <w:r>
              <w:rPr>
                <w:rFonts w:hint="eastAsia"/>
              </w:rPr>
              <w:t xml:space="preserve">引言里不要把“地缘政治风险上升→油价上升”写成普遍规律，必须改成条件命题</w:t>
            </w:r>
          </w:p>
        </w:tc>
      </w:tr>
      <w:tr>
        <w:tc>
          <w:tcPr/>
          <w:p>
            <w:pPr>
              <w:pStyle w:val="Compact"/>
            </w:pPr>
            <w:r>
              <w:rPr>
                <w:rFonts w:hint="eastAsia"/>
              </w:rPr>
              <w:t xml:space="preserve">风险概率本身会定价</w:t>
            </w:r>
          </w:p>
        </w:tc>
        <w:tc>
          <w:tcPr/>
          <w:p>
            <w:pPr>
              <w:pStyle w:val="Compact"/>
            </w:pPr>
          </w:p>
        </w:tc>
        <w:tc>
          <w:tcPr/>
          <w:p>
            <w:pPr>
              <w:pStyle w:val="Compact"/>
            </w:pPr>
            <w:r>
              <w:rPr>
                <w:rFonts w:hint="eastAsia"/>
              </w:rPr>
              <w:t xml:space="preserve">即使短缺没有真正发生，短缺概率上升也会推高油价与不确定性</w:t>
            </w:r>
          </w:p>
        </w:tc>
        <w:tc>
          <w:tcPr/>
          <w:p>
            <w:pPr>
              <w:pStyle w:val="Compact"/>
            </w:pPr>
            <w:r>
              <w:rPr>
                <w:rFonts w:hint="eastAsia"/>
              </w:rPr>
              <w:t xml:space="preserve">你可以把“制度风险/不确定性强度”写成可解释的风险概率状态，而不是纯拟合参数</w:t>
            </w:r>
          </w:p>
        </w:tc>
      </w:tr>
      <w:tr>
        <w:tc>
          <w:tcPr/>
          <w:p>
            <w:pPr>
              <w:pStyle w:val="Compact"/>
            </w:pPr>
            <w:r>
              <w:rPr>
                <w:rFonts w:hint="eastAsia"/>
              </w:rPr>
              <w:t xml:space="preserve">价格预测与状态依赖</w:t>
            </w:r>
          </w:p>
        </w:tc>
        <w:tc>
          <w:tcPr/>
          <w:p>
            <w:pPr>
              <w:pStyle w:val="Compact"/>
            </w:pPr>
            <w:r>
              <w:rPr>
                <w:rFonts w:hint="eastAsia"/>
              </w:rPr>
              <w:t xml:space="preserve">；urlGeopolitical</w:t>
            </w:r>
            <w:r>
              <w:t xml:space="preserve"> risk and oil price volatility: Evidence from Markov-switching </w:t>
            </w:r>
            <w:r>
              <w:rPr>
                <w:rFonts w:hint="eastAsia"/>
              </w:rPr>
              <w:t xml:space="preserve">modelturn1search3；</w:t>
            </w:r>
          </w:p>
        </w:tc>
        <w:tc>
          <w:tcPr/>
          <w:p>
            <w:pPr>
              <w:pStyle w:val="Compact"/>
            </w:pPr>
            <w:r>
              <w:t xml:space="preserve">GPR </w:t>
            </w:r>
            <w:r>
              <w:rPr>
                <w:rFonts w:hint="eastAsia"/>
              </w:rPr>
              <w:t xml:space="preserve">的趋势、状态切换与时间变参数都很重要</w:t>
            </w:r>
          </w:p>
        </w:tc>
        <w:tc>
          <w:tcPr/>
          <w:p>
            <w:pPr>
              <w:pStyle w:val="Compact"/>
            </w:pPr>
            <w:r>
              <w:rPr>
                <w:rFonts w:hint="eastAsia"/>
              </w:rPr>
              <w:t xml:space="preserve">你的状态转移情景树是好方向，但应与文献中的</w:t>
            </w:r>
            <w:r>
              <w:t xml:space="preserve"> regime dependence </w:t>
            </w:r>
            <w:r>
              <w:rPr>
                <w:rFonts w:hint="eastAsia"/>
              </w:rPr>
              <w:t xml:space="preserve">明确对接</w:t>
            </w:r>
          </w:p>
        </w:tc>
      </w:tr>
      <w:tr>
        <w:tc>
          <w:tcPr/>
          <w:p>
            <w:pPr>
              <w:pStyle w:val="Compact"/>
            </w:pPr>
            <w:r>
              <w:t xml:space="preserve">SPR </w:t>
            </w:r>
            <w:r>
              <w:rPr>
                <w:rFonts w:hint="eastAsia"/>
              </w:rPr>
              <w:t xml:space="preserve">不是万能填坑器</w:t>
            </w:r>
          </w:p>
        </w:tc>
        <w:tc>
          <w:tcPr/>
          <w:p>
            <w:pPr>
              <w:pStyle w:val="Compact"/>
            </w:pPr>
            <w:r>
              <w:t xml:space="preserve">urlInforming SPR Policy Through Oil Futures and Inventory </w:t>
            </w:r>
            <w:r>
              <w:rPr>
                <w:rFonts w:hint="eastAsia"/>
              </w:rPr>
              <w:t xml:space="preserve">Dynamicsturn1search1；urlDoes</w:t>
            </w:r>
            <w:r>
              <w:t xml:space="preserve"> Drawing Down the U.S. Strategic Petroleum Reserve Help Stabilize Oil Prices?turn1search2</w:t>
            </w:r>
          </w:p>
        </w:tc>
        <w:tc>
          <w:tcPr/>
          <w:p>
            <w:pPr>
              <w:pStyle w:val="Compact"/>
            </w:pPr>
            <w:r>
              <w:t xml:space="preserve">SPR </w:t>
            </w:r>
            <w:r>
              <w:rPr>
                <w:rFonts w:hint="eastAsia"/>
              </w:rPr>
              <w:t xml:space="preserve">更像削峰与跨期平滑工具，且会受到私人库存反应影响</w:t>
            </w:r>
          </w:p>
        </w:tc>
        <w:tc>
          <w:tcPr/>
          <w:p>
            <w:pPr>
              <w:pStyle w:val="Compact"/>
            </w:pPr>
            <w:r>
              <w:rPr>
                <w:rFonts w:hint="eastAsia"/>
              </w:rPr>
              <w:t xml:space="preserve">你现在的写法方向正确，但需要更明确写出“SPR</w:t>
            </w:r>
            <w:r>
              <w:t xml:space="preserve"> </w:t>
            </w:r>
            <w:r>
              <w:rPr>
                <w:rFonts w:hint="eastAsia"/>
              </w:rPr>
              <w:t xml:space="preserve">的边际作用机制”</w:t>
            </w:r>
          </w:p>
        </w:tc>
      </w:tr>
      <w:tr>
        <w:tc>
          <w:tcPr/>
          <w:p>
            <w:pPr>
              <w:pStyle w:val="Compact"/>
            </w:pPr>
            <w:r>
              <w:t xml:space="preserve">OVX </w:t>
            </w:r>
            <w:r>
              <w:rPr>
                <w:rFonts w:hint="eastAsia"/>
              </w:rPr>
              <w:t xml:space="preserve">与波动率/尾部风险</w:t>
            </w:r>
          </w:p>
        </w:tc>
        <w:tc>
          <w:tcPr/>
          <w:p>
            <w:pPr>
              <w:pStyle w:val="Compact"/>
            </w:pPr>
            <w:r>
              <w:rPr>
                <w:rFonts w:hint="eastAsia"/>
              </w:rPr>
              <w:t xml:space="preserve">；</w:t>
            </w:r>
          </w:p>
        </w:tc>
        <w:tc>
          <w:tcPr/>
          <w:p>
            <w:pPr>
              <w:pStyle w:val="Compact"/>
            </w:pPr>
            <w:r>
              <w:t xml:space="preserve">OVX </w:t>
            </w:r>
            <w:r>
              <w:rPr>
                <w:rFonts w:hint="eastAsia"/>
              </w:rPr>
              <w:t xml:space="preserve">对波动率特别有信息，但外样本作用并不总是稳定</w:t>
            </w:r>
          </w:p>
        </w:tc>
        <w:tc>
          <w:tcPr/>
          <w:p>
            <w:pPr>
              <w:pStyle w:val="Compact"/>
            </w:pPr>
            <w:r>
              <w:t xml:space="preserve">OVX </w:t>
            </w:r>
            <w:r>
              <w:rPr>
                <w:rFonts w:hint="eastAsia"/>
              </w:rPr>
              <w:t xml:space="preserve">适合进入波动率和尾部风险方程，不应承担主价格水平方程的全部任务</w:t>
            </w:r>
          </w:p>
        </w:tc>
      </w:tr>
      <w:tr>
        <w:tc>
          <w:tcPr/>
          <w:p>
            <w:pPr>
              <w:pStyle w:val="Compact"/>
            </w:pPr>
            <w:r>
              <w:rPr>
                <w:rFonts w:hint="eastAsia"/>
              </w:rPr>
              <w:t xml:space="preserve">中文补充证据</w:t>
            </w:r>
          </w:p>
        </w:tc>
        <w:tc>
          <w:tcPr/>
          <w:p>
            <w:pPr>
              <w:pStyle w:val="Compact"/>
            </w:pPr>
            <w:r>
              <w:rPr>
                <w:rFonts w:hint="eastAsia"/>
              </w:rPr>
              <w:t xml:space="preserve">；</w:t>
            </w:r>
          </w:p>
        </w:tc>
        <w:tc>
          <w:tcPr/>
          <w:p>
            <w:pPr>
              <w:pStyle w:val="Compact"/>
            </w:pPr>
            <w:r>
              <w:rPr>
                <w:rFonts w:hint="eastAsia"/>
              </w:rPr>
              <w:t xml:space="preserve">中文文献强调非线性、分位数不对称和牛熊/状态差异</w:t>
            </w:r>
          </w:p>
        </w:tc>
        <w:tc>
          <w:tcPr/>
          <w:p>
            <w:pPr>
              <w:pStyle w:val="Compact"/>
            </w:pPr>
            <w:r>
              <w:rPr>
                <w:rFonts w:hint="eastAsia"/>
              </w:rPr>
              <w:t xml:space="preserve">你的论文很适合补一段中文综述，加强与中文读者、中文评审的连接</w:t>
            </w:r>
          </w:p>
        </w:tc>
      </w:tr>
    </w:tbl>
    <w:p>
      <w:pPr>
        <w:pStyle w:val="BodyText"/>
      </w:pPr>
      <w:r>
        <w:rPr>
          <w:rFonts w:hint="eastAsia"/>
        </w:rPr>
        <w:t xml:space="preserve">上表的归纳，分别对应这些论文或官方页面的摘要与说明。</w:t>
      </w:r>
      <w:hyperlink r:id="rId21">
        <w:r>
          <w:rPr>
            <w:rStyle w:val="Hyperlink"/>
          </w:rPr>
          <w:t xml:space="preserve">[8]</w:t>
        </w:r>
      </w:hyperlink>
    </w:p>
    <w:bookmarkEnd w:id="25"/>
    <w:bookmarkStart w:id="30" w:name="最值得投入时间的模型与实验改造"/>
    <w:p>
      <w:pPr>
        <w:pStyle w:val="Heading2"/>
      </w:pPr>
      <w:r>
        <w:rPr>
          <w:rFonts w:hint="eastAsia"/>
        </w:rPr>
        <w:t xml:space="preserve">最值得投入时间的模型与实验改造</w:t>
      </w:r>
    </w:p>
    <w:p>
      <w:pPr>
        <w:pStyle w:val="FirstParagraph"/>
      </w:pPr>
      <w:r>
        <w:rPr>
          <w:rFonts w:hint="eastAsia"/>
        </w:rPr>
        <w:t xml:space="preserve">我最强烈的建议是：</w:t>
      </w:r>
      <w:r>
        <w:rPr>
          <w:rFonts w:hint="eastAsia"/>
          <w:b/>
          <w:bCs/>
        </w:rPr>
        <w:t xml:space="preserve">把当前主模型保留下来，但再增加一个“识别层”，而不是继续增加一个“修正层”</w:t>
      </w:r>
      <w:r>
        <w:rPr>
          <w:rFonts w:hint="eastAsia"/>
        </w:rPr>
        <w:t xml:space="preserve">。现稿已经有机制递推主模型，也有轻量级</w:t>
      </w:r>
      <w:r>
        <w:t xml:space="preserve"> Ridge </w:t>
      </w:r>
      <w:r>
        <w:rPr>
          <w:rFonts w:hint="eastAsia"/>
        </w:rPr>
        <w:t xml:space="preserve">残差辅助层；但从学术价值看，你真正缺的不是再把</w:t>
      </w:r>
      <w:r>
        <w:t xml:space="preserve"> RMSE </w:t>
      </w:r>
      <w:r>
        <w:rPr>
          <w:rFonts w:hint="eastAsia"/>
        </w:rPr>
        <w:t xml:space="preserve">压低</w:t>
      </w:r>
      <w:r>
        <w:t xml:space="preserve"> </w:t>
      </w:r>
      <w:r>
        <w:rPr>
          <w:rFonts w:hint="eastAsia"/>
        </w:rPr>
        <w:t xml:space="preserve">0.1–0.2，而是给评审一个更硬的回答：到底有多少价格变动来自现实供给缺口，有多少来自对未来短缺风险的重定价。近年的研究越来越强调，油价会对“短缺概率”本身敏感，而不是只对“已经发生的短缺量”敏感。fileciteturn0file0</w:t>
      </w:r>
      <w:r>
        <w:t xml:space="preserve"> </w:t>
      </w:r>
      <w:hyperlink r:id="rId22">
        <w:r>
          <w:rPr>
            <w:rStyle w:val="Hyperlink"/>
          </w:rPr>
          <w:t xml:space="preserve">[9]</w:t>
        </w:r>
      </w:hyperlink>
    </w:p>
    <w:p>
      <w:pPr>
        <w:pStyle w:val="BodyText"/>
      </w:pPr>
      <w:r>
        <w:rPr>
          <w:rFonts w:hint="eastAsia"/>
        </w:rPr>
        <w:t xml:space="preserve">如果只允许你新增一个方法模块，我建议优先顺序是：</w:t>
      </w:r>
      <w:r>
        <w:rPr>
          <w:rFonts w:hint="eastAsia"/>
          <w:b/>
          <w:bCs/>
        </w:rPr>
        <w:t xml:space="preserve">状态空间模型/卡尔曼滤波</w:t>
      </w:r>
      <w:r>
        <w:rPr>
          <w:b/>
          <w:bCs/>
        </w:rPr>
        <w:t xml:space="preserve"> &gt; </w:t>
      </w:r>
      <w:r>
        <w:rPr>
          <w:rFonts w:hint="eastAsia"/>
          <w:b/>
          <w:bCs/>
        </w:rPr>
        <w:t xml:space="preserve">事件窗口识别</w:t>
      </w:r>
      <w:r>
        <w:rPr>
          <w:b/>
          <w:bCs/>
        </w:rPr>
        <w:t xml:space="preserve"> &gt; Bayesian SVAR &gt; </w:t>
      </w:r>
      <w:r>
        <w:rPr>
          <w:rFonts w:hint="eastAsia"/>
          <w:b/>
          <w:bCs/>
        </w:rPr>
        <w:t xml:space="preserve">再加机器学习层</w:t>
      </w:r>
      <w:r>
        <w:rPr>
          <w:rFonts w:hint="eastAsia"/>
        </w:rPr>
        <w:t xml:space="preserve">。原因很简单：你的稿件已经有较强的机制解释能力，最合适的下一步不是推翻重来，而是把“潜在风险溢价”显式写成一个不可直接观测的状态。一个非常自然的写法是，把价格拆成</w:t>
      </w:r>
      <w:r>
        <w:br/>
      </w:r>
      <w:r>
        <w:rPr>
          <w:rFonts w:hint="eastAsia"/>
          <w:b/>
          <w:bCs/>
        </w:rPr>
        <w:t xml:space="preserve">价格水平</w:t>
      </w:r>
      <w:r>
        <w:rPr>
          <w:b/>
          <w:bCs/>
        </w:rPr>
        <w:t xml:space="preserve"> = </w:t>
      </w:r>
      <w:r>
        <w:rPr>
          <w:rFonts w:hint="eastAsia"/>
          <w:b/>
          <w:bCs/>
        </w:rPr>
        <w:t xml:space="preserve">基本面成分</w:t>
      </w:r>
      <w:r>
        <w:rPr>
          <w:b/>
          <w:bCs/>
        </w:rPr>
        <w:t xml:space="preserve"> + </w:t>
      </w:r>
      <w:r>
        <w:rPr>
          <w:rFonts w:hint="eastAsia"/>
          <w:b/>
          <w:bCs/>
        </w:rPr>
        <w:t xml:space="preserve">风险溢价成分</w:t>
      </w:r>
      <w:r>
        <w:rPr>
          <w:b/>
          <w:bCs/>
        </w:rPr>
        <w:t xml:space="preserve"> + </w:t>
      </w:r>
      <w:r>
        <w:rPr>
          <w:rFonts w:hint="eastAsia"/>
          <w:b/>
          <w:bCs/>
        </w:rPr>
        <w:t xml:space="preserve">误差项</w:t>
      </w:r>
      <w:r>
        <w:rPr>
          <w:rFonts w:hint="eastAsia"/>
        </w:rPr>
        <w:t xml:space="preserve">，</w:t>
      </w:r>
      <w:r>
        <w:br/>
      </w:r>
      <w:r>
        <w:rPr>
          <w:rFonts w:hint="eastAsia"/>
        </w:rPr>
        <w:t xml:space="preserve">其中基本面成分由剩余缺口、库存、绕道和需求收缩驱动，风险溢价成分由</w:t>
      </w:r>
      <w:r>
        <w:t xml:space="preserve"> threat dummy、GPR </w:t>
      </w:r>
      <w:r>
        <w:rPr>
          <w:rFonts w:hint="eastAsia"/>
        </w:rPr>
        <w:t xml:space="preserve">趋势、OVX</w:t>
      </w:r>
      <w:r>
        <w:t xml:space="preserve"> </w:t>
      </w:r>
      <w:r>
        <w:rPr>
          <w:rFonts w:hint="eastAsia"/>
        </w:rPr>
        <w:t xml:space="preserve">和期限结构驱动。这样做的好处是：你现有的机制解释几乎都能保留，但“制度风险强度”“缓冲确认折价”“预期修复折价”这些参数会从“拟合项”升级成“有经济含义的潜在状态”。这样的改法与“风险概率也会被市场定价”的最新研究更一致。</w:t>
      </w:r>
      <w:hyperlink r:id="rId22">
        <w:r>
          <w:rPr>
            <w:rStyle w:val="Hyperlink"/>
          </w:rPr>
          <w:t xml:space="preserve">[10]</w:t>
        </w:r>
      </w:hyperlink>
    </w:p>
    <w:p>
      <w:pPr>
        <w:pStyle w:val="BodyText"/>
      </w:pPr>
      <w:r>
        <w:rPr>
          <w:rFonts w:hint="eastAsia"/>
        </w:rPr>
        <w:t xml:space="preserve">从变量设计上看，现稿最值得优先补的是</w:t>
      </w:r>
      <w:r>
        <w:rPr>
          <w:rFonts w:hint="eastAsia"/>
          <w:b/>
          <w:bCs/>
        </w:rPr>
        <w:t xml:space="preserve">期限结构/基差</w:t>
      </w:r>
      <w:r>
        <w:rPr>
          <w:rFonts w:hint="eastAsia"/>
        </w:rPr>
        <w:t xml:space="preserve">，其次才是更广泛的宏观控制变量。原因在于，关于原油的经典研究与</w:t>
      </w:r>
      <w:r>
        <w:t xml:space="preserve"> SPR </w:t>
      </w:r>
      <w:r>
        <w:rPr>
          <w:rFonts w:hint="eastAsia"/>
        </w:rPr>
        <w:t xml:space="preserve">文献都强调，期货曲线里包含了非常多关于预防性需求、便利收益与库存时点配置的信息，而不仅仅是“对未来价格的简单预期”。如果你只能新增少数变量，那么与其把美元指数之类的宏观变量先塞进主方程，不如优先加入近月-远月价差、roll</w:t>
      </w:r>
      <w:r>
        <w:t xml:space="preserve"> yield </w:t>
      </w:r>
      <w:r>
        <w:rPr>
          <w:rFonts w:hint="eastAsia"/>
        </w:rPr>
        <w:t xml:space="preserve">或</w:t>
      </w:r>
      <w:r>
        <w:t xml:space="preserve"> backwardation/contango </w:t>
      </w:r>
      <w:r>
        <w:rPr>
          <w:rFonts w:hint="eastAsia"/>
        </w:rPr>
        <w:t xml:space="preserve">指标，把它们作为“风险溢价与库存压力”的代理量。</w:t>
      </w:r>
      <w:hyperlink r:id="rId26">
        <w:r>
          <w:rPr>
            <w:rStyle w:val="Hyperlink"/>
          </w:rPr>
          <w:t xml:space="preserve">[11]</w:t>
        </w:r>
      </w:hyperlink>
    </w:p>
    <w:p>
      <w:pPr>
        <w:pStyle w:val="BodyText"/>
      </w:pPr>
      <w:r>
        <w:rPr>
          <w:rFonts w:hint="eastAsia"/>
        </w:rPr>
        <w:t xml:space="preserve">同时，你对</w:t>
      </w:r>
      <w:r>
        <w:t xml:space="preserve"> GPR </w:t>
      </w:r>
      <w:r>
        <w:rPr>
          <w:rFonts w:hint="eastAsia"/>
        </w:rPr>
        <w:t xml:space="preserve">和</w:t>
      </w:r>
      <w:r>
        <w:t xml:space="preserve"> OVX </w:t>
      </w:r>
      <w:r>
        <w:rPr>
          <w:rFonts w:hint="eastAsia"/>
        </w:rPr>
        <w:t xml:space="preserve">的使用方式需要更精细。现稿里把</w:t>
      </w:r>
      <w:r>
        <w:t xml:space="preserve"> GPR </w:t>
      </w:r>
      <w:r>
        <w:rPr>
          <w:rFonts w:hint="eastAsia"/>
        </w:rPr>
        <w:t xml:space="preserve">和</w:t>
      </w:r>
      <w:r>
        <w:t xml:space="preserve"> OVX </w:t>
      </w:r>
      <w:r>
        <w:rPr>
          <w:rFonts w:hint="eastAsia"/>
        </w:rPr>
        <w:t xml:space="preserve">主要当作校验与长期约束，这个方向本身其实是稳妥的，因为同步新闻指数和同步期权隐含波动率都容易与当期油价共同内生。但如果想更进一步，我建议这样分工：</w:t>
      </w:r>
      <w:r>
        <w:rPr>
          <w:b/>
          <w:bCs/>
        </w:rPr>
        <w:t xml:space="preserve">GPR </w:t>
      </w:r>
      <w:r>
        <w:rPr>
          <w:rFonts w:hint="eastAsia"/>
          <w:b/>
          <w:bCs/>
        </w:rPr>
        <w:t xml:space="preserve">不用原始值，改用“趋势项/滞后项/事件来源哑变量”；OVX</w:t>
      </w:r>
      <w:r>
        <w:rPr>
          <w:b/>
          <w:bCs/>
        </w:rPr>
        <w:t xml:space="preserve"> </w:t>
      </w:r>
      <w:r>
        <w:rPr>
          <w:rFonts w:hint="eastAsia"/>
          <w:b/>
          <w:bCs/>
        </w:rPr>
        <w:t xml:space="preserve">不直接解释价格水平，而只进入波动率、尾部风险或状态转移概率方程</w:t>
      </w:r>
      <w:r>
        <w:rPr>
          <w:rFonts w:hint="eastAsia"/>
        </w:rPr>
        <w:t xml:space="preserve">。这比把它们粗暴塞进主价格方程更可靠。文献也支持这种更克制的用法：一类研究发现</w:t>
      </w:r>
      <w:r>
        <w:t xml:space="preserve"> OVX </w:t>
      </w:r>
      <w:r>
        <w:rPr>
          <w:rFonts w:hint="eastAsia"/>
        </w:rPr>
        <w:t xml:space="preserve">对</w:t>
      </w:r>
      <w:r>
        <w:t xml:space="preserve"> Brent </w:t>
      </w:r>
      <w:r>
        <w:rPr>
          <w:rFonts w:hint="eastAsia"/>
        </w:rPr>
        <w:t xml:space="preserve">波动率预测很有帮助，另一类研究则提醒，投资者恐惧指标对外样本改进并不稳定。</w:t>
      </w:r>
      <w:hyperlink r:id="rId27">
        <w:r>
          <w:rPr>
            <w:rStyle w:val="Hyperlink"/>
          </w:rPr>
          <w:t xml:space="preserve">[12]</w:t>
        </w:r>
      </w:hyperlink>
    </w:p>
    <w:p>
      <w:pPr>
        <w:pStyle w:val="BodyText"/>
      </w:pPr>
      <w:r>
        <w:rPr>
          <w:rFonts w:hint="eastAsia"/>
        </w:rPr>
        <w:t xml:space="preserve">你现有的“绕道运输恢复量”还可以再往前走一步，升级成</w:t>
      </w:r>
      <w:r>
        <w:rPr>
          <w:rFonts w:hint="eastAsia"/>
          <w:b/>
          <w:bCs/>
        </w:rPr>
        <w:t xml:space="preserve">带容量上限的</w:t>
      </w:r>
      <w:r>
        <w:rPr>
          <w:b/>
          <w:bCs/>
        </w:rPr>
        <w:t xml:space="preserve"> S </w:t>
      </w:r>
      <w:r>
        <w:rPr>
          <w:rFonts w:hint="eastAsia"/>
          <w:b/>
          <w:bCs/>
        </w:rPr>
        <w:t xml:space="preserve">型恢复函数</w:t>
      </w:r>
      <w:r>
        <w:rPr>
          <w:rFonts w:hint="eastAsia"/>
        </w:rPr>
        <w:t xml:space="preserve">，而不是默认近似线性过程。这一点很关键，因为官方</w:t>
      </w:r>
      <w:r>
        <w:t xml:space="preserve"> chokepoint </w:t>
      </w:r>
      <w:r>
        <w:rPr>
          <w:rFonts w:hint="eastAsia"/>
        </w:rPr>
        <w:t xml:space="preserve">数据显示，真正能绕开霍尔木兹的既有通道能力非常有限，额外可用的管道绕行能力大约只有</w:t>
      </w:r>
      <w:r>
        <w:t xml:space="preserve"> 260 </w:t>
      </w:r>
      <w:r>
        <w:rPr>
          <w:rFonts w:hint="eastAsia"/>
        </w:rPr>
        <w:t xml:space="preserve">万桶/日；因此，绕道恢复更像是一个先慢、后快、接近上限后再变慢的受限过程，而不是每天稳定回复若干单位。这个改动会直接改善你模型里“物流恢复”的真实感，也会让长期情景更有说服力。</w:t>
      </w:r>
      <w:hyperlink r:id="rId24">
        <w:r>
          <w:rPr>
            <w:rStyle w:val="Hyperlink"/>
          </w:rPr>
          <w:t xml:space="preserve">[6]</w:t>
        </w:r>
      </w:hyperlink>
    </w:p>
    <w:p>
      <w:pPr>
        <w:pStyle w:val="BodyText"/>
      </w:pPr>
      <w:r>
        <w:rPr>
          <w:rFonts w:hint="eastAsia"/>
        </w:rPr>
        <w:t xml:space="preserve">另一个很值得做、且成本不高的改造，是把你手上的</w:t>
      </w:r>
      <w:r>
        <w:t xml:space="preserve"> OHLC </w:t>
      </w:r>
      <w:r>
        <w:rPr>
          <w:rFonts w:hint="eastAsia"/>
        </w:rPr>
        <w:t xml:space="preserve">数据真正用起来。你现在已经有开、高、低、收四价，但主拟合对象几乎完全围绕收盘价展开。对于地缘政治事件，收盘价只告诉我们“日终共识”，却看不到盘中恐慌和随后的修复。如果你不想上高频数据，至少也建议把“高低价区间”单独做成一个风险模块，报告区间波动是否与风险溢价同向扩张。这样一来，你的论文会从“只解释收盘价”升级为“同时解释价格水平与事件波动形态”。fileciteturn0file0</w:t>
      </w:r>
    </w:p>
    <w:p>
      <w:pPr>
        <w:pStyle w:val="BodyText"/>
      </w:pPr>
      <w:r>
        <w:rPr>
          <w:rFonts w:hint="eastAsia"/>
        </w:rPr>
        <w:t xml:space="preserve">方法上，我建议你把几种可选方案理解为下面这张“升级矩阵”：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方法方案</w:t>
            </w:r>
          </w:p>
        </w:tc>
        <w:tc>
          <w:tcPr/>
          <w:p>
            <w:pPr>
              <w:pStyle w:val="Compact"/>
            </w:pPr>
            <w:r>
              <w:rPr>
                <w:rFonts w:hint="eastAsia"/>
              </w:rPr>
              <w:t xml:space="preserve">你当前版本能否无痛接入</w:t>
            </w:r>
          </w:p>
        </w:tc>
        <w:tc>
          <w:tcPr/>
          <w:p>
            <w:pPr>
              <w:pStyle w:val="Compact"/>
            </w:pPr>
            <w:r>
              <w:rPr>
                <w:rFonts w:hint="eastAsia"/>
              </w:rPr>
              <w:t xml:space="preserve">能解决的核心问题</w:t>
            </w:r>
          </w:p>
        </w:tc>
        <w:tc>
          <w:tcPr/>
          <w:p>
            <w:pPr>
              <w:pStyle w:val="Compact"/>
            </w:pPr>
            <w:r>
              <w:rPr>
                <w:rFonts w:hint="eastAsia"/>
              </w:rPr>
              <w:t xml:space="preserve">主要代价</w:t>
            </w:r>
          </w:p>
        </w:tc>
        <w:tc>
          <w:tcPr/>
          <w:p>
            <w:pPr>
              <w:pStyle w:val="Compact"/>
            </w:pPr>
            <w:r>
              <w:rPr>
                <w:rFonts w:hint="eastAsia"/>
              </w:rPr>
              <w:t xml:space="preserve">我的建议</w:t>
            </w:r>
          </w:p>
        </w:tc>
      </w:tr>
      <w:tr>
        <w:tc>
          <w:tcPr/>
          <w:p>
            <w:pPr>
              <w:pStyle w:val="Compact"/>
            </w:pPr>
            <w:r>
              <w:rPr>
                <w:rFonts w:hint="eastAsia"/>
              </w:rPr>
              <w:t xml:space="preserve">保留现有半结构递推</w:t>
            </w:r>
          </w:p>
        </w:tc>
        <w:tc>
          <w:tcPr/>
          <w:p>
            <w:pPr>
              <w:pStyle w:val="Compact"/>
            </w:pPr>
            <w:r>
              <w:rPr>
                <w:rFonts w:hint="eastAsia"/>
              </w:rPr>
              <w:t xml:space="preserve">是</w:t>
            </w:r>
          </w:p>
        </w:tc>
        <w:tc>
          <w:tcPr/>
          <w:p>
            <w:pPr>
              <w:pStyle w:val="Compact"/>
            </w:pPr>
            <w:r>
              <w:rPr>
                <w:rFonts w:hint="eastAsia"/>
              </w:rPr>
              <w:t xml:space="preserve">机制解释、情景外推</w:t>
            </w:r>
          </w:p>
        </w:tc>
        <w:tc>
          <w:tcPr/>
          <w:p>
            <w:pPr>
              <w:pStyle w:val="Compact"/>
            </w:pPr>
            <w:r>
              <w:rPr>
                <w:rFonts w:hint="eastAsia"/>
              </w:rPr>
              <w:t xml:space="preserve">识别不够强</w:t>
            </w:r>
          </w:p>
        </w:tc>
        <w:tc>
          <w:tcPr/>
          <w:p>
            <w:pPr>
              <w:pStyle w:val="Compact"/>
            </w:pPr>
            <w:r>
              <w:rPr>
                <w:rFonts w:hint="eastAsia"/>
              </w:rPr>
              <w:t xml:space="preserve">必须保留，作为主线</w:t>
            </w:r>
          </w:p>
        </w:tc>
      </w:tr>
      <w:tr>
        <w:tc>
          <w:tcPr/>
          <w:p>
            <w:pPr>
              <w:pStyle w:val="Compact"/>
            </w:pPr>
            <w:r>
              <w:rPr>
                <w:rFonts w:hint="eastAsia"/>
              </w:rPr>
              <w:t xml:space="preserve">增加事件窗口识别</w:t>
            </w:r>
          </w:p>
        </w:tc>
        <w:tc>
          <w:tcPr/>
          <w:p>
            <w:pPr>
              <w:pStyle w:val="Compact"/>
            </w:pPr>
            <w:r>
              <w:rPr>
                <w:rFonts w:hint="eastAsia"/>
              </w:rPr>
              <w:t xml:space="preserve">是</w:t>
            </w:r>
          </w:p>
        </w:tc>
        <w:tc>
          <w:tcPr/>
          <w:p>
            <w:pPr>
              <w:pStyle w:val="Compact"/>
            </w:pPr>
            <w:r>
              <w:rPr>
                <w:rFonts w:hint="eastAsia"/>
              </w:rPr>
              <w:t xml:space="preserve">识别“公告/威胁/冲突升级”带来的瞬时风险溢价</w:t>
            </w:r>
          </w:p>
        </w:tc>
        <w:tc>
          <w:tcPr/>
          <w:p>
            <w:pPr>
              <w:pStyle w:val="Compact"/>
            </w:pPr>
            <w:r>
              <w:rPr>
                <w:rFonts w:hint="eastAsia"/>
              </w:rPr>
              <w:t xml:space="preserve">需要整理事件时间轴</w:t>
            </w:r>
          </w:p>
        </w:tc>
        <w:tc>
          <w:tcPr/>
          <w:p>
            <w:pPr>
              <w:pStyle w:val="Compact"/>
            </w:pPr>
            <w:r>
              <w:rPr>
                <w:rFonts w:hint="eastAsia"/>
              </w:rPr>
              <w:t xml:space="preserve">高优先级</w:t>
            </w:r>
          </w:p>
        </w:tc>
      </w:tr>
      <w:tr>
        <w:tc>
          <w:tcPr/>
          <w:p>
            <w:pPr>
              <w:pStyle w:val="Compact"/>
            </w:pPr>
            <w:r>
              <w:rPr>
                <w:rFonts w:hint="eastAsia"/>
              </w:rPr>
              <w:t xml:space="preserve">增加状态空间/卡尔曼滤波</w:t>
            </w:r>
          </w:p>
        </w:tc>
        <w:tc>
          <w:tcPr/>
          <w:p>
            <w:pPr>
              <w:pStyle w:val="Compact"/>
            </w:pPr>
            <w:r>
              <w:rPr>
                <w:rFonts w:hint="eastAsia"/>
              </w:rPr>
              <w:t xml:space="preserve">较高</w:t>
            </w:r>
          </w:p>
        </w:tc>
        <w:tc>
          <w:tcPr/>
          <w:p>
            <w:pPr>
              <w:pStyle w:val="Compact"/>
            </w:pPr>
            <w:r>
              <w:rPr>
                <w:rFonts w:hint="eastAsia"/>
              </w:rPr>
              <w:t xml:space="preserve">把物理缺口与风险溢价拆开</w:t>
            </w:r>
          </w:p>
        </w:tc>
        <w:tc>
          <w:tcPr/>
          <w:p>
            <w:pPr>
              <w:pStyle w:val="Compact"/>
            </w:pPr>
            <w:r>
              <w:rPr>
                <w:rFonts w:hint="eastAsia"/>
              </w:rPr>
              <w:t xml:space="preserve">估计更复杂</w:t>
            </w:r>
          </w:p>
        </w:tc>
        <w:tc>
          <w:tcPr/>
          <w:p>
            <w:pPr>
              <w:pStyle w:val="Compact"/>
            </w:pPr>
            <w:r>
              <w:rPr>
                <w:rFonts w:hint="eastAsia"/>
              </w:rPr>
              <w:t xml:space="preserve">最高优先级</w:t>
            </w:r>
          </w:p>
        </w:tc>
      </w:tr>
      <w:tr>
        <w:tc>
          <w:tcPr/>
          <w:p>
            <w:pPr>
              <w:pStyle w:val="Compact"/>
            </w:pPr>
            <w:r>
              <w:rPr>
                <w:rFonts w:hint="eastAsia"/>
              </w:rPr>
              <w:t xml:space="preserve">增加</w:t>
            </w:r>
            <w:r>
              <w:t xml:space="preserve"> Bayesian SVAR</w:t>
            </w:r>
          </w:p>
        </w:tc>
        <w:tc>
          <w:tcPr/>
          <w:p>
            <w:pPr>
              <w:pStyle w:val="Compact"/>
            </w:pPr>
            <w:r>
              <w:rPr>
                <w:rFonts w:hint="eastAsia"/>
              </w:rPr>
              <w:t xml:space="preserve">中等</w:t>
            </w:r>
          </w:p>
        </w:tc>
        <w:tc>
          <w:tcPr/>
          <w:p>
            <w:pPr>
              <w:pStyle w:val="Compact"/>
            </w:pPr>
            <w:r>
              <w:rPr>
                <w:rFonts w:hint="eastAsia"/>
              </w:rPr>
              <w:t xml:space="preserve">做更标准的结构冲击分解</w:t>
            </w:r>
          </w:p>
        </w:tc>
        <w:tc>
          <w:tcPr/>
          <w:p>
            <w:pPr>
              <w:pStyle w:val="Compact"/>
            </w:pPr>
            <w:r>
              <w:rPr>
                <w:rFonts w:hint="eastAsia"/>
              </w:rPr>
              <w:t xml:space="preserve">需要较长样本与识别假设</w:t>
            </w:r>
          </w:p>
        </w:tc>
        <w:tc>
          <w:tcPr/>
          <w:p>
            <w:pPr>
              <w:pStyle w:val="Compact"/>
            </w:pPr>
            <w:r>
              <w:rPr>
                <w:rFonts w:hint="eastAsia"/>
              </w:rPr>
              <w:t xml:space="preserve">若转学术稿，推荐</w:t>
            </w:r>
          </w:p>
        </w:tc>
      </w:tr>
      <w:tr>
        <w:tc>
          <w:tcPr/>
          <w:p>
            <w:pPr>
              <w:pStyle w:val="Compact"/>
            </w:pPr>
            <w:r>
              <w:rPr>
                <w:rFonts w:hint="eastAsia"/>
              </w:rPr>
              <w:t xml:space="preserve">增加</w:t>
            </w:r>
            <w:r>
              <w:t xml:space="preserve"> regime-switching/TVP </w:t>
            </w:r>
            <w:r>
              <w:rPr>
                <w:rFonts w:hint="eastAsia"/>
              </w:rPr>
              <w:t xml:space="preserve">模型</w:t>
            </w:r>
          </w:p>
        </w:tc>
        <w:tc>
          <w:tcPr/>
          <w:p>
            <w:pPr>
              <w:pStyle w:val="Compact"/>
            </w:pPr>
            <w:r>
              <w:rPr>
                <w:rFonts w:hint="eastAsia"/>
              </w:rPr>
              <w:t xml:space="preserve">中等</w:t>
            </w:r>
          </w:p>
        </w:tc>
        <w:tc>
          <w:tcPr/>
          <w:p>
            <w:pPr>
              <w:pStyle w:val="Compact"/>
            </w:pPr>
            <w:r>
              <w:rPr>
                <w:rFonts w:hint="eastAsia"/>
              </w:rPr>
              <w:t xml:space="preserve">刻画高波动状态和参数时变</w:t>
            </w:r>
          </w:p>
        </w:tc>
        <w:tc>
          <w:tcPr/>
          <w:p>
            <w:pPr>
              <w:pStyle w:val="Compact"/>
            </w:pPr>
            <w:r>
              <w:rPr>
                <w:rFonts w:hint="eastAsia"/>
              </w:rPr>
              <w:t xml:space="preserve">可解释性略下降</w:t>
            </w:r>
          </w:p>
        </w:tc>
        <w:tc>
          <w:tcPr/>
          <w:p>
            <w:pPr>
              <w:pStyle w:val="Compact"/>
            </w:pPr>
            <w:r>
              <w:rPr>
                <w:rFonts w:hint="eastAsia"/>
              </w:rPr>
              <w:t xml:space="preserve">适合做附录或第二主模型</w:t>
            </w:r>
          </w:p>
        </w:tc>
      </w:tr>
      <w:tr>
        <w:tc>
          <w:tcPr/>
          <w:p>
            <w:pPr>
              <w:pStyle w:val="Compact"/>
            </w:pPr>
            <w:r>
              <w:rPr>
                <w:rFonts w:hint="eastAsia"/>
              </w:rPr>
              <w:t xml:space="preserve">再叠加机器学习修正层</w:t>
            </w:r>
          </w:p>
        </w:tc>
        <w:tc>
          <w:tcPr/>
          <w:p>
            <w:pPr>
              <w:pStyle w:val="Compact"/>
            </w:pPr>
            <w:r>
              <w:rPr>
                <w:rFonts w:hint="eastAsia"/>
              </w:rPr>
              <w:t xml:space="preserve">是</w:t>
            </w:r>
          </w:p>
        </w:tc>
        <w:tc>
          <w:tcPr/>
          <w:p>
            <w:pPr>
              <w:pStyle w:val="Compact"/>
            </w:pPr>
            <w:r>
              <w:rPr>
                <w:rFonts w:hint="eastAsia"/>
              </w:rPr>
              <w:t xml:space="preserve">可能继续压低样内误差</w:t>
            </w:r>
          </w:p>
        </w:tc>
        <w:tc>
          <w:tcPr/>
          <w:p>
            <w:pPr>
              <w:pStyle w:val="Compact"/>
            </w:pPr>
            <w:r>
              <w:rPr>
                <w:rFonts w:hint="eastAsia"/>
              </w:rPr>
              <w:t xml:space="preserve">外样本回报未必高</w:t>
            </w:r>
          </w:p>
        </w:tc>
        <w:tc>
          <w:tcPr/>
          <w:p>
            <w:pPr>
              <w:pStyle w:val="Compact"/>
            </w:pPr>
            <w:r>
              <w:rPr>
                <w:rFonts w:hint="eastAsia"/>
              </w:rPr>
              <w:t xml:space="preserve">优先级最低</w:t>
            </w:r>
          </w:p>
        </w:tc>
      </w:tr>
    </w:tbl>
    <w:p>
      <w:pPr>
        <w:pStyle w:val="BodyText"/>
      </w:pPr>
      <w:r>
        <w:rPr>
          <w:rFonts w:hint="eastAsia"/>
        </w:rPr>
        <w:t xml:space="preserve">这张表背后的文献逻辑很清楚：近年的研究更重视结构区分、状态差异和尾部风险，而不是单纯用更多预测器堆出更低的样内误差。你已经有一层机器学习辅助，因此下一步的复杂度预算更应该花在识别与验证上。</w:t>
      </w:r>
      <w:hyperlink r:id="rId28">
        <w:r>
          <w:rPr>
            <w:rStyle w:val="Hyperlink"/>
          </w:rPr>
          <w:t xml:space="preserve">[13]</w:t>
        </w:r>
      </w:hyperlink>
    </w:p>
    <w:p>
      <w:pPr>
        <w:pStyle w:val="BodyText"/>
      </w:pPr>
      <w:r>
        <w:rPr>
          <w:rFonts w:hint="eastAsia"/>
        </w:rPr>
        <w:t xml:space="preserve">最后，实验设计一定要从“单一</w:t>
      </w:r>
      <w:r>
        <w:t xml:space="preserve"> 46 </w:t>
      </w:r>
      <w:r>
        <w:rPr>
          <w:rFonts w:hint="eastAsia"/>
        </w:rPr>
        <w:t xml:space="preserve">日窗口的内部说服”走向“至少两个外部事件窗的外部说服”。最省成本的做法，是再拿两段并非霍尔木兹封锁、但同样具有地缘风险和供给担忧的窗口做</w:t>
      </w:r>
      <w:r>
        <w:t xml:space="preserve"> pseudo-out-of-sample </w:t>
      </w:r>
      <w:r>
        <w:rPr>
          <w:rFonts w:hint="eastAsia"/>
        </w:rPr>
        <w:t xml:space="preserve">检验。官方综述已经给出了可操作的外部参照：2022</w:t>
      </w:r>
      <w:r>
        <w:t xml:space="preserve"> </w:t>
      </w:r>
      <w:r>
        <w:rPr>
          <w:rFonts w:hint="eastAsia"/>
        </w:rPr>
        <w:t xml:space="preserve">年俄乌战争初期和</w:t>
      </w:r>
      <w:r>
        <w:t xml:space="preserve"> 2023 </w:t>
      </w:r>
      <w:r>
        <w:rPr>
          <w:rFonts w:hint="eastAsia"/>
        </w:rPr>
        <w:t xml:space="preserve">年</w:t>
      </w:r>
      <w:r>
        <w:t xml:space="preserve"> 10 </w:t>
      </w:r>
      <w:r>
        <w:rPr>
          <w:rFonts w:hint="eastAsia"/>
        </w:rPr>
        <w:t xml:space="preserve">月中东风险升级后，Brent</w:t>
      </w:r>
      <w:r>
        <w:t xml:space="preserve"> </w:t>
      </w:r>
      <w:r>
        <w:rPr>
          <w:rFonts w:hint="eastAsia"/>
        </w:rPr>
        <w:t xml:space="preserve">都出现过快速、但持续时间不同的重定价。这类外部事件窗不要求你“复刻同一水平”，但至少要检验：你的模型是否仍能正确区分“需求拖累”和“供给风险溢价”谁占优。</w:t>
      </w:r>
      <w:hyperlink r:id="rId29">
        <w:r>
          <w:rPr>
            <w:rStyle w:val="Hyperlink"/>
          </w:rPr>
          <w:t xml:space="preserve">[14]</w:t>
        </w:r>
      </w:hyperlink>
    </w:p>
    <w:bookmarkEnd w:id="30"/>
    <w:bookmarkStart w:id="31" w:name="写作与论证怎样从数模稿升级为学术稿"/>
    <w:p>
      <w:pPr>
        <w:pStyle w:val="Heading2"/>
      </w:pPr>
      <w:r>
        <w:rPr>
          <w:rFonts w:hint="eastAsia"/>
        </w:rPr>
        <w:t xml:space="preserve">写作与论证怎样从数模稿升级为学术稿</w:t>
      </w:r>
    </w:p>
    <w:p>
      <w:pPr>
        <w:pStyle w:val="FirstParagraph"/>
      </w:pPr>
      <w:r>
        <w:rPr>
          <w:rFonts w:hint="eastAsia"/>
        </w:rPr>
        <w:t xml:space="preserve">你当前稿件最大的写作问题，不在语言，而在</w:t>
      </w:r>
      <w:r>
        <w:rPr>
          <w:rFonts w:hint="eastAsia"/>
          <w:b/>
          <w:bCs/>
        </w:rPr>
        <w:t xml:space="preserve">论证顺序</w:t>
      </w:r>
      <w:r>
        <w:rPr>
          <w:rFonts w:hint="eastAsia"/>
        </w:rPr>
        <w:t xml:space="preserve">。现在的结构仍然保留了明显的赛题书写习惯：先重述问题、再列总体思路、然后给模型和结果。这种写法在竞赛中完全合理，但在学术评审眼里，最先想看到的不是“你做了什么”，而是“现有研究争论什么、缺什么、你补了哪一块”。换句话说，你现在需要把第</w:t>
      </w:r>
      <w:r>
        <w:t xml:space="preserve"> 2.2 </w:t>
      </w:r>
      <w:r>
        <w:rPr>
          <w:rFonts w:hint="eastAsia"/>
        </w:rPr>
        <w:t xml:space="preserve">节“文献依据与建模约束”从“参考过哪些文献”升级为“文献分歧如何塑造本文假设”。fileciteturn0file0</w:t>
      </w:r>
      <w:r>
        <w:t xml:space="preserve"> </w:t>
      </w:r>
      <w:hyperlink r:id="rId21">
        <w:r>
          <w:rPr>
            <w:rStyle w:val="Hyperlink"/>
          </w:rPr>
          <w:t xml:space="preserve">[15]</w:t>
        </w:r>
      </w:hyperlink>
    </w:p>
    <w:p>
      <w:pPr>
        <w:pStyle w:val="BodyText"/>
      </w:pPr>
      <w:r>
        <w:rPr>
          <w:rFonts w:hint="eastAsia"/>
        </w:rPr>
        <w:t xml:space="preserve">具体到各部分，我会这样改：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论文部分</w:t>
            </w:r>
          </w:p>
        </w:tc>
        <w:tc>
          <w:tcPr/>
          <w:p>
            <w:pPr>
              <w:pStyle w:val="Compact"/>
            </w:pPr>
            <w:r>
              <w:rPr>
                <w:rFonts w:hint="eastAsia"/>
              </w:rPr>
              <w:t xml:space="preserve">现稿主要问题</w:t>
            </w:r>
          </w:p>
        </w:tc>
        <w:tc>
          <w:tcPr/>
          <w:p>
            <w:pPr>
              <w:pStyle w:val="Compact"/>
            </w:pPr>
            <w:r>
              <w:rPr>
                <w:rFonts w:hint="eastAsia"/>
              </w:rPr>
              <w:t xml:space="preserve">建议改法</w:t>
            </w:r>
          </w:p>
        </w:tc>
      </w:tr>
      <w:tr>
        <w:tc>
          <w:tcPr/>
          <w:p>
            <w:pPr>
              <w:pStyle w:val="Compact"/>
            </w:pPr>
            <w:r>
              <w:rPr>
                <w:rFonts w:hint="eastAsia"/>
              </w:rPr>
              <w:t xml:space="preserve">标题</w:t>
            </w:r>
          </w:p>
        </w:tc>
        <w:tc>
          <w:tcPr/>
          <w:p>
            <w:pPr>
              <w:pStyle w:val="Compact"/>
            </w:pPr>
            <w:r>
              <w:rPr>
                <w:rFonts w:hint="eastAsia"/>
              </w:rPr>
              <w:t xml:space="preserve">更像数模标题，强调“动态建模与情景预测”，但没把学术贡献点说出来</w:t>
            </w:r>
          </w:p>
        </w:tc>
        <w:tc>
          <w:tcPr/>
          <w:p>
            <w:pPr>
              <w:pStyle w:val="Compact"/>
            </w:pPr>
            <w:r>
              <w:rPr>
                <w:rFonts w:hint="eastAsia"/>
              </w:rPr>
              <w:t xml:space="preserve">若走学术化，建议把“机制分解”“风险溢价识别”写进标题</w:t>
            </w:r>
          </w:p>
        </w:tc>
      </w:tr>
      <w:tr>
        <w:tc>
          <w:tcPr/>
          <w:p>
            <w:pPr>
              <w:pStyle w:val="Compact"/>
            </w:pPr>
            <w:r>
              <w:rPr>
                <w:rFonts w:hint="eastAsia"/>
              </w:rPr>
              <w:t xml:space="preserve">摘要</w:t>
            </w:r>
          </w:p>
        </w:tc>
        <w:tc>
          <w:tcPr/>
          <w:p>
            <w:pPr>
              <w:pStyle w:val="Compact"/>
            </w:pPr>
            <w:r>
              <w:rPr>
                <w:rFonts w:hint="eastAsia"/>
              </w:rPr>
              <w:t xml:space="preserve">指标和结果很多，但研究问题与贡献句偏后</w:t>
            </w:r>
          </w:p>
        </w:tc>
        <w:tc>
          <w:tcPr/>
          <w:p>
            <w:pPr>
              <w:pStyle w:val="Compact"/>
            </w:pPr>
            <w:r>
              <w:rPr>
                <w:rFonts w:hint="eastAsia"/>
              </w:rPr>
              <w:t xml:space="preserve">第一段先写研究争议，再写方法，再写核心结论</w:t>
            </w:r>
          </w:p>
        </w:tc>
      </w:tr>
      <w:tr>
        <w:tc>
          <w:tcPr/>
          <w:p>
            <w:pPr>
              <w:pStyle w:val="Compact"/>
            </w:pPr>
            <w:r>
              <w:rPr>
                <w:rFonts w:hint="eastAsia"/>
              </w:rPr>
              <w:t xml:space="preserve">引言</w:t>
            </w:r>
          </w:p>
        </w:tc>
        <w:tc>
          <w:tcPr/>
          <w:p>
            <w:pPr>
              <w:pStyle w:val="Compact"/>
            </w:pPr>
            <w:r>
              <w:rPr>
                <w:rFonts w:hint="eastAsia"/>
              </w:rPr>
              <w:t xml:space="preserve">赛题复述多，文献争议不足</w:t>
            </w:r>
          </w:p>
        </w:tc>
        <w:tc>
          <w:tcPr/>
          <w:p>
            <w:pPr>
              <w:pStyle w:val="Compact"/>
            </w:pPr>
            <w:r>
              <w:rPr>
                <w:rFonts w:hint="eastAsia"/>
              </w:rPr>
              <w:t xml:space="preserve">改成“为什么霍尔木兹问题不是一般</w:t>
            </w:r>
            <w:r>
              <w:t xml:space="preserve"> GPR </w:t>
            </w:r>
            <w:r>
              <w:rPr>
                <w:rFonts w:hint="eastAsia"/>
              </w:rPr>
              <w:t xml:space="preserve">问题”</w:t>
            </w:r>
          </w:p>
        </w:tc>
      </w:tr>
      <w:tr>
        <w:tc>
          <w:tcPr/>
          <w:p>
            <w:pPr>
              <w:pStyle w:val="Compact"/>
            </w:pPr>
            <w:r>
              <w:rPr>
                <w:rFonts w:hint="eastAsia"/>
              </w:rPr>
              <w:t xml:space="preserve">文献综述</w:t>
            </w:r>
          </w:p>
        </w:tc>
        <w:tc>
          <w:tcPr/>
          <w:p>
            <w:pPr>
              <w:pStyle w:val="Compact"/>
            </w:pPr>
            <w:r>
              <w:rPr>
                <w:rFonts w:hint="eastAsia"/>
              </w:rPr>
              <w:t xml:space="preserve">像约束清单，不像研究对话</w:t>
            </w:r>
          </w:p>
        </w:tc>
        <w:tc>
          <w:tcPr/>
          <w:p>
            <w:pPr>
              <w:pStyle w:val="Compact"/>
            </w:pPr>
            <w:r>
              <w:rPr>
                <w:rFonts w:hint="eastAsia"/>
              </w:rPr>
              <w:t xml:space="preserve">分成三流：冲击识别、地缘风险、库存与政策缓冲</w:t>
            </w:r>
          </w:p>
        </w:tc>
      </w:tr>
      <w:tr>
        <w:tc>
          <w:tcPr/>
          <w:p>
            <w:pPr>
              <w:pStyle w:val="Compact"/>
            </w:pPr>
            <w:r>
              <w:rPr>
                <w:rFonts w:hint="eastAsia"/>
              </w:rPr>
              <w:t xml:space="preserve">方法</w:t>
            </w:r>
          </w:p>
        </w:tc>
        <w:tc>
          <w:tcPr/>
          <w:p>
            <w:pPr>
              <w:pStyle w:val="Compact"/>
            </w:pPr>
            <w:r>
              <w:rPr>
                <w:rFonts w:hint="eastAsia"/>
              </w:rPr>
              <w:t xml:space="preserve">参数很多，但“识别参数/校准参数/代理变量/潜在状态”边界还可更清晰</w:t>
            </w:r>
          </w:p>
        </w:tc>
        <w:tc>
          <w:tcPr/>
          <w:p>
            <w:pPr>
              <w:pStyle w:val="Compact"/>
            </w:pPr>
            <w:r>
              <w:rPr>
                <w:rFonts w:hint="eastAsia"/>
              </w:rPr>
              <w:t xml:space="preserve">单列一个“参数身份表”：哪些可观测、哪些是代理、哪些是状态、哪些是待校准</w:t>
            </w:r>
          </w:p>
        </w:tc>
      </w:tr>
      <w:tr>
        <w:tc>
          <w:tcPr/>
          <w:p>
            <w:pPr>
              <w:pStyle w:val="Compact"/>
            </w:pPr>
            <w:r>
              <w:rPr>
                <w:rFonts w:hint="eastAsia"/>
              </w:rPr>
              <w:t xml:space="preserve">结果与讨论</w:t>
            </w:r>
          </w:p>
        </w:tc>
        <w:tc>
          <w:tcPr/>
          <w:p>
            <w:pPr>
              <w:pStyle w:val="Compact"/>
            </w:pPr>
            <w:r>
              <w:rPr>
                <w:rFonts w:hint="eastAsia"/>
              </w:rPr>
              <w:t xml:space="preserve">拟合图非常充分，但“为什么这个结果重要”可再加强</w:t>
            </w:r>
          </w:p>
        </w:tc>
        <w:tc>
          <w:tcPr/>
          <w:p>
            <w:pPr>
              <w:pStyle w:val="Compact"/>
            </w:pPr>
            <w:r>
              <w:rPr>
                <w:rFonts w:hint="eastAsia"/>
              </w:rPr>
              <w:t xml:space="preserve">把“模型拟合”与“经济含义”分开两个小节</w:t>
            </w:r>
          </w:p>
        </w:tc>
      </w:tr>
      <w:tr>
        <w:tc>
          <w:tcPr/>
          <w:p>
            <w:pPr>
              <w:pStyle w:val="Compact"/>
            </w:pPr>
            <w:r>
              <w:rPr>
                <w:rFonts w:hint="eastAsia"/>
              </w:rPr>
              <w:t xml:space="preserve">结论</w:t>
            </w:r>
          </w:p>
        </w:tc>
        <w:tc>
          <w:tcPr/>
          <w:p>
            <w:pPr>
              <w:pStyle w:val="Compact"/>
            </w:pPr>
            <w:r>
              <w:rPr>
                <w:rFonts w:hint="eastAsia"/>
              </w:rPr>
              <w:t xml:space="preserve">结论较完整，但政策含义与失败条件还可再前推</w:t>
            </w:r>
          </w:p>
        </w:tc>
        <w:tc>
          <w:tcPr/>
          <w:p>
            <w:pPr>
              <w:pStyle w:val="Compact"/>
            </w:pPr>
            <w:r>
              <w:rPr>
                <w:rFonts w:hint="eastAsia"/>
              </w:rPr>
              <w:t xml:space="preserve">加一句：在什么条件下你的结论会失效</w:t>
            </w:r>
          </w:p>
        </w:tc>
      </w:tr>
    </w:tbl>
    <w:p>
      <w:pPr>
        <w:pStyle w:val="BodyText"/>
      </w:pPr>
      <w:r>
        <w:rPr>
          <w:rFonts w:hint="eastAsia"/>
        </w:rPr>
        <w:t xml:space="preserve">下面给你四段可以直接拿去改写的中文示例。它们不是“唯一正确答案”，但体现了更学术化的论证方式。</w:t>
      </w:r>
    </w:p>
    <w:p>
      <w:pPr>
        <w:pStyle w:val="BodyText"/>
      </w:pPr>
      <w:r>
        <w:rPr>
          <w:rFonts w:hint="eastAsia"/>
          <w:b/>
          <w:bCs/>
        </w:rPr>
        <w:t xml:space="preserve">摘要开头改写示例</w:t>
      </w:r>
    </w:p>
    <w:p>
      <w:pPr>
        <w:pStyle w:val="BlockText"/>
      </w:pPr>
      <w:r>
        <w:rPr>
          <w:rFonts w:hint="eastAsia"/>
        </w:rPr>
        <w:t xml:space="preserve">现有关于地缘政治冲击与油价的研究表明，油价对冲击的反应并不只取决于当期供给缺口，还取决于市场对未来短缺概率、库存价值和政策缓冲可信度的重估。针对霍尔木兹海峡封锁这一典型</w:t>
      </w:r>
      <w:r>
        <w:t xml:space="preserve"> chokepoint </w:t>
      </w:r>
      <w:r>
        <w:rPr>
          <w:rFonts w:hint="eastAsia"/>
        </w:rPr>
        <w:t xml:space="preserve">风险，本文研究的不是“封锁是否推高油价”的方向性问题，而是：在现实供给收缩、预防性风险溢价、战略储备释放、库存缓冲与运输修复并存时，国际原油价格中有多大比例来自物理缺口，有多大比例来自风险重定价。为此，本文构建了一个由反事实供需基准、半结构价格递推与条件情景外推组成的统一框架。</w:t>
      </w:r>
    </w:p>
    <w:p>
      <w:pPr>
        <w:pStyle w:val="FirstParagraph"/>
      </w:pPr>
      <w:r>
        <w:rPr>
          <w:rFonts w:hint="eastAsia"/>
        </w:rPr>
        <w:t xml:space="preserve">这段改写把你的问题从“做了很多模型”改成了“回答一个清晰争议”。这种写法与经典油价文献和近年的地缘油价文献更接轨。</w:t>
      </w:r>
      <w:hyperlink r:id="rId21">
        <w:r>
          <w:rPr>
            <w:rStyle w:val="Hyperlink"/>
          </w:rPr>
          <w:t xml:space="preserve">[16]</w:t>
        </w:r>
      </w:hyperlink>
    </w:p>
    <w:p>
      <w:pPr>
        <w:pStyle w:val="BodyText"/>
      </w:pPr>
      <w:r>
        <w:rPr>
          <w:rFonts w:hint="eastAsia"/>
          <w:b/>
          <w:bCs/>
        </w:rPr>
        <w:t xml:space="preserve">引言中的研究缺口改写示例</w:t>
      </w:r>
    </w:p>
    <w:p>
      <w:pPr>
        <w:pStyle w:val="BlockText"/>
      </w:pPr>
      <w:r>
        <w:rPr>
          <w:rFonts w:hint="eastAsia"/>
        </w:rPr>
        <w:t xml:space="preserve">既有研究至少存在三方面不足。第一，多数广义地缘政治风险研究关注全球风险上升对油价或波动率的平均影响，但霍尔木兹封锁属于关键产油区运输瓶颈冲击，其价格传导机制与一般风险事件并不相同。第二，关于原油价格的研究已显示，供给冲击、总需求冲击和预防性需求冲击具有不同的动态后果，但这三类冲击在</w:t>
      </w:r>
      <w:r>
        <w:t xml:space="preserve"> chokepoint </w:t>
      </w:r>
      <w:r>
        <w:rPr>
          <w:rFonts w:hint="eastAsia"/>
        </w:rPr>
        <w:t xml:space="preserve">场景下往往被经验性地合并处理。第三，政策缓冲变量如</w:t>
      </w:r>
      <w:r>
        <w:t xml:space="preserve"> </w:t>
      </w:r>
      <w:r>
        <w:rPr>
          <w:rFonts w:hint="eastAsia"/>
        </w:rPr>
        <w:t xml:space="preserve">SPR、商业库存和绕道运输通常被作为外生“减冲击”因素加入，却较少与期货市场中的风险溢价和预期修复机制放在同一框架中统一识别。本文的贡献在于，把</w:t>
      </w:r>
      <w:r>
        <w:t xml:space="preserve"> chokepoint </w:t>
      </w:r>
      <w:r>
        <w:rPr>
          <w:rFonts w:hint="eastAsia"/>
        </w:rPr>
        <w:t xml:space="preserve">场景下的物理缺口与风险重定价明确区分，并在短期解释与长期情景推演之间保持一致的机制约束。</w:t>
      </w:r>
    </w:p>
    <w:p>
      <w:pPr>
        <w:pStyle w:val="FirstParagraph"/>
      </w:pPr>
      <w:r>
        <w:rPr>
          <w:rFonts w:hint="eastAsia"/>
        </w:rPr>
        <w:t xml:space="preserve">这段的核心，是把“为什么你的问题特别”讲出来，而不是只说“霍尔木兹很重要”。</w:t>
      </w:r>
      <w:hyperlink r:id="rId29">
        <w:r>
          <w:rPr>
            <w:rStyle w:val="Hyperlink"/>
          </w:rPr>
          <w:t xml:space="preserve">[17]</w:t>
        </w:r>
      </w:hyperlink>
    </w:p>
    <w:p>
      <w:pPr>
        <w:pStyle w:val="BodyText"/>
      </w:pPr>
      <w:r>
        <w:rPr>
          <w:rFonts w:hint="eastAsia"/>
          <w:b/>
          <w:bCs/>
        </w:rPr>
        <w:t xml:space="preserve">方法部分中的“参数身份说明”改写示例</w:t>
      </w:r>
    </w:p>
    <w:p>
      <w:pPr>
        <w:pStyle w:val="BlockText"/>
      </w:pPr>
      <w:r>
        <w:rPr>
          <w:rFonts w:hint="eastAsia"/>
        </w:rPr>
        <w:t xml:space="preserve">为避免将模型理解为纯粹的曲线拟合，本文将参数分为四类：第一类为题面或公开数据直接给定的可观测量，如价格、库存、产量和运输能力上限；第二类为代理变量，如</w:t>
      </w:r>
      <w:r>
        <w:t xml:space="preserve"> GPR </w:t>
      </w:r>
      <w:r>
        <w:rPr>
          <w:rFonts w:hint="eastAsia"/>
        </w:rPr>
        <w:t xml:space="preserve">趋势、OVX</w:t>
      </w:r>
      <w:r>
        <w:t xml:space="preserve"> </w:t>
      </w:r>
      <w:r>
        <w:rPr>
          <w:rFonts w:hint="eastAsia"/>
        </w:rPr>
        <w:t xml:space="preserve">和期限结构，用于刻画不可直接观测的市场风险状态；第三类为通过校准获得的行为参数，如价格传导强度和预期修复速度；第四类为潜在状态变量，如地缘风险溢价，其不被直接观测，而由价格、波动率和外部风险指标联合识别。由此，本文的估计目标不再是寻找唯一最优参数点，而是识别一组在机制上可解释、在样本外相对稳定、在情景外推中具有条件一致性的参数区域。</w:t>
      </w:r>
    </w:p>
    <w:p>
      <w:pPr>
        <w:pStyle w:val="FirstParagraph"/>
      </w:pPr>
      <w:r>
        <w:rPr>
          <w:rFonts w:hint="eastAsia"/>
        </w:rPr>
        <w:t xml:space="preserve">这段会显著提升你“方法论自觉”的质感。</w:t>
      </w:r>
      <w:hyperlink r:id="rId22">
        <w:r>
          <w:rPr>
            <w:rStyle w:val="Hyperlink"/>
          </w:rPr>
          <w:t xml:space="preserve">[18]</w:t>
        </w:r>
      </w:hyperlink>
    </w:p>
    <w:p>
      <w:pPr>
        <w:pStyle w:val="BodyText"/>
      </w:pPr>
      <w:r>
        <w:rPr>
          <w:rFonts w:hint="eastAsia"/>
          <w:b/>
          <w:bCs/>
        </w:rPr>
        <w:t xml:space="preserve">局限性部分改写示例</w:t>
      </w:r>
    </w:p>
    <w:p>
      <w:pPr>
        <w:pStyle w:val="BlockText"/>
      </w:pPr>
      <w:r>
        <w:rPr>
          <w:rFonts w:hint="eastAsia"/>
        </w:rPr>
        <w:t xml:space="preserve">本文的长期情景概率应被理解为给定信息集与模型结构下的条件概率，而非未来市场真实发生频率。其不确定性主要来自三个方面：其一，霍尔木兹场景的物流约束、保险冲击与库存反应具有明显的事件特异性；其二，月频外部数据在时效性、完整性和跨国口径上存在差异；其三，风险溢价的形成依赖于市场对未来供给短缺概率的主观重估，因此无法由单一现实变量完全刻画。未来研究若能进一步接入期限结构、运费/保险和跨市场高频数据，将有助于更清晰地拆分物理缺口与风险溢价。</w:t>
      </w:r>
    </w:p>
    <w:p>
      <w:pPr>
        <w:pStyle w:val="FirstParagraph"/>
      </w:pPr>
      <w:r>
        <w:rPr>
          <w:rFonts w:hint="eastAsia"/>
        </w:rPr>
        <w:t xml:space="preserve">这段比“样本短、变量不全”更强，因为它把局限性写成了</w:t>
      </w:r>
      <w:r>
        <w:rPr>
          <w:rFonts w:hint="eastAsia"/>
          <w:b/>
          <w:bCs/>
        </w:rPr>
        <w:t xml:space="preserve">识别局限</w:t>
      </w:r>
      <w:r>
        <w:t xml:space="preserve">。</w:t>
      </w:r>
      <w:hyperlink r:id="rId24">
        <w:r>
          <w:rPr>
            <w:rStyle w:val="Hyperlink"/>
          </w:rPr>
          <w:t xml:space="preserve">[19]</w:t>
        </w:r>
      </w:hyperlink>
    </w:p>
    <w:p>
      <w:pPr>
        <w:pStyle w:val="BodyText"/>
      </w:pPr>
      <w:r>
        <w:rPr>
          <w:rFonts w:hint="eastAsia"/>
        </w:rPr>
        <w:t xml:space="preserve">如果你愿意只做最小幅度改写，那么标题我建议从“动态建模与情景预测”升级为更学术化的版本，例如：</w:t>
      </w:r>
      <w:r>
        <w:br/>
      </w:r>
      <w:r>
        <w:rPr>
          <w:rFonts w:hint="eastAsia"/>
          <w:b/>
          <w:bCs/>
        </w:rPr>
        <w:t xml:space="preserve">《霍尔木兹海峡封锁冲击下国际原油价格的机制分解、风险溢价识别与条件情景预测》</w:t>
      </w:r>
      <w:r>
        <w:t xml:space="preserve">。</w:t>
      </w:r>
      <w:r>
        <w:br/>
      </w:r>
      <w:r>
        <w:rPr>
          <w:rFonts w:hint="eastAsia"/>
        </w:rPr>
        <w:t xml:space="preserve">这会比现在更准确地反映你的真正贡献：不是单纯的“预测”，而是“</w:t>
      </w:r>
      <w:r>
        <w:rPr>
          <w:rFonts w:hint="eastAsia"/>
          <w:b/>
          <w:bCs/>
        </w:rPr>
        <w:t xml:space="preserve">解释</w:t>
      </w:r>
      <w:r>
        <w:rPr>
          <w:b/>
          <w:bCs/>
        </w:rPr>
        <w:t xml:space="preserve"> + </w:t>
      </w:r>
      <w:r>
        <w:rPr>
          <w:rFonts w:hint="eastAsia"/>
          <w:b/>
          <w:bCs/>
        </w:rPr>
        <w:t xml:space="preserve">识别</w:t>
      </w:r>
      <w:r>
        <w:rPr>
          <w:b/>
          <w:bCs/>
        </w:rPr>
        <w:t xml:space="preserve"> + </w:t>
      </w:r>
      <w:r>
        <w:rPr>
          <w:rFonts w:hint="eastAsia"/>
          <w:b/>
          <w:bCs/>
        </w:rPr>
        <w:t xml:space="preserve">条件外推</w:t>
      </w:r>
      <w:r>
        <w:t xml:space="preserve">”。fileciteturn0file0</w:t>
      </w:r>
    </w:p>
    <w:bookmarkEnd w:id="31"/>
    <w:bookmarkStart w:id="35" w:name="你必须补上的验证稳健性与复现工作"/>
    <w:p>
      <w:pPr>
        <w:pStyle w:val="Heading2"/>
      </w:pPr>
      <w:r>
        <w:rPr>
          <w:rFonts w:hint="eastAsia"/>
        </w:rPr>
        <w:t xml:space="preserve">你必须补上的验证、稳健性与复现工作</w:t>
      </w:r>
    </w:p>
    <w:p>
      <w:pPr>
        <w:pStyle w:val="FirstParagraph"/>
      </w:pPr>
      <w:r>
        <w:rPr>
          <w:rFonts w:hint="eastAsia"/>
        </w:rPr>
        <w:t xml:space="preserve">这篇稿子已经做了不少检验，但如果要真正顶住学术评审，验证体系还需要从“我已经很稳健”改成“我知道哪些地方最容易失败，所以专门去验证它们”。你现稿的最大结构性风险有两个：第一，样本窗口只有</w:t>
      </w:r>
      <w:r>
        <w:t xml:space="preserve"> 46 </w:t>
      </w:r>
      <w:r>
        <w:rPr>
          <w:rFonts w:hint="eastAsia"/>
        </w:rPr>
        <w:t xml:space="preserve">个交易日，参数相对多；第二，主模型既解释价格水平，又解释风险溢价，又外推出长期情景，这很容易被评审质疑“是否用一套结构承担了太多任务”。因此，验证工作要围绕</w:t>
      </w:r>
      <w:r>
        <w:rPr>
          <w:rFonts w:hint="eastAsia"/>
          <w:b/>
          <w:bCs/>
        </w:rPr>
        <w:t xml:space="preserve">识别、外部有效性、参数可辨识性、情景概率解释</w:t>
      </w:r>
      <w:r>
        <w:rPr>
          <w:rFonts w:hint="eastAsia"/>
        </w:rPr>
        <w:t xml:space="preserve">这四件事来设计。fileciteturn0file0</w:t>
      </w:r>
    </w:p>
    <w:p>
      <w:pPr>
        <w:pStyle w:val="BodyText"/>
      </w:pPr>
      <w:r>
        <w:rPr>
          <w:rFonts w:hint="eastAsia"/>
        </w:rPr>
        <w:t xml:space="preserve">我建议你把必做的检验整理成下面这张矩阵：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必做检验</w:t>
            </w:r>
          </w:p>
        </w:tc>
        <w:tc>
          <w:tcPr/>
          <w:p>
            <w:pPr>
              <w:pStyle w:val="Compact"/>
            </w:pPr>
            <w:r>
              <w:rPr>
                <w:rFonts w:hint="eastAsia"/>
              </w:rPr>
              <w:t xml:space="preserve">你要回答的质疑</w:t>
            </w:r>
          </w:p>
        </w:tc>
        <w:tc>
          <w:tcPr/>
          <w:p>
            <w:pPr>
              <w:pStyle w:val="Compact"/>
            </w:pPr>
            <w:r>
              <w:rPr>
                <w:rFonts w:hint="eastAsia"/>
              </w:rPr>
              <w:t xml:space="preserve">最小实现方案</w:t>
            </w:r>
          </w:p>
        </w:tc>
        <w:tc>
          <w:tcPr/>
          <w:p>
            <w:pPr>
              <w:pStyle w:val="Compact"/>
            </w:pPr>
            <w:r>
              <w:rPr>
                <w:rFonts w:hint="eastAsia"/>
              </w:rPr>
              <w:t xml:space="preserve">通过标准</w:t>
            </w:r>
          </w:p>
        </w:tc>
      </w:tr>
      <w:tr>
        <w:tc>
          <w:tcPr/>
          <w:p>
            <w:pPr>
              <w:pStyle w:val="Compact"/>
            </w:pPr>
            <w:r>
              <w:rPr>
                <w:rFonts w:hint="eastAsia"/>
              </w:rPr>
              <w:t xml:space="preserve">事件窗口检验</w:t>
            </w:r>
          </w:p>
        </w:tc>
        <w:tc>
          <w:tcPr/>
          <w:p>
            <w:pPr>
              <w:pStyle w:val="Compact"/>
            </w:pPr>
            <w:r>
              <w:rPr>
                <w:rFonts w:hint="eastAsia"/>
              </w:rPr>
              <w:t xml:space="preserve">价格跳升到底是不是风险溢价，而不是普通趋势延续？</w:t>
            </w:r>
          </w:p>
        </w:tc>
        <w:tc>
          <w:tcPr/>
          <w:p>
            <w:pPr>
              <w:pStyle w:val="Compact"/>
            </w:pPr>
            <w:r>
              <w:rPr>
                <w:rFonts w:hint="eastAsia"/>
              </w:rPr>
              <w:t xml:space="preserve">以事件日为中心做</w:t>
            </w:r>
            <w:r>
              <w:t xml:space="preserve"> ±3 / ±5 </w:t>
            </w:r>
            <w:r>
              <w:rPr>
                <w:rFonts w:hint="eastAsia"/>
              </w:rPr>
              <w:t xml:space="preserve">日窗口，报告超额变动</w:t>
            </w:r>
          </w:p>
        </w:tc>
        <w:tc>
          <w:tcPr/>
          <w:p>
            <w:pPr>
              <w:pStyle w:val="Compact"/>
            </w:pPr>
            <w:r>
              <w:rPr>
                <w:rFonts w:hint="eastAsia"/>
              </w:rPr>
              <w:t xml:space="preserve">关键事件周围有明显的方向性重定价</w:t>
            </w:r>
          </w:p>
        </w:tc>
      </w:tr>
      <w:tr>
        <w:tc>
          <w:tcPr/>
          <w:p>
            <w:pPr>
              <w:pStyle w:val="Compact"/>
            </w:pPr>
            <w:r>
              <w:rPr>
                <w:rFonts w:hint="eastAsia"/>
              </w:rPr>
              <w:t xml:space="preserve">留一段删块检验</w:t>
            </w:r>
          </w:p>
        </w:tc>
        <w:tc>
          <w:tcPr/>
          <w:p>
            <w:pPr>
              <w:pStyle w:val="Compact"/>
            </w:pPr>
            <w:r>
              <w:rPr>
                <w:rFonts w:hint="eastAsia"/>
              </w:rPr>
              <w:t xml:space="preserve">结果是否被某一段平台期“绑架”？</w:t>
            </w:r>
          </w:p>
        </w:tc>
        <w:tc>
          <w:tcPr/>
          <w:p>
            <w:pPr>
              <w:pStyle w:val="Compact"/>
            </w:pPr>
            <w:r>
              <w:rPr>
                <w:rFonts w:hint="eastAsia"/>
              </w:rPr>
              <w:t xml:space="preserve">删去前期/平台期/后期之一，重新估计</w:t>
            </w:r>
          </w:p>
        </w:tc>
        <w:tc>
          <w:tcPr/>
          <w:p>
            <w:pPr>
              <w:pStyle w:val="Compact"/>
            </w:pPr>
            <w:r>
              <w:rPr>
                <w:rFonts w:hint="eastAsia"/>
              </w:rPr>
              <w:t xml:space="preserve">主要结论不翻转</w:t>
            </w:r>
          </w:p>
        </w:tc>
      </w:tr>
      <w:tr>
        <w:tc>
          <w:tcPr/>
          <w:p>
            <w:pPr>
              <w:pStyle w:val="Compact"/>
            </w:pPr>
            <w:r>
              <w:rPr>
                <w:rFonts w:hint="eastAsia"/>
              </w:rPr>
              <w:t xml:space="preserve">参数剖面图/后验区间</w:t>
            </w:r>
          </w:p>
        </w:tc>
        <w:tc>
          <w:tcPr/>
          <w:p>
            <w:pPr>
              <w:pStyle w:val="Compact"/>
            </w:pPr>
            <w:r>
              <w:rPr>
                <w:rFonts w:hint="eastAsia"/>
              </w:rPr>
              <w:t xml:space="preserve">是否只是唯一参数点偶然拟合？</w:t>
            </w:r>
          </w:p>
        </w:tc>
        <w:tc>
          <w:tcPr/>
          <w:p>
            <w:pPr>
              <w:pStyle w:val="Compact"/>
            </w:pPr>
            <w:r>
              <w:rPr>
                <w:rFonts w:hint="eastAsia"/>
              </w:rPr>
              <w:t xml:space="preserve">报告关键参数的</w:t>
            </w:r>
            <w:r>
              <w:t xml:space="preserve"> profile loss </w:t>
            </w:r>
            <w:r>
              <w:rPr>
                <w:rFonts w:hint="eastAsia"/>
              </w:rPr>
              <w:t xml:space="preserve">或后验区间</w:t>
            </w:r>
          </w:p>
        </w:tc>
        <w:tc>
          <w:tcPr/>
          <w:p>
            <w:pPr>
              <w:pStyle w:val="Compact"/>
            </w:pPr>
            <w:r>
              <w:rPr>
                <w:rFonts w:hint="eastAsia"/>
              </w:rPr>
              <w:t xml:space="preserve">关键结论在一段参数区间内稳定</w:t>
            </w:r>
          </w:p>
        </w:tc>
      </w:tr>
      <w:tr>
        <w:tc>
          <w:tcPr/>
          <w:p>
            <w:pPr>
              <w:pStyle w:val="Compact"/>
            </w:pPr>
            <w:r>
              <w:rPr>
                <w:rFonts w:hint="eastAsia"/>
              </w:rPr>
              <w:t xml:space="preserve">外部事件窗验证</w:t>
            </w:r>
          </w:p>
        </w:tc>
        <w:tc>
          <w:tcPr/>
          <w:p>
            <w:pPr>
              <w:pStyle w:val="Compact"/>
            </w:pPr>
            <w:r>
              <w:rPr>
                <w:rFonts w:hint="eastAsia"/>
              </w:rPr>
              <w:t xml:space="preserve">模型是否只会解释这一段样本？</w:t>
            </w:r>
          </w:p>
        </w:tc>
        <w:tc>
          <w:tcPr/>
          <w:p>
            <w:pPr>
              <w:pStyle w:val="Compact"/>
            </w:pPr>
            <w:r>
              <w:rPr>
                <w:rFonts w:hint="eastAsia"/>
              </w:rPr>
              <w:t xml:space="preserve">再选至少两个非本样本地缘事件窗</w:t>
            </w:r>
          </w:p>
        </w:tc>
        <w:tc>
          <w:tcPr/>
          <w:p>
            <w:pPr>
              <w:pStyle w:val="Compact"/>
            </w:pPr>
            <w:r>
              <w:rPr>
                <w:rFonts w:hint="eastAsia"/>
              </w:rPr>
              <w:t xml:space="preserve">至少方向与机制判断保持一致</w:t>
            </w:r>
          </w:p>
        </w:tc>
      </w:tr>
      <w:tr>
        <w:tc>
          <w:tcPr/>
          <w:p>
            <w:pPr>
              <w:pStyle w:val="Compact"/>
            </w:pPr>
            <w:r>
              <w:rPr>
                <w:rFonts w:hint="eastAsia"/>
              </w:rPr>
              <w:t xml:space="preserve">价格水平</w:t>
            </w:r>
            <w:r>
              <w:t xml:space="preserve"> vs </w:t>
            </w:r>
            <w:r>
              <w:rPr>
                <w:rFonts w:hint="eastAsia"/>
              </w:rPr>
              <w:t xml:space="preserve">波动率拆分</w:t>
            </w:r>
          </w:p>
        </w:tc>
        <w:tc>
          <w:tcPr/>
          <w:p>
            <w:pPr>
              <w:pStyle w:val="Compact"/>
            </w:pPr>
            <w:r>
              <w:t xml:space="preserve">GPR/OVX </w:t>
            </w:r>
            <w:r>
              <w:rPr>
                <w:rFonts w:hint="eastAsia"/>
              </w:rPr>
              <w:t xml:space="preserve">到底在解释什么？</w:t>
            </w:r>
          </w:p>
        </w:tc>
        <w:tc>
          <w:tcPr/>
          <w:p>
            <w:pPr>
              <w:pStyle w:val="Compact"/>
            </w:pPr>
            <w:r>
              <w:rPr>
                <w:rFonts w:hint="eastAsia"/>
              </w:rPr>
              <w:t xml:space="preserve">一个方程解释水平，一个方程解释波动/尾部</w:t>
            </w:r>
          </w:p>
        </w:tc>
        <w:tc>
          <w:tcPr/>
          <w:p>
            <w:pPr>
              <w:pStyle w:val="Compact"/>
            </w:pPr>
            <w:r>
              <w:t xml:space="preserve">GPR/OVX </w:t>
            </w:r>
            <w:r>
              <w:rPr>
                <w:rFonts w:hint="eastAsia"/>
              </w:rPr>
              <w:t xml:space="preserve">主要提升风险模块而非强行解释</w:t>
            </w:r>
            <w:r>
              <w:t xml:space="preserve"> level</w:t>
            </w:r>
          </w:p>
        </w:tc>
      </w:tr>
      <w:tr>
        <w:tc>
          <w:tcPr/>
          <w:p>
            <w:pPr>
              <w:pStyle w:val="Compact"/>
            </w:pPr>
            <w:r>
              <w:rPr>
                <w:rFonts w:hint="eastAsia"/>
              </w:rPr>
              <w:t xml:space="preserve">情景概率校准</w:t>
            </w:r>
          </w:p>
        </w:tc>
        <w:tc>
          <w:tcPr/>
          <w:p>
            <w:pPr>
              <w:pStyle w:val="Compact"/>
            </w:pPr>
            <w:r>
              <w:rPr>
                <w:rFonts w:hint="eastAsia"/>
              </w:rPr>
              <w:t xml:space="preserve">长期概率是不是拍脑袋？</w:t>
            </w:r>
          </w:p>
        </w:tc>
        <w:tc>
          <w:tcPr/>
          <w:p>
            <w:pPr>
              <w:pStyle w:val="Compact"/>
            </w:pPr>
            <w:r>
              <w:rPr>
                <w:rFonts w:hint="eastAsia"/>
              </w:rPr>
              <w:t xml:space="preserve">用状态转移规则或事件频率规则给出概率来源</w:t>
            </w:r>
          </w:p>
        </w:tc>
        <w:tc>
          <w:tcPr/>
          <w:p>
            <w:pPr>
              <w:pStyle w:val="Compact"/>
            </w:pPr>
            <w:r>
              <w:rPr>
                <w:rFonts w:hint="eastAsia"/>
              </w:rPr>
              <w:t xml:space="preserve">概率来源可复述、可复现</w:t>
            </w:r>
          </w:p>
        </w:tc>
      </w:tr>
      <w:tr>
        <w:tc>
          <w:tcPr/>
          <w:p>
            <w:pPr>
              <w:pStyle w:val="Compact"/>
            </w:pPr>
            <w:r>
              <w:rPr>
                <w:rFonts w:hint="eastAsia"/>
              </w:rPr>
              <w:t xml:space="preserve">数据代理不确定性</w:t>
            </w:r>
          </w:p>
        </w:tc>
        <w:tc>
          <w:tcPr/>
          <w:p>
            <w:pPr>
              <w:pStyle w:val="Compact"/>
            </w:pPr>
            <w:r>
              <w:rPr>
                <w:rFonts w:hint="eastAsia"/>
              </w:rPr>
              <w:t xml:space="preserve">月频外部数据口径差异会不会改变结论？</w:t>
            </w:r>
          </w:p>
        </w:tc>
        <w:tc>
          <w:tcPr/>
          <w:p>
            <w:pPr>
              <w:pStyle w:val="Compact"/>
            </w:pPr>
            <w:r>
              <w:rPr>
                <w:rFonts w:hint="eastAsia"/>
              </w:rPr>
              <w:t xml:space="preserve">对</w:t>
            </w:r>
            <w:r>
              <w:t xml:space="preserve"> JODI / </w:t>
            </w:r>
            <w:r>
              <w:rPr>
                <w:rFonts w:hint="eastAsia"/>
              </w:rPr>
              <w:t xml:space="preserve">库存代理加入上下界扰动</w:t>
            </w:r>
          </w:p>
        </w:tc>
        <w:tc>
          <w:tcPr/>
          <w:p>
            <w:pPr>
              <w:pStyle w:val="Compact"/>
            </w:pPr>
            <w:r>
              <w:rPr>
                <w:rFonts w:hint="eastAsia"/>
              </w:rPr>
              <w:t xml:space="preserve">识别方向不变，只改变区间宽度</w:t>
            </w:r>
          </w:p>
        </w:tc>
      </w:tr>
    </w:tbl>
    <w:p>
      <w:pPr>
        <w:pStyle w:val="BodyText"/>
      </w:pPr>
      <w:r>
        <w:rPr>
          <w:rFonts w:hint="eastAsia"/>
        </w:rPr>
        <w:t xml:space="preserve">这套矩阵之所以重要，是因为现有</w:t>
      </w:r>
      <w:r>
        <w:t xml:space="preserve"> forecasting literature </w:t>
      </w:r>
      <w:r>
        <w:rPr>
          <w:rFonts w:hint="eastAsia"/>
        </w:rPr>
        <w:t xml:space="preserve">一直提醒：原油价格预测必须与强基准对比，外样本表现比样内拟合更有说服力；而近年的风险文献又提醒，像</w:t>
      </w:r>
      <w:r>
        <w:t xml:space="preserve"> </w:t>
      </w:r>
      <w:r>
        <w:rPr>
          <w:rFonts w:hint="eastAsia"/>
        </w:rPr>
        <w:t xml:space="preserve">OVX、搜索指数、情绪类指标很容易在样内好看、样外一般。因此，你已经完成的朴素基准、ARIMA</w:t>
      </w:r>
      <w:r>
        <w:t xml:space="preserve"> </w:t>
      </w:r>
      <w:r>
        <w:rPr>
          <w:rFonts w:hint="eastAsia"/>
        </w:rPr>
        <w:t xml:space="preserve">与消融检验值得保留，但还需要把“外样本有效性”和“参数可辨识性”补齐。</w:t>
      </w:r>
      <w:hyperlink r:id="rId32">
        <w:r>
          <w:rPr>
            <w:rStyle w:val="Hyperlink"/>
          </w:rPr>
          <w:t xml:space="preserve">[20]</w:t>
        </w:r>
      </w:hyperlink>
    </w:p>
    <w:p>
      <w:pPr>
        <w:pStyle w:val="BodyText"/>
      </w:pPr>
      <w:r>
        <w:rPr>
          <w:rFonts w:hint="eastAsia"/>
        </w:rPr>
        <w:t xml:space="preserve">关于外部数据，你目前的处理其实是正确的，但还可以写得更硬。JODI</w:t>
      </w:r>
      <w:r>
        <w:t xml:space="preserve"> </w:t>
      </w:r>
      <w:r>
        <w:rPr>
          <w:rFonts w:hint="eastAsia"/>
        </w:rPr>
        <w:t xml:space="preserve">的官方说明明确强调，这套数据库的优势是官方国家数据与月频透明度，但</w:t>
      </w:r>
      <w:r>
        <w:t xml:space="preserve"> timeliness、accuracy、completeness </w:t>
      </w:r>
      <w:r>
        <w:rPr>
          <w:rFonts w:hint="eastAsia"/>
        </w:rPr>
        <w:t xml:space="preserve">需要同时考虑，且部分国家仍有改进空间。这句话几乎可以直接转化为你的方法论立场：</w:t>
      </w:r>
      <w:r>
        <w:rPr>
          <w:b/>
          <w:bCs/>
        </w:rPr>
        <w:t xml:space="preserve">JODI </w:t>
      </w:r>
      <w:r>
        <w:rPr>
          <w:rFonts w:hint="eastAsia"/>
          <w:b/>
          <w:bCs/>
        </w:rPr>
        <w:t xml:space="preserve">只适合做先验边界和数量级约束，不适合在</w:t>
      </w:r>
      <w:r>
        <w:rPr>
          <w:b/>
          <w:bCs/>
        </w:rPr>
        <w:t xml:space="preserve"> 3–5 </w:t>
      </w:r>
      <w:r>
        <w:rPr>
          <w:rFonts w:hint="eastAsia"/>
          <w:b/>
          <w:bCs/>
        </w:rPr>
        <w:t xml:space="preserve">月短窗里充当同步日频解释变量。</w:t>
      </w:r>
      <w:r>
        <w:t xml:space="preserve"> </w:t>
      </w:r>
      <w:r>
        <w:rPr>
          <w:rFonts w:hint="eastAsia"/>
        </w:rPr>
        <w:t xml:space="preserve">你现稿已经在这样做，但建议把这层理由写得更明确，最好在方法部分单独成段。</w:t>
      </w:r>
      <w:hyperlink r:id="rId33">
        <w:r>
          <w:rPr>
            <w:rStyle w:val="Hyperlink"/>
          </w:rPr>
          <w:t xml:space="preserve">[21]</w:t>
        </w:r>
      </w:hyperlink>
    </w:p>
    <w:p>
      <w:pPr>
        <w:pStyle w:val="BodyText"/>
      </w:pPr>
      <w:r>
        <w:rPr>
          <w:rFonts w:hint="eastAsia"/>
        </w:rPr>
        <w:t xml:space="preserve">同样，关于</w:t>
      </w:r>
      <w:r>
        <w:t xml:space="preserve"> OVX </w:t>
      </w:r>
      <w:r>
        <w:rPr>
          <w:rFonts w:hint="eastAsia"/>
        </w:rPr>
        <w:t xml:space="preserve">和</w:t>
      </w:r>
      <w:r>
        <w:t xml:space="preserve"> </w:t>
      </w:r>
      <w:r>
        <w:rPr>
          <w:rFonts w:hint="eastAsia"/>
        </w:rPr>
        <w:t xml:space="preserve">GPR，你现在的“克制使用”是对的，但可进一步上升为一条复现原则：</w:t>
      </w:r>
      <w:r>
        <w:rPr>
          <w:rFonts w:hint="eastAsia"/>
          <w:b/>
          <w:bCs/>
        </w:rPr>
        <w:t xml:space="preserve">任何与价格同步、又可能受当期冲击反馈影响的风险变量，都不进入主价格水平拟合，只进入状态识别、尾部风险或长期概率更新。</w:t>
      </w:r>
      <w:r>
        <w:t xml:space="preserve"> </w:t>
      </w:r>
      <w:r>
        <w:rPr>
          <w:rFonts w:hint="eastAsia"/>
        </w:rPr>
        <w:t xml:space="preserve">这样一来，你的模型边界就更清楚，评审也更难说你是“拿价格解释价格”。</w:t>
      </w:r>
      <w:hyperlink r:id="rId34">
        <w:r>
          <w:rPr>
            <w:rStyle w:val="Hyperlink"/>
          </w:rPr>
          <w:t xml:space="preserve">[22]</w:t>
        </w:r>
      </w:hyperlink>
    </w:p>
    <w:p>
      <w:pPr>
        <w:pStyle w:val="BodyText"/>
      </w:pPr>
      <w:r>
        <w:rPr>
          <w:rFonts w:hint="eastAsia"/>
        </w:rPr>
        <w:t xml:space="preserve">复现实践方面，我非常建议你把提交物升级成一个真正的</w:t>
      </w:r>
      <w:r>
        <w:t xml:space="preserve"> replication </w:t>
      </w:r>
      <w:r>
        <w:rPr>
          <w:rFonts w:hint="eastAsia"/>
        </w:rPr>
        <w:t xml:space="preserve">package，而不是只在附录里说“若需要源代码可另附”。最小配置应包括：数据字典、事件时间轴、参数来源表、估计脚本、生成全部图表与表格的一键脚本、环境锁定文件、以及一个</w:t>
      </w:r>
      <w:r>
        <w:t xml:space="preserve"> 2–3 </w:t>
      </w:r>
      <w:r>
        <w:rPr>
          <w:rFonts w:hint="eastAsia"/>
        </w:rPr>
        <w:t xml:space="preserve">页的</w:t>
      </w:r>
      <w:r>
        <w:t xml:space="preserve"> replication </w:t>
      </w:r>
      <w:r>
        <w:rPr>
          <w:rFonts w:hint="eastAsia"/>
        </w:rPr>
        <w:t xml:space="preserve">note，明确说明哪些数据可公开、哪些数据需要授权、哪些变量是代理变量。这样做的收益并不只是“好看”，而是能把你论文里的“识别边界意识”转化成实实在在的可复查性。fileciteturn0file0</w:t>
      </w:r>
    </w:p>
    <w:bookmarkEnd w:id="35"/>
    <w:bookmarkStart w:id="36" w:name="优先引文检索式与修订清单"/>
    <w:p>
      <w:pPr>
        <w:pStyle w:val="Heading2"/>
      </w:pPr>
      <w:r>
        <w:rPr>
          <w:rFonts w:hint="eastAsia"/>
        </w:rPr>
        <w:t xml:space="preserve">优先引文、检索式与修订清单</w:t>
      </w:r>
    </w:p>
    <w:p>
      <w:pPr>
        <w:pStyle w:val="FirstParagraph"/>
      </w:pPr>
      <w:r>
        <w:rPr>
          <w:rFonts w:hint="eastAsia"/>
        </w:rPr>
        <w:t xml:space="preserve">下面这份引文清单，我按“</w:t>
      </w:r>
      <w:r>
        <w:rPr>
          <w:rFonts w:hint="eastAsia"/>
          <w:b/>
          <w:bCs/>
        </w:rPr>
        <w:t xml:space="preserve">必引</w:t>
      </w:r>
      <w:r>
        <w:t xml:space="preserve">—</w:t>
      </w:r>
      <w:r>
        <w:rPr>
          <w:rFonts w:hint="eastAsia"/>
          <w:b/>
          <w:bCs/>
        </w:rPr>
        <w:t xml:space="preserve">强烈建议引</w:t>
      </w:r>
      <w:r>
        <w:t xml:space="preserve">—</w:t>
      </w:r>
      <w:r>
        <w:rPr>
          <w:rFonts w:hint="eastAsia"/>
          <w:b/>
          <w:bCs/>
        </w:rPr>
        <w:t xml:space="preserve">中文补充引</w:t>
      </w:r>
      <w:r>
        <w:rPr>
          <w:rFonts w:hint="eastAsia"/>
        </w:rPr>
        <w:t xml:space="preserve">”排序。逻辑是：必引文献负责确立理论起点与识别框架；强烈建议引的文献负责把你的模型与近十年方法演进接上；中文补充引负责增强中文评审场景下的可读性与本土文献对话。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优先级</w:t>
            </w:r>
          </w:p>
        </w:tc>
        <w:tc>
          <w:tcPr/>
          <w:p>
            <w:pPr>
              <w:pStyle w:val="Compact"/>
            </w:pPr>
            <w:r>
              <w:rPr>
                <w:rFonts w:hint="eastAsia"/>
              </w:rPr>
              <w:t xml:space="preserve">建议加入的文献链接</w:t>
            </w:r>
          </w:p>
        </w:tc>
        <w:tc>
          <w:tcPr/>
          <w:p>
            <w:pPr>
              <w:pStyle w:val="Compact"/>
            </w:pPr>
            <w:r>
              <w:rPr>
                <w:rFonts w:hint="eastAsia"/>
              </w:rPr>
              <w:t xml:space="preserve">你在文中应把它用在哪里</w:t>
            </w:r>
          </w:p>
        </w:tc>
      </w:tr>
      <w:tr>
        <w:tc>
          <w:tcPr/>
          <w:p>
            <w:pPr>
              <w:pStyle w:val="Compact"/>
            </w:pPr>
            <w:r>
              <w:rPr>
                <w:rFonts w:hint="eastAsia"/>
              </w:rPr>
              <w:t xml:space="preserve">必引</w:t>
            </w:r>
          </w:p>
        </w:tc>
        <w:tc>
          <w:tcPr/>
          <w:p>
            <w:pPr>
              <w:pStyle w:val="Compact"/>
            </w:pPr>
            <w:r>
              <w:t xml:space="preserve">urlNot All Oil Price Shocks Are Aliketurn1search0</w:t>
            </w:r>
          </w:p>
        </w:tc>
        <w:tc>
          <w:tcPr/>
          <w:p>
            <w:pPr>
              <w:pStyle w:val="Compact"/>
            </w:pPr>
            <w:r>
              <w:rPr>
                <w:rFonts w:hint="eastAsia"/>
              </w:rPr>
              <w:t xml:space="preserve">引言与理论框架：说明供给、总需求、油品特有需求不能混写</w:t>
            </w:r>
          </w:p>
        </w:tc>
      </w:tr>
      <w:tr>
        <w:tc>
          <w:tcPr/>
          <w:p>
            <w:pPr>
              <w:pStyle w:val="Compact"/>
            </w:pPr>
            <w:r>
              <w:rPr>
                <w:rFonts w:hint="eastAsia"/>
              </w:rPr>
              <w:t xml:space="preserve">必引</w:t>
            </w:r>
          </w:p>
        </w:tc>
        <w:tc>
          <w:tcPr/>
          <w:p>
            <w:pPr>
              <w:pStyle w:val="Compact"/>
            </w:pPr>
            <w:r>
              <w:t xml:space="preserve">urlCauses and Consequences of the Oil Shock of 2007–08turn0search15</w:t>
            </w:r>
          </w:p>
        </w:tc>
        <w:tc>
          <w:tcPr/>
          <w:p>
            <w:pPr>
              <w:pStyle w:val="Compact"/>
            </w:pPr>
            <w:r>
              <w:rPr>
                <w:rFonts w:hint="eastAsia"/>
              </w:rPr>
              <w:t xml:space="preserve">引言：说明油价高涨未必主要来自现实供给中断</w:t>
            </w:r>
          </w:p>
        </w:tc>
      </w:tr>
      <w:tr>
        <w:tc>
          <w:tcPr/>
          <w:p>
            <w:pPr>
              <w:pStyle w:val="Compact"/>
            </w:pPr>
            <w:r>
              <w:rPr>
                <w:rFonts w:hint="eastAsia"/>
              </w:rPr>
              <w:t xml:space="preserve">必引</w:t>
            </w:r>
          </w:p>
        </w:tc>
        <w:tc>
          <w:tcPr/>
          <w:p>
            <w:pPr>
              <w:pStyle w:val="Compact"/>
            </w:pPr>
            <w:r>
              <w:t xml:space="preserve">urlThe Role of Inventories and Speculative Trading in the Global Market for Crude Oilturn0search5</w:t>
            </w:r>
          </w:p>
        </w:tc>
        <w:tc>
          <w:tcPr/>
          <w:p>
            <w:pPr>
              <w:pStyle w:val="Compact"/>
            </w:pPr>
            <w:r>
              <w:rPr>
                <w:rFonts w:hint="eastAsia"/>
              </w:rPr>
              <w:t xml:space="preserve">方法：为库存/预防性需求/风险溢价分层提供依据</w:t>
            </w:r>
          </w:p>
        </w:tc>
      </w:tr>
      <w:tr>
        <w:tc>
          <w:tcPr/>
          <w:p>
            <w:pPr>
              <w:pStyle w:val="Compact"/>
            </w:pPr>
            <w:r>
              <w:rPr>
                <w:rFonts w:hint="eastAsia"/>
              </w:rPr>
              <w:t xml:space="preserve">必引</w:t>
            </w:r>
          </w:p>
        </w:tc>
        <w:tc>
          <w:tcPr/>
          <w:p>
            <w:pPr>
              <w:pStyle w:val="Compact"/>
            </w:pPr>
            <w:r>
              <w:t xml:space="preserve">urlMeasuring Geopolitical Riskturn0search6</w:t>
            </w:r>
          </w:p>
        </w:tc>
        <w:tc>
          <w:tcPr/>
          <w:p>
            <w:pPr>
              <w:pStyle w:val="Compact"/>
            </w:pPr>
            <w:r>
              <w:rPr>
                <w:rFonts w:hint="eastAsia"/>
              </w:rPr>
              <w:t xml:space="preserve">数据：给</w:t>
            </w:r>
            <w:r>
              <w:t xml:space="preserve"> GPR </w:t>
            </w:r>
            <w:r>
              <w:rPr>
                <w:rFonts w:hint="eastAsia"/>
              </w:rPr>
              <w:t xml:space="preserve">的理论基础与边界</w:t>
            </w:r>
          </w:p>
        </w:tc>
      </w:tr>
      <w:tr>
        <w:tc>
          <w:tcPr/>
          <w:p>
            <w:pPr>
              <w:pStyle w:val="Compact"/>
            </w:pPr>
            <w:r>
              <w:rPr>
                <w:rFonts w:hint="eastAsia"/>
              </w:rPr>
              <w:t xml:space="preserve">必引</w:t>
            </w:r>
          </w:p>
        </w:tc>
        <w:tc>
          <w:tcPr/>
          <w:p>
            <w:pPr>
              <w:pStyle w:val="Compact"/>
            </w:pPr>
          </w:p>
        </w:tc>
        <w:tc>
          <w:tcPr/>
          <w:p>
            <w:pPr>
              <w:pStyle w:val="Compact"/>
            </w:pPr>
            <w:r>
              <w:rPr>
                <w:rFonts w:hint="eastAsia"/>
              </w:rPr>
              <w:t xml:space="preserve">方法与讨论：支撑“风险概率本身会被油价定价”</w:t>
            </w:r>
          </w:p>
        </w:tc>
      </w:tr>
      <w:tr>
        <w:tc>
          <w:tcPr/>
          <w:p>
            <w:pPr>
              <w:pStyle w:val="Compact"/>
            </w:pPr>
            <w:r>
              <w:rPr>
                <w:rFonts w:hint="eastAsia"/>
              </w:rPr>
              <w:t xml:space="preserve">必引</w:t>
            </w:r>
          </w:p>
        </w:tc>
        <w:tc>
          <w:tcPr/>
          <w:p>
            <w:pPr>
              <w:pStyle w:val="Compact"/>
            </w:pPr>
            <w:r>
              <w:t xml:space="preserve">urlInforming SPR Policy Through Oil Futures and Inventory Dynamicsturn1search1</w:t>
            </w:r>
          </w:p>
        </w:tc>
        <w:tc>
          <w:tcPr/>
          <w:p>
            <w:pPr>
              <w:pStyle w:val="Compact"/>
            </w:pPr>
            <w:r>
              <w:rPr>
                <w:rFonts w:hint="eastAsia"/>
              </w:rPr>
              <w:t xml:space="preserve">方法：支撑</w:t>
            </w:r>
            <w:r>
              <w:t xml:space="preserve"> SPR </w:t>
            </w:r>
            <w:r>
              <w:rPr>
                <w:rFonts w:hint="eastAsia"/>
              </w:rPr>
              <w:t xml:space="preserve">与期限结构/库存动态的连接</w:t>
            </w:r>
          </w:p>
        </w:tc>
      </w:tr>
      <w:tr>
        <w:tc>
          <w:tcPr/>
          <w:p>
            <w:pPr>
              <w:pStyle w:val="Compact"/>
            </w:pPr>
            <w:r>
              <w:rPr>
                <w:rFonts w:hint="eastAsia"/>
              </w:rPr>
              <w:t xml:space="preserve">必引</w:t>
            </w:r>
          </w:p>
        </w:tc>
        <w:tc>
          <w:tcPr/>
          <w:p>
            <w:pPr>
              <w:pStyle w:val="Compact"/>
            </w:pPr>
            <w:r>
              <w:t xml:space="preserve">urlDoes Drawing Down the U.S. Strategic Petroleum Reserve Help Stabilize Oil Prices?turn1search2</w:t>
            </w:r>
          </w:p>
        </w:tc>
        <w:tc>
          <w:tcPr/>
          <w:p>
            <w:pPr>
              <w:pStyle w:val="Compact"/>
            </w:pPr>
            <w:r>
              <w:rPr>
                <w:rFonts w:hint="eastAsia"/>
              </w:rPr>
              <w:t xml:space="preserve">讨论：把</w:t>
            </w:r>
            <w:r>
              <w:t xml:space="preserve"> SPR </w:t>
            </w:r>
            <w:r>
              <w:rPr>
                <w:rFonts w:hint="eastAsia"/>
              </w:rPr>
              <w:t xml:space="preserve">写成削峰工具，而不是万能变量</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引言：解释为什么“地缘风险上升”不能简单等同“油价上升”</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引言/讨论：区分威胁与行动</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数据与建模：支持使用</w:t>
            </w:r>
            <w:r>
              <w:t xml:space="preserve"> GPR </w:t>
            </w:r>
            <w:r>
              <w:rPr>
                <w:rFonts w:hint="eastAsia"/>
              </w:rPr>
              <w:t xml:space="preserve">趋势而非原始值</w:t>
            </w:r>
          </w:p>
        </w:tc>
      </w:tr>
      <w:tr>
        <w:tc>
          <w:tcPr/>
          <w:p>
            <w:pPr>
              <w:pStyle w:val="Compact"/>
            </w:pPr>
            <w:r>
              <w:rPr>
                <w:rFonts w:hint="eastAsia"/>
              </w:rPr>
              <w:t xml:space="preserve">强烈建议引</w:t>
            </w:r>
          </w:p>
        </w:tc>
        <w:tc>
          <w:tcPr/>
          <w:p>
            <w:pPr>
              <w:pStyle w:val="Compact"/>
            </w:pPr>
            <w:r>
              <w:t xml:space="preserve">urlGeopolitical risk and oil price volatility: Evidence from Markov-switching modelturn1search3</w:t>
            </w:r>
          </w:p>
        </w:tc>
        <w:tc>
          <w:tcPr/>
          <w:p>
            <w:pPr>
              <w:pStyle w:val="Compact"/>
            </w:pPr>
            <w:r>
              <w:rPr>
                <w:rFonts w:hint="eastAsia"/>
              </w:rPr>
              <w:t xml:space="preserve">波动率模块：支持</w:t>
            </w:r>
            <w:r>
              <w:t xml:space="preserve"> regime-switching </w:t>
            </w:r>
            <w:r>
              <w:rPr>
                <w:rFonts w:hint="eastAsia"/>
              </w:rPr>
              <w:t xml:space="preserve">思路</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讨论/扩展：如果你要加宏观含义，这是最直接的桥</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波动率与尾部风险：说明</w:t>
            </w:r>
            <w:r>
              <w:t xml:space="preserve"> OVX </w:t>
            </w:r>
            <w:r>
              <w:rPr>
                <w:rFonts w:hint="eastAsia"/>
              </w:rPr>
              <w:t xml:space="preserve">应该主要用在</w:t>
            </w:r>
            <w:r>
              <w:t xml:space="preserve"> volatility </w:t>
            </w:r>
            <w:r>
              <w:rPr>
                <w:rFonts w:hint="eastAsia"/>
              </w:rPr>
              <w:t xml:space="preserve">层</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方法边界：提醒评审你知道</w:t>
            </w:r>
            <w:r>
              <w:t xml:space="preserve"> fear </w:t>
            </w:r>
            <w:r>
              <w:rPr>
                <w:rFonts w:hint="eastAsia"/>
              </w:rPr>
              <w:t xml:space="preserve">指标样外表现未必稳定</w:t>
            </w:r>
          </w:p>
        </w:tc>
      </w:tr>
      <w:tr>
        <w:tc>
          <w:tcPr/>
          <w:p>
            <w:pPr>
              <w:pStyle w:val="Compact"/>
            </w:pPr>
            <w:r>
              <w:rPr>
                <w:rFonts w:hint="eastAsia"/>
              </w:rPr>
              <w:t xml:space="preserve">强烈建议引</w:t>
            </w:r>
          </w:p>
        </w:tc>
        <w:tc>
          <w:tcPr/>
          <w:p>
            <w:pPr>
              <w:pStyle w:val="Compact"/>
            </w:pPr>
          </w:p>
        </w:tc>
        <w:tc>
          <w:tcPr/>
          <w:p>
            <w:pPr>
              <w:pStyle w:val="Compact"/>
            </w:pPr>
            <w:r>
              <w:rPr>
                <w:rFonts w:hint="eastAsia"/>
              </w:rPr>
              <w:t xml:space="preserve">最新相关工作：把你的论文接到</w:t>
            </w:r>
            <w:r>
              <w:t xml:space="preserve"> 2026 </w:t>
            </w:r>
            <w:r>
              <w:rPr>
                <w:rFonts w:hint="eastAsia"/>
              </w:rPr>
              <w:t xml:space="preserve">年的识别前沿</w:t>
            </w:r>
          </w:p>
        </w:tc>
      </w:tr>
      <w:tr>
        <w:tc>
          <w:tcPr/>
          <w:p>
            <w:pPr>
              <w:pStyle w:val="Compact"/>
            </w:pPr>
            <w:r>
              <w:rPr>
                <w:rFonts w:hint="eastAsia"/>
              </w:rPr>
              <w:t xml:space="preserve">中文补充引</w:t>
            </w:r>
          </w:p>
        </w:tc>
        <w:tc>
          <w:tcPr/>
          <w:p>
            <w:pPr>
              <w:pStyle w:val="Compact"/>
            </w:pPr>
          </w:p>
        </w:tc>
        <w:tc>
          <w:tcPr/>
          <w:p>
            <w:pPr>
              <w:pStyle w:val="Compact"/>
            </w:pPr>
            <w:r>
              <w:rPr>
                <w:rFonts w:hint="eastAsia"/>
              </w:rPr>
              <w:t xml:space="preserve">中文综述：补强分位数不对称与高频证据</w:t>
            </w:r>
          </w:p>
        </w:tc>
      </w:tr>
      <w:tr>
        <w:tc>
          <w:tcPr/>
          <w:p>
            <w:pPr>
              <w:pStyle w:val="Compact"/>
            </w:pPr>
            <w:r>
              <w:rPr>
                <w:rFonts w:hint="eastAsia"/>
              </w:rPr>
              <w:t xml:space="preserve">中文补充引</w:t>
            </w:r>
          </w:p>
        </w:tc>
        <w:tc>
          <w:tcPr/>
          <w:p>
            <w:pPr>
              <w:pStyle w:val="Compact"/>
            </w:pPr>
          </w:p>
        </w:tc>
        <w:tc>
          <w:tcPr/>
          <w:p>
            <w:pPr>
              <w:pStyle w:val="Compact"/>
            </w:pPr>
            <w:r>
              <w:rPr>
                <w:rFonts w:hint="eastAsia"/>
              </w:rPr>
              <w:t xml:space="preserve">中文综述：补强状态与非线性讨论</w:t>
            </w:r>
          </w:p>
        </w:tc>
      </w:tr>
    </w:tbl>
    <w:p>
      <w:pPr>
        <w:pStyle w:val="BodyText"/>
      </w:pPr>
      <w:r>
        <w:rPr>
          <w:rFonts w:hint="eastAsia"/>
        </w:rPr>
        <w:t xml:space="preserve">这些文献之所以值得优先纳入，是因为它们分别覆盖了你的稿子最关键的四个薄弱点：冲击类型区分、风险指标边界、政策缓冲机制，以及波动率/尾部风险建模。</w:t>
      </w:r>
      <w:hyperlink r:id="rId21">
        <w:r>
          <w:rPr>
            <w:rStyle w:val="Hyperlink"/>
          </w:rPr>
          <w:t xml:space="preserve">[23]</w:t>
        </w:r>
      </w:hyperlink>
    </w:p>
    <w:p>
      <w:pPr>
        <w:pStyle w:val="BodyText"/>
      </w:pPr>
      <w:r>
        <w:rPr>
          <w:rFonts w:hint="eastAsia"/>
        </w:rPr>
        <w:t xml:space="preserve">检索数据库方面，如果你要继续系统补文献，建议按“两层检索”来做。第一层是学术文献检索库：urlWeb</w:t>
      </w:r>
      <w:r>
        <w:t xml:space="preserve"> of Sciencehttps://www.webofscience.com/、urlScopushttps://www.scopus.com/、urlGoogle </w:t>
      </w:r>
      <w:r>
        <w:rPr>
          <w:rFonts w:hint="eastAsia"/>
        </w:rPr>
        <w:t xml:space="preserve">Scholarhttps://scholar.google.com/、urlRePEc/IDEAShttps://ideas.repec.org/、urlSSRNhttps://www.ssrn.com/、url中国知网https://www.cnki.net/、url万方数据https://www.wanfangdata.com.cn/。第二层是一手官方数据与说明页：urlWorld</w:t>
      </w:r>
      <w:r>
        <w:t xml:space="preserve"> Oil Transit Chokepoints </w:t>
      </w:r>
      <w:r>
        <w:rPr>
          <w:rFonts w:hint="eastAsia"/>
        </w:rPr>
        <w:t xml:space="preserve">页面turn2search0、urlAmid</w:t>
      </w:r>
      <w:r>
        <w:t xml:space="preserve"> regional conflict, the Strait of Hormuz remains critical oil </w:t>
      </w:r>
      <w:r>
        <w:rPr>
          <w:rFonts w:hint="eastAsia"/>
        </w:rPr>
        <w:t xml:space="preserve">chokepointturn2search7、、、、、。这些一手页面最重要的作用不是“提供一个数字”，而是帮助你界定数据口径、更新频率和可解释边界。</w:t>
      </w:r>
      <w:hyperlink r:id="rId24">
        <w:r>
          <w:rPr>
            <w:rStyle w:val="Hyperlink"/>
          </w:rPr>
          <w:t xml:space="preserve">[24]</w:t>
        </w:r>
      </w:hyperlink>
    </w:p>
    <w:p>
      <w:pPr>
        <w:pStyle w:val="BodyText"/>
      </w:pPr>
      <w:r>
        <w:rPr>
          <w:rFonts w:hint="eastAsia"/>
        </w:rPr>
        <w:t xml:space="preserve">如果你继续检索，我建议直接用下面这组检索式，效率会比自然语言乱搜高得多：</w:t>
      </w:r>
    </w:p>
    <w:p>
      <w:pPr>
        <w:pStyle w:val="Compact"/>
        <w:numPr>
          <w:ilvl w:val="0"/>
          <w:numId w:val="1001"/>
        </w:numPr>
      </w:pPr>
      <w:r>
        <w:rPr>
          <w:rFonts w:hint="eastAsia"/>
        </w:rPr>
        <w:t xml:space="preserve">英文主检索式：</w:t>
      </w:r>
      <w:r>
        <w:rPr>
          <w:rStyle w:val="VerbatimChar"/>
        </w:rPr>
        <w:t xml:space="preserve">"Strait of Hormuz" AND (oil price OR Brent OR crude oil) AND (geopolitical risk OR chokepoint OR shipping OR blockade)</w:t>
      </w:r>
    </w:p>
    <w:p>
      <w:pPr>
        <w:pStyle w:val="Compact"/>
        <w:numPr>
          <w:ilvl w:val="0"/>
          <w:numId w:val="1001"/>
        </w:numPr>
      </w:pPr>
      <w:r>
        <w:rPr>
          <w:rFonts w:hint="eastAsia"/>
        </w:rPr>
        <w:t xml:space="preserve">机制检索式：</w:t>
      </w:r>
      <w:r>
        <w:rPr>
          <w:rStyle w:val="VerbatimChar"/>
        </w:rPr>
        <w:t xml:space="preserve">("oil price shocks" OR "precautionary demand" OR inventories OR "convenience yield") AND crude oil</w:t>
      </w:r>
    </w:p>
    <w:p>
      <w:pPr>
        <w:pStyle w:val="Compact"/>
        <w:numPr>
          <w:ilvl w:val="0"/>
          <w:numId w:val="1001"/>
        </w:numPr>
      </w:pPr>
      <w:r>
        <w:rPr>
          <w:rFonts w:hint="eastAsia"/>
        </w:rPr>
        <w:t xml:space="preserve">风险检索式：</w:t>
      </w:r>
      <w:r>
        <w:rPr>
          <w:rStyle w:val="VerbatimChar"/>
        </w:rPr>
        <w:t xml:space="preserve">(GPR OR geopolitical risk OR OVX) AND (oil price OR oil volatility OR tail risk)</w:t>
      </w:r>
    </w:p>
    <w:p>
      <w:pPr>
        <w:pStyle w:val="Compact"/>
        <w:numPr>
          <w:ilvl w:val="0"/>
          <w:numId w:val="1001"/>
        </w:numPr>
      </w:pPr>
      <w:r>
        <w:rPr>
          <w:rFonts w:hint="eastAsia"/>
        </w:rPr>
        <w:t xml:space="preserve">政策检索式：</w:t>
      </w:r>
      <w:r>
        <w:rPr>
          <w:rStyle w:val="VerbatimChar"/>
        </w:rPr>
        <w:t xml:space="preserve">("strategic petroleum reserve" OR SPR) AND (oil price OR inventories OR futures term structure)</w:t>
      </w:r>
    </w:p>
    <w:p>
      <w:pPr>
        <w:pStyle w:val="Compact"/>
        <w:numPr>
          <w:ilvl w:val="0"/>
          <w:numId w:val="1001"/>
        </w:numPr>
      </w:pPr>
      <w:r>
        <w:rPr>
          <w:rFonts w:hint="eastAsia"/>
        </w:rPr>
        <w:t xml:space="preserve">中文检索式：</w:t>
      </w:r>
      <w:r>
        <w:rPr>
          <w:rStyle w:val="VerbatimChar"/>
          <w:rFonts w:hint="eastAsia"/>
        </w:rPr>
        <w:t xml:space="preserve">地缘政治风险</w:t>
      </w:r>
      <w:r>
        <w:rPr>
          <w:rStyle w:val="VerbatimChar"/>
        </w:rPr>
        <w:t xml:space="preserve"> </w:t>
      </w:r>
      <w:r>
        <w:rPr>
          <w:rStyle w:val="VerbatimChar"/>
          <w:rFonts w:hint="eastAsia"/>
        </w:rPr>
        <w:t xml:space="preserve">原油价格</w:t>
      </w:r>
      <w:r>
        <w:rPr>
          <w:rStyle w:val="VerbatimChar"/>
        </w:rPr>
        <w:t xml:space="preserve"> </w:t>
      </w:r>
      <w:r>
        <w:rPr>
          <w:rStyle w:val="VerbatimChar"/>
          <w:rFonts w:hint="eastAsia"/>
        </w:rPr>
        <w:t xml:space="preserve">波动</w:t>
      </w:r>
      <w:r>
        <w:rPr>
          <w:rStyle w:val="VerbatimChar"/>
        </w:rPr>
        <w:t xml:space="preserve"> </w:t>
      </w:r>
      <w:r>
        <w:rPr>
          <w:rStyle w:val="VerbatimChar"/>
          <w:rFonts w:hint="eastAsia"/>
        </w:rPr>
        <w:t xml:space="preserve">预测</w:t>
      </w:r>
    </w:p>
    <w:p>
      <w:pPr>
        <w:pStyle w:val="Compact"/>
        <w:numPr>
          <w:ilvl w:val="0"/>
          <w:numId w:val="1001"/>
        </w:numPr>
      </w:pPr>
      <w:r>
        <w:rPr>
          <w:rFonts w:hint="eastAsia"/>
        </w:rPr>
        <w:t xml:space="preserve">中文检索式：</w:t>
      </w:r>
      <w:r>
        <w:rPr>
          <w:rStyle w:val="VerbatimChar"/>
          <w:rFonts w:hint="eastAsia"/>
        </w:rPr>
        <w:t xml:space="preserve">霍尔木兹海峡</w:t>
      </w:r>
      <w:r>
        <w:rPr>
          <w:rStyle w:val="VerbatimChar"/>
        </w:rPr>
        <w:t xml:space="preserve"> </w:t>
      </w:r>
      <w:r>
        <w:rPr>
          <w:rStyle w:val="VerbatimChar"/>
          <w:rFonts w:hint="eastAsia"/>
        </w:rPr>
        <w:t xml:space="preserve">原油</w:t>
      </w:r>
      <w:r>
        <w:rPr>
          <w:rStyle w:val="VerbatimChar"/>
        </w:rPr>
        <w:t xml:space="preserve"> </w:t>
      </w:r>
      <w:r>
        <w:rPr>
          <w:rStyle w:val="VerbatimChar"/>
          <w:rFonts w:hint="eastAsia"/>
        </w:rPr>
        <w:t xml:space="preserve">运输</w:t>
      </w:r>
      <w:r>
        <w:rPr>
          <w:rStyle w:val="VerbatimChar"/>
        </w:rPr>
        <w:t xml:space="preserve"> </w:t>
      </w:r>
      <w:r>
        <w:rPr>
          <w:rStyle w:val="VerbatimChar"/>
          <w:rFonts w:hint="eastAsia"/>
        </w:rPr>
        <w:t xml:space="preserve">风险</w:t>
      </w:r>
      <w:r>
        <w:rPr>
          <w:rStyle w:val="VerbatimChar"/>
        </w:rPr>
        <w:t xml:space="preserve"> </w:t>
      </w:r>
      <w:r>
        <w:rPr>
          <w:rStyle w:val="VerbatimChar"/>
          <w:rFonts w:hint="eastAsia"/>
        </w:rPr>
        <w:t xml:space="preserve">油价</w:t>
      </w:r>
    </w:p>
    <w:p>
      <w:pPr>
        <w:pStyle w:val="Compact"/>
        <w:numPr>
          <w:ilvl w:val="0"/>
          <w:numId w:val="1001"/>
        </w:numPr>
      </w:pPr>
      <w:r>
        <w:rPr>
          <w:rFonts w:hint="eastAsia"/>
        </w:rPr>
        <w:t xml:space="preserve">中文检索式：</w:t>
      </w:r>
      <w:r>
        <w:rPr>
          <w:rStyle w:val="VerbatimChar"/>
          <w:rFonts w:hint="eastAsia"/>
        </w:rPr>
        <w:t xml:space="preserve">战略石油储备</w:t>
      </w:r>
      <w:r>
        <w:rPr>
          <w:rStyle w:val="VerbatimChar"/>
        </w:rPr>
        <w:t xml:space="preserve"> </w:t>
      </w:r>
      <w:r>
        <w:rPr>
          <w:rStyle w:val="VerbatimChar"/>
          <w:rFonts w:hint="eastAsia"/>
        </w:rPr>
        <w:t xml:space="preserve">原油价格</w:t>
      </w:r>
      <w:r>
        <w:rPr>
          <w:rStyle w:val="VerbatimChar"/>
        </w:rPr>
        <w:t xml:space="preserve"> </w:t>
      </w:r>
      <w:r>
        <w:rPr>
          <w:rStyle w:val="VerbatimChar"/>
          <w:rFonts w:hint="eastAsia"/>
        </w:rPr>
        <w:t xml:space="preserve">库存</w:t>
      </w:r>
      <w:r>
        <w:rPr>
          <w:rStyle w:val="VerbatimChar"/>
        </w:rPr>
        <w:t xml:space="preserve"> </w:t>
      </w:r>
      <w:r>
        <w:rPr>
          <w:rStyle w:val="VerbatimChar"/>
          <w:rFonts w:hint="eastAsia"/>
        </w:rPr>
        <w:t xml:space="preserve">期限结构</w:t>
      </w:r>
    </w:p>
    <w:p>
      <w:pPr>
        <w:pStyle w:val="FirstParagraph"/>
      </w:pPr>
      <w:r>
        <w:rPr>
          <w:rFonts w:hint="eastAsia"/>
        </w:rPr>
        <w:t xml:space="preserve">最后，从实际执行角度，我会把修订任务排成下面这样：</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优先级</w:t>
            </w:r>
          </w:p>
        </w:tc>
        <w:tc>
          <w:tcPr/>
          <w:p>
            <w:pPr>
              <w:pStyle w:val="Compact"/>
            </w:pPr>
            <w:r>
              <w:rPr>
                <w:rFonts w:hint="eastAsia"/>
              </w:rPr>
              <w:t xml:space="preserve">修订任务</w:t>
            </w:r>
          </w:p>
        </w:tc>
        <w:tc>
          <w:tcPr/>
          <w:p>
            <w:pPr>
              <w:pStyle w:val="Compact"/>
            </w:pPr>
            <w:r>
              <w:rPr>
                <w:rFonts w:hint="eastAsia"/>
              </w:rPr>
              <w:t xml:space="preserve">预计投入</w:t>
            </w:r>
          </w:p>
        </w:tc>
        <w:tc>
          <w:tcPr/>
          <w:p>
            <w:pPr>
              <w:pStyle w:val="Compact"/>
            </w:pPr>
            <w:r>
              <w:rPr>
                <w:rFonts w:hint="eastAsia"/>
              </w:rPr>
              <w:t xml:space="preserve">预期回报</w:t>
            </w:r>
          </w:p>
        </w:tc>
      </w:tr>
      <w:tr>
        <w:tc>
          <w:tcPr/>
          <w:p>
            <w:pPr>
              <w:pStyle w:val="Compact"/>
            </w:pPr>
            <w:r>
              <w:t xml:space="preserve">P0</w:t>
            </w:r>
          </w:p>
        </w:tc>
        <w:tc>
          <w:tcPr/>
          <w:p>
            <w:pPr>
              <w:pStyle w:val="Compact"/>
            </w:pPr>
            <w:r>
              <w:rPr>
                <w:rFonts w:hint="eastAsia"/>
              </w:rPr>
              <w:t xml:space="preserve">重写引言与文献综述，补</w:t>
            </w:r>
            <w:r>
              <w:t xml:space="preserve"> 8–12 </w:t>
            </w:r>
            <w:r>
              <w:rPr>
                <w:rFonts w:hint="eastAsia"/>
              </w:rPr>
              <w:t xml:space="preserve">篇核心引文</w:t>
            </w:r>
          </w:p>
        </w:tc>
        <w:tc>
          <w:tcPr/>
          <w:p>
            <w:pPr>
              <w:pStyle w:val="Compact"/>
            </w:pPr>
            <w:r>
              <w:t xml:space="preserve">4–6 </w:t>
            </w:r>
            <w:r>
              <w:rPr>
                <w:rFonts w:hint="eastAsia"/>
              </w:rPr>
              <w:t xml:space="preserve">小时</w:t>
            </w:r>
          </w:p>
        </w:tc>
        <w:tc>
          <w:tcPr/>
          <w:p>
            <w:pPr>
              <w:pStyle w:val="Compact"/>
            </w:pPr>
            <w:r>
              <w:rPr>
                <w:rFonts w:hint="eastAsia"/>
              </w:rPr>
              <w:t xml:space="preserve">立刻提升论文“学术气质”</w:t>
            </w:r>
          </w:p>
        </w:tc>
      </w:tr>
      <w:tr>
        <w:tc>
          <w:tcPr/>
          <w:p>
            <w:pPr>
              <w:pStyle w:val="Compact"/>
            </w:pPr>
            <w:r>
              <w:t xml:space="preserve">P0</w:t>
            </w:r>
          </w:p>
        </w:tc>
        <w:tc>
          <w:tcPr/>
          <w:p>
            <w:pPr>
              <w:pStyle w:val="Compact"/>
            </w:pPr>
            <w:r>
              <w:rPr>
                <w:rFonts w:hint="eastAsia"/>
              </w:rPr>
              <w:t xml:space="preserve">新增一个识别层：事件窗口或状态空间</w:t>
            </w:r>
          </w:p>
        </w:tc>
        <w:tc>
          <w:tcPr/>
          <w:p>
            <w:pPr>
              <w:pStyle w:val="Compact"/>
            </w:pPr>
            <w:r>
              <w:t xml:space="preserve">1–2 </w:t>
            </w:r>
            <w:r>
              <w:rPr>
                <w:rFonts w:hint="eastAsia"/>
              </w:rPr>
              <w:t xml:space="preserve">天</w:t>
            </w:r>
          </w:p>
        </w:tc>
        <w:tc>
          <w:tcPr/>
          <w:p>
            <w:pPr>
              <w:pStyle w:val="Compact"/>
            </w:pPr>
            <w:r>
              <w:rPr>
                <w:rFonts w:hint="eastAsia"/>
              </w:rPr>
              <w:t xml:space="preserve">这是最能拉开层次的改动</w:t>
            </w:r>
          </w:p>
        </w:tc>
      </w:tr>
      <w:tr>
        <w:tc>
          <w:tcPr/>
          <w:p>
            <w:pPr>
              <w:pStyle w:val="Compact"/>
            </w:pPr>
            <w:r>
              <w:t xml:space="preserve">P0</w:t>
            </w:r>
          </w:p>
        </w:tc>
        <w:tc>
          <w:tcPr/>
          <w:p>
            <w:pPr>
              <w:pStyle w:val="Compact"/>
            </w:pPr>
            <w:r>
              <w:rPr>
                <w:rFonts w:hint="eastAsia"/>
              </w:rPr>
              <w:t xml:space="preserve">增加两个外部事件窗验证</w:t>
            </w:r>
          </w:p>
        </w:tc>
        <w:tc>
          <w:tcPr/>
          <w:p>
            <w:pPr>
              <w:pStyle w:val="Compact"/>
            </w:pPr>
            <w:r>
              <w:t xml:space="preserve">0.5–1 </w:t>
            </w:r>
            <w:r>
              <w:rPr>
                <w:rFonts w:hint="eastAsia"/>
              </w:rPr>
              <w:t xml:space="preserve">天</w:t>
            </w:r>
          </w:p>
        </w:tc>
        <w:tc>
          <w:tcPr/>
          <w:p>
            <w:pPr>
              <w:pStyle w:val="Compact"/>
            </w:pPr>
            <w:r>
              <w:rPr>
                <w:rFonts w:hint="eastAsia"/>
              </w:rPr>
              <w:t xml:space="preserve">回答“是否只对这一个窗口有效”</w:t>
            </w:r>
          </w:p>
        </w:tc>
      </w:tr>
      <w:tr>
        <w:tc>
          <w:tcPr/>
          <w:p>
            <w:pPr>
              <w:pStyle w:val="Compact"/>
            </w:pPr>
            <w:r>
              <w:t xml:space="preserve">P1</w:t>
            </w:r>
          </w:p>
        </w:tc>
        <w:tc>
          <w:tcPr/>
          <w:p>
            <w:pPr>
              <w:pStyle w:val="Compact"/>
            </w:pPr>
            <w:r>
              <w:rPr>
                <w:rFonts w:hint="eastAsia"/>
              </w:rPr>
              <w:t xml:space="preserve">把期限结构/基差加入风险溢价模块</w:t>
            </w:r>
          </w:p>
        </w:tc>
        <w:tc>
          <w:tcPr/>
          <w:p>
            <w:pPr>
              <w:pStyle w:val="Compact"/>
            </w:pPr>
            <w:r>
              <w:t xml:space="preserve">0.5–1 </w:t>
            </w:r>
            <w:r>
              <w:rPr>
                <w:rFonts w:hint="eastAsia"/>
              </w:rPr>
              <w:t xml:space="preserve">天</w:t>
            </w:r>
          </w:p>
        </w:tc>
        <w:tc>
          <w:tcPr/>
          <w:p>
            <w:pPr>
              <w:pStyle w:val="Compact"/>
            </w:pPr>
            <w:r>
              <w:rPr>
                <w:rFonts w:hint="eastAsia"/>
              </w:rPr>
              <w:t xml:space="preserve">解决“库存/预期如何进入价格”</w:t>
            </w:r>
          </w:p>
        </w:tc>
      </w:tr>
      <w:tr>
        <w:tc>
          <w:tcPr/>
          <w:p>
            <w:pPr>
              <w:pStyle w:val="Compact"/>
            </w:pPr>
            <w:r>
              <w:t xml:space="preserve">P1</w:t>
            </w:r>
          </w:p>
        </w:tc>
        <w:tc>
          <w:tcPr/>
          <w:p>
            <w:pPr>
              <w:pStyle w:val="Compact"/>
            </w:pPr>
            <w:r>
              <w:rPr>
                <w:rFonts w:hint="eastAsia"/>
              </w:rPr>
              <w:t xml:space="preserve">把</w:t>
            </w:r>
            <w:r>
              <w:t xml:space="preserve"> OVX/GPR </w:t>
            </w:r>
            <w:r>
              <w:rPr>
                <w:rFonts w:hint="eastAsia"/>
              </w:rPr>
              <w:t xml:space="preserve">拆到波动/状态模块</w:t>
            </w:r>
          </w:p>
        </w:tc>
        <w:tc>
          <w:tcPr/>
          <w:p>
            <w:pPr>
              <w:pStyle w:val="Compact"/>
            </w:pPr>
            <w:r>
              <w:t xml:space="preserve">0.5 </w:t>
            </w:r>
            <w:r>
              <w:rPr>
                <w:rFonts w:hint="eastAsia"/>
              </w:rPr>
              <w:t xml:space="preserve">天</w:t>
            </w:r>
          </w:p>
        </w:tc>
        <w:tc>
          <w:tcPr/>
          <w:p>
            <w:pPr>
              <w:pStyle w:val="Compact"/>
            </w:pPr>
            <w:r>
              <w:rPr>
                <w:rFonts w:hint="eastAsia"/>
              </w:rPr>
              <w:t xml:space="preserve">让变量角色更清楚</w:t>
            </w:r>
          </w:p>
        </w:tc>
      </w:tr>
      <w:tr>
        <w:tc>
          <w:tcPr/>
          <w:p>
            <w:pPr>
              <w:pStyle w:val="Compact"/>
            </w:pPr>
            <w:r>
              <w:t xml:space="preserve">P1</w:t>
            </w:r>
          </w:p>
        </w:tc>
        <w:tc>
          <w:tcPr/>
          <w:p>
            <w:pPr>
              <w:pStyle w:val="Compact"/>
            </w:pPr>
            <w:r>
              <w:rPr>
                <w:rFonts w:hint="eastAsia"/>
              </w:rPr>
              <w:t xml:space="preserve">增补</w:t>
            </w:r>
            <w:r>
              <w:t xml:space="preserve"> replication package</w:t>
            </w:r>
          </w:p>
        </w:tc>
        <w:tc>
          <w:tcPr/>
          <w:p>
            <w:pPr>
              <w:pStyle w:val="Compact"/>
            </w:pPr>
            <w:r>
              <w:t xml:space="preserve">0.5 </w:t>
            </w:r>
            <w:r>
              <w:rPr>
                <w:rFonts w:hint="eastAsia"/>
              </w:rPr>
              <w:t xml:space="preserve">天</w:t>
            </w:r>
          </w:p>
        </w:tc>
        <w:tc>
          <w:tcPr/>
          <w:p>
            <w:pPr>
              <w:pStyle w:val="Compact"/>
            </w:pPr>
            <w:r>
              <w:rPr>
                <w:rFonts w:hint="eastAsia"/>
              </w:rPr>
              <w:t xml:space="preserve">提高可信度与可检查性</w:t>
            </w:r>
          </w:p>
        </w:tc>
      </w:tr>
      <w:tr>
        <w:tc>
          <w:tcPr/>
          <w:p>
            <w:pPr>
              <w:pStyle w:val="Compact"/>
            </w:pPr>
            <w:r>
              <w:t xml:space="preserve">P2</w:t>
            </w:r>
          </w:p>
        </w:tc>
        <w:tc>
          <w:tcPr/>
          <w:p>
            <w:pPr>
              <w:pStyle w:val="Compact"/>
            </w:pPr>
            <w:r>
              <w:rPr>
                <w:rFonts w:hint="eastAsia"/>
              </w:rPr>
              <w:t xml:space="preserve">若数据可得，补充运费/保险代理变量</w:t>
            </w:r>
          </w:p>
        </w:tc>
        <w:tc>
          <w:tcPr/>
          <w:p>
            <w:pPr>
              <w:pStyle w:val="Compact"/>
            </w:pPr>
            <w:r>
              <w:t xml:space="preserve">1–2 </w:t>
            </w:r>
            <w:r>
              <w:rPr>
                <w:rFonts w:hint="eastAsia"/>
              </w:rPr>
              <w:t xml:space="preserve">天</w:t>
            </w:r>
          </w:p>
        </w:tc>
        <w:tc>
          <w:tcPr/>
          <w:p>
            <w:pPr>
              <w:pStyle w:val="Compact"/>
            </w:pPr>
            <w:r>
              <w:rPr>
                <w:rFonts w:hint="eastAsia"/>
              </w:rPr>
              <w:t xml:space="preserve">进一步贴近</w:t>
            </w:r>
            <w:r>
              <w:t xml:space="preserve"> chokepoint </w:t>
            </w:r>
            <w:r>
              <w:rPr>
                <w:rFonts w:hint="eastAsia"/>
              </w:rPr>
              <w:t xml:space="preserve">真实机制</w:t>
            </w:r>
          </w:p>
        </w:tc>
      </w:tr>
    </w:tbl>
    <w:p>
      <w:pPr>
        <w:pStyle w:val="BodyText"/>
      </w:pPr>
      <w:r>
        <w:rPr>
          <w:rFonts w:hint="eastAsia"/>
        </w:rPr>
        <w:t xml:space="preserve">如果只是为了把这篇稿子从“很强的数模稿”升到“像一篇学术论文”，我建议你把时间主要花在</w:t>
      </w:r>
      <w:r>
        <w:t xml:space="preserve"> P0 </w:t>
      </w:r>
      <w:r>
        <w:rPr>
          <w:rFonts w:hint="eastAsia"/>
        </w:rPr>
        <w:t xml:space="preserve">和前两项</w:t>
      </w:r>
      <w:r>
        <w:t xml:space="preserve"> P1 </w:t>
      </w:r>
      <w:r>
        <w:rPr>
          <w:rFonts w:hint="eastAsia"/>
        </w:rPr>
        <w:t xml:space="preserve">上，总投入大约</w:t>
      </w:r>
      <w:r>
        <w:t xml:space="preserve"> 3–5 </w:t>
      </w:r>
      <w:r>
        <w:rPr>
          <w:rFonts w:hint="eastAsia"/>
        </w:rPr>
        <w:t xml:space="preserve">个工作日；如果目标是冲击更正规范的能源经济或能源金融期刊版本，那么再预留</w:t>
      </w:r>
      <w:r>
        <w:t xml:space="preserve"> 1–2 </w:t>
      </w:r>
      <w:r>
        <w:rPr>
          <w:rFonts w:hint="eastAsia"/>
        </w:rPr>
        <w:t xml:space="preserve">周做额外稳健性和重写会更合适。整体上，这篇论文最值得保留的是你已经搭好的机制框架，最值得强化的是识别、外部验证和论证结构。只要这三点补上，稿子的层次会明显上一个台阶。</w:t>
      </w:r>
    </w:p>
    <w:bookmarkEnd w:id="36"/>
    <w:bookmarkEnd w:id="37"/>
    <w:bookmarkEnd w:id="38"/>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[23]</w:t>
        </w:r>
      </w:hyperlink>
      <w:r>
        <w:t xml:space="preserve"> </w:t>
      </w:r>
      <w:r>
        <w:t xml:space="preserve">https://www.aeaweb.org/articles?id=10.1257%2Faer.99.3.1053</w:t>
      </w:r>
    </w:p>
    <w:p>
      <w:pPr>
        <w:pStyle w:val="BodyText"/>
      </w:pPr>
      <w:hyperlink r:id="rId21">
        <w:r>
          <w:rPr>
            <w:rStyle w:val="Hyperlink"/>
          </w:rPr>
          <w:t xml:space="preserve">https://www.aeaweb.org/articles?id=10.1257%2Faer.99.3.1053</w:t>
        </w:r>
      </w:hyperlink>
    </w:p>
    <w:p>
      <w:pPr>
        <w:pStyle w:val="BodyText"/>
      </w:pP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[18]</w:t>
        </w:r>
      </w:hyperlink>
      <w:r>
        <w:t xml:space="preserve"> </w:t>
      </w:r>
      <w:r>
        <w:t xml:space="preserve">https://www.dallasfed.org/research/papers/2024/wp2403</w:t>
      </w:r>
    </w:p>
    <w:p>
      <w:pPr>
        <w:pStyle w:val="BodyText"/>
      </w:pPr>
      <w:hyperlink r:id="rId22">
        <w:r>
          <w:rPr>
            <w:rStyle w:val="Hyperlink"/>
          </w:rPr>
          <w:t xml:space="preserve">https://www.dallasfed.org/research/papers/2024/wp2403</w:t>
        </w:r>
      </w:hyperlink>
    </w:p>
    <w:p>
      <w:pPr>
        <w:pStyle w:val="BodyText"/>
      </w:pPr>
      <w:hyperlink r:id="rId24">
        <w:r>
          <w:rPr>
            <w:rStyle w:val="Hyperlink"/>
          </w:rPr>
          <w:t xml:space="preserve">[6]</w:t>
        </w:r>
      </w:hyperlink>
      <w:r>
        <w:t xml:space="preserve"> </w:t>
      </w:r>
      <w:hyperlink r:id="rId24">
        <w:r>
          <w:rPr>
            <w:rStyle w:val="Hyperlink"/>
          </w:rPr>
          <w:t xml:space="preserve">[19]</w:t>
        </w:r>
      </w:hyperlink>
      <w:r>
        <w:t xml:space="preserve"> </w:t>
      </w:r>
      <w:hyperlink r:id="rId24">
        <w:r>
          <w:rPr>
            <w:rStyle w:val="Hyperlink"/>
          </w:rPr>
          <w:t xml:space="preserve">[24]</w:t>
        </w:r>
      </w:hyperlink>
      <w:r>
        <w:t xml:space="preserve"> </w:t>
      </w:r>
      <w:r>
        <w:t xml:space="preserve">https://www.eia.gov/todayinenergy/detail.php?id=65504</w:t>
      </w:r>
    </w:p>
    <w:p>
      <w:pPr>
        <w:pStyle w:val="BodyText"/>
      </w:pPr>
      <w:hyperlink r:id="rId24">
        <w:r>
          <w:rPr>
            <w:rStyle w:val="Hyperlink"/>
          </w:rPr>
          <w:t xml:space="preserve">https://www.eia.gov/todayinenergy/detail.php?id=65504</w:t>
        </w:r>
      </w:hyperlink>
    </w:p>
    <w:p>
      <w:pPr>
        <w:pStyle w:val="BodyText"/>
      </w:pPr>
      <w:hyperlink r:id="rId26">
        <w:r>
          <w:rPr>
            <w:rStyle w:val="Hyperlink"/>
          </w:rPr>
          <w:t xml:space="preserve">[11]</w:t>
        </w:r>
      </w:hyperlink>
      <w:r>
        <w:t xml:space="preserve"> </w:t>
      </w:r>
      <w:r>
        <w:t xml:space="preserve">https://www.nber.org/papers/w23974</w:t>
      </w:r>
    </w:p>
    <w:p>
      <w:pPr>
        <w:pStyle w:val="BodyText"/>
      </w:pPr>
      <w:hyperlink r:id="rId26">
        <w:r>
          <w:rPr>
            <w:rStyle w:val="Hyperlink"/>
          </w:rPr>
          <w:t xml:space="preserve">https://www.nber.org/papers/w23974</w:t>
        </w:r>
      </w:hyperlink>
    </w:p>
    <w:p>
      <w:pPr>
        <w:pStyle w:val="BodyText"/>
      </w:pPr>
      <w:hyperlink r:id="rId27">
        <w:r>
          <w:rPr>
            <w:rStyle w:val="Hyperlink"/>
          </w:rPr>
          <w:t xml:space="preserve">[12]</w:t>
        </w:r>
      </w:hyperlink>
      <w:r>
        <w:t xml:space="preserve"> </w:t>
      </w:r>
      <w:r>
        <w:t xml:space="preserve">https://www.sciencedirect.com/science/article/pii/S0360544222017273</w:t>
      </w:r>
    </w:p>
    <w:p>
      <w:pPr>
        <w:pStyle w:val="BodyText"/>
      </w:pPr>
      <w:hyperlink r:id="rId27">
        <w:r>
          <w:rPr>
            <w:rStyle w:val="Hyperlink"/>
          </w:rPr>
          <w:t xml:space="preserve">https://www.sciencedirect.com/science/article/pii/S0360544222017273</w:t>
        </w:r>
      </w:hyperlink>
    </w:p>
    <w:p>
      <w:pPr>
        <w:pStyle w:val="BodyText"/>
      </w:pPr>
      <w:hyperlink r:id="rId28">
        <w:r>
          <w:rPr>
            <w:rStyle w:val="Hyperlink"/>
          </w:rPr>
          <w:t xml:space="preserve">[13]</w:t>
        </w:r>
      </w:hyperlink>
      <w:r>
        <w:t xml:space="preserve"> </w:t>
      </w:r>
      <w:r>
        <w:t xml:space="preserve">https://www.aeaweb.org/articles?id=10.1257%2Faer.20151569</w:t>
      </w:r>
    </w:p>
    <w:p>
      <w:pPr>
        <w:pStyle w:val="BodyText"/>
      </w:pPr>
      <w:hyperlink r:id="rId28">
        <w:r>
          <w:rPr>
            <w:rStyle w:val="Hyperlink"/>
          </w:rPr>
          <w:t xml:space="preserve">https://www.aeaweb.org/articles?id=10.1257%2Faer.20151569</w:t>
        </w:r>
      </w:hyperlink>
    </w:p>
    <w:p>
      <w:pPr>
        <w:pStyle w:val="BodyText"/>
      </w:pPr>
      <w:hyperlink r:id="rId29">
        <w:r>
          <w:rPr>
            <w:rStyle w:val="Hyperlink"/>
          </w:rPr>
          <w:t xml:space="preserve">[14]</w:t>
        </w:r>
      </w:hyperlink>
      <w:r>
        <w:t xml:space="preserve"> </w:t>
      </w:r>
      <w:hyperlink r:id="rId29">
        <w:r>
          <w:rPr>
            <w:rStyle w:val="Hyperlink"/>
          </w:rPr>
          <w:t xml:space="preserve">[17]</w:t>
        </w:r>
      </w:hyperlink>
      <w:r>
        <w:t xml:space="preserve"> </w:t>
      </w:r>
      <w:r>
        <w:t xml:space="preserve">https://www.ecb.europa.eu/press/economic-bulletin/focus/2024/html/ecb.ebbox202308_02~ed883ebf56.en.html</w:t>
      </w:r>
    </w:p>
    <w:p>
      <w:pPr>
        <w:pStyle w:val="BodyText"/>
      </w:pPr>
      <w:hyperlink r:id="rId29">
        <w:r>
          <w:rPr>
            <w:rStyle w:val="Hyperlink"/>
          </w:rPr>
          <w:t xml:space="preserve">https://www.ecb.europa.eu/press/economic-bulletin/focus/2024/html/ecb.ebbox202308_02~ed883ebf56.en.html</w:t>
        </w:r>
      </w:hyperlink>
    </w:p>
    <w:p>
      <w:pPr>
        <w:pStyle w:val="BodyText"/>
      </w:pPr>
      <w:hyperlink r:id="rId32">
        <w:r>
          <w:rPr>
            <w:rStyle w:val="Hyperlink"/>
          </w:rPr>
          <w:t xml:space="preserve">[20]</w:t>
        </w:r>
      </w:hyperlink>
      <w:r>
        <w:t xml:space="preserve"> </w:t>
      </w:r>
      <w:r>
        <w:t xml:space="preserve">https://ideas.repec.org/h/eee/ecofch/2-427.html</w:t>
      </w:r>
    </w:p>
    <w:p>
      <w:pPr>
        <w:pStyle w:val="BodyText"/>
      </w:pPr>
      <w:hyperlink r:id="rId32">
        <w:r>
          <w:rPr>
            <w:rStyle w:val="Hyperlink"/>
          </w:rPr>
          <w:t xml:space="preserve">https://ideas.repec.org/h/eee/ecofch/2-427.html</w:t>
        </w:r>
      </w:hyperlink>
    </w:p>
    <w:p>
      <w:pPr>
        <w:pStyle w:val="BodyText"/>
      </w:pPr>
      <w:hyperlink r:id="rId33">
        <w:r>
          <w:rPr>
            <w:rStyle w:val="Hyperlink"/>
          </w:rPr>
          <w:t xml:space="preserve">[21]</w:t>
        </w:r>
      </w:hyperlink>
      <w:r>
        <w:t xml:space="preserve"> </w:t>
      </w:r>
      <w:r>
        <w:t xml:space="preserve">https://www.iea.org/about/international-collaborations/joint-organisations-data-initiative</w:t>
      </w:r>
    </w:p>
    <w:p>
      <w:pPr>
        <w:pStyle w:val="BodyText"/>
      </w:pPr>
      <w:hyperlink r:id="rId33">
        <w:r>
          <w:rPr>
            <w:rStyle w:val="Hyperlink"/>
          </w:rPr>
          <w:t xml:space="preserve">https://www.iea.org/about/international-collaborations/joint-organisations-data-initiative</w:t>
        </w:r>
      </w:hyperlink>
    </w:p>
    <w:p>
      <w:pPr>
        <w:pStyle w:val="BodyText"/>
      </w:pPr>
      <w:hyperlink r:id="rId34">
        <w:r>
          <w:rPr>
            <w:rStyle w:val="Hyperlink"/>
          </w:rPr>
          <w:t xml:space="preserve">[22]</w:t>
        </w:r>
      </w:hyperlink>
      <w:r>
        <w:t xml:space="preserve"> </w:t>
      </w:r>
      <w:r>
        <w:t xml:space="preserve">https://www.aeaweb.org/articles?id=10.1257%2Faer.20191823</w:t>
      </w:r>
    </w:p>
    <w:p>
      <w:pPr>
        <w:pStyle w:val="BodyText"/>
      </w:pPr>
      <w:hyperlink r:id="rId34">
        <w:r>
          <w:rPr>
            <w:rStyle w:val="Hyperlink"/>
          </w:rPr>
          <w:t xml:space="preserve">https://www.aeaweb.org/articles?id=10.1257%2Faer.20191823</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ideas.repec.org/h/eee/ecofch/2-427.html" TargetMode="External" /><Relationship Type="http://schemas.openxmlformats.org/officeDocument/2006/relationships/hyperlink" Id="rId28" Target="https://www.aeaweb.org/articles?id=10.1257%2Faer.20151569" TargetMode="External" /><Relationship Type="http://schemas.openxmlformats.org/officeDocument/2006/relationships/hyperlink" Id="rId34" Target="https://www.aeaweb.org/articles?id=10.1257%2Faer.20191823" TargetMode="External" /><Relationship Type="http://schemas.openxmlformats.org/officeDocument/2006/relationships/hyperlink" Id="rId21" Target="https://www.aeaweb.org/articles?id=10.1257%2Faer.99.3.1053" TargetMode="External" /><Relationship Type="http://schemas.openxmlformats.org/officeDocument/2006/relationships/hyperlink" Id="rId22" Target="https://www.dallasfed.org/research/papers/2024/wp2403" TargetMode="External" /><Relationship Type="http://schemas.openxmlformats.org/officeDocument/2006/relationships/hyperlink" Id="rId29" Target="https://www.ecb.europa.eu/press/economic-bulletin/focus/2024/html/ecb.ebbox202308_02~ed883ebf56.en.html" TargetMode="External" /><Relationship Type="http://schemas.openxmlformats.org/officeDocument/2006/relationships/hyperlink" Id="rId24" Target="https://www.eia.gov/todayinenergy/detail.php?id=65504" TargetMode="External" /><Relationship Type="http://schemas.openxmlformats.org/officeDocument/2006/relationships/hyperlink" Id="rId33" Target="https://www.iea.org/about/international-collaborations/joint-organisations-data-initiative" TargetMode="External" /><Relationship Type="http://schemas.openxmlformats.org/officeDocument/2006/relationships/hyperlink" Id="rId26" Target="https://www.nber.org/papers/w23974" TargetMode="External" /><Relationship Type="http://schemas.openxmlformats.org/officeDocument/2006/relationships/hyperlink" Id="rId27" Target="https://www.sciencedirect.com/science/article/pii/S0360544222017273" TargetMode="External" /></Relationships>
</file>

<file path=word/_rels/footnotes.xml.rels><?xml version="1.0" encoding="UTF-8"?><Relationships xmlns="http://schemas.openxmlformats.org/package/2006/relationships"><Relationship Type="http://schemas.openxmlformats.org/officeDocument/2006/relationships/hyperlink" Id="rId32" Target="https://ideas.repec.org/h/eee/ecofch/2-427.html" TargetMode="External" /><Relationship Type="http://schemas.openxmlformats.org/officeDocument/2006/relationships/hyperlink" Id="rId28" Target="https://www.aeaweb.org/articles?id=10.1257%2Faer.20151569" TargetMode="External" /><Relationship Type="http://schemas.openxmlformats.org/officeDocument/2006/relationships/hyperlink" Id="rId34" Target="https://www.aeaweb.org/articles?id=10.1257%2Faer.20191823" TargetMode="External" /><Relationship Type="http://schemas.openxmlformats.org/officeDocument/2006/relationships/hyperlink" Id="rId21" Target="https://www.aeaweb.org/articles?id=10.1257%2Faer.99.3.1053" TargetMode="External" /><Relationship Type="http://schemas.openxmlformats.org/officeDocument/2006/relationships/hyperlink" Id="rId22" Target="https://www.dallasfed.org/research/papers/2024/wp2403" TargetMode="External" /><Relationship Type="http://schemas.openxmlformats.org/officeDocument/2006/relationships/hyperlink" Id="rId29" Target="https://www.ecb.europa.eu/press/economic-bulletin/focus/2024/html/ecb.ebbox202308_02~ed883ebf56.en.html" TargetMode="External" /><Relationship Type="http://schemas.openxmlformats.org/officeDocument/2006/relationships/hyperlink" Id="rId24" Target="https://www.eia.gov/todayinenergy/detail.php?id=65504" TargetMode="External" /><Relationship Type="http://schemas.openxmlformats.org/officeDocument/2006/relationships/hyperlink" Id="rId33" Target="https://www.iea.org/about/international-collaborations/joint-organisations-data-initiative" TargetMode="External" /><Relationship Type="http://schemas.openxmlformats.org/officeDocument/2006/relationships/hyperlink" Id="rId26" Target="https://www.nber.org/papers/w23974" TargetMode="External" /><Relationship Type="http://schemas.openxmlformats.org/officeDocument/2006/relationships/hyperlink" Id="rId27" Target="https://www.sciencedirect.com/science/article/pii/S03605442220172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2026-05-13T08:37:33Z</dcterms:created>
  <dcterms:modified xsi:type="dcterms:W3CDTF">2026-05-13T08:37:33Z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