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747662">
        <w:rPr>
          <w:rFonts w:hint="eastAsia"/>
          <w:szCs w:val="21"/>
        </w:rPr>
        <w:t>2021/1/7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4D72A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第十组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E822FA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时间管理</w:t>
            </w:r>
            <w:r>
              <w:rPr>
                <w:rFonts w:hint="eastAsia"/>
                <w:color w:val="0070C0"/>
                <w:szCs w:val="21"/>
              </w:rPr>
              <w:t xml:space="preserve">app </w:t>
            </w:r>
            <w:r>
              <w:rPr>
                <w:rFonts w:hint="eastAsia"/>
                <w:color w:val="0070C0"/>
                <w:szCs w:val="21"/>
              </w:rPr>
              <w:t>一心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267F18" w:rsidRDefault="00267F1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</w:t>
            </w:r>
            <w:r w:rsidR="00740F88">
              <w:rPr>
                <w:rFonts w:hint="eastAsia"/>
                <w:szCs w:val="21"/>
              </w:rPr>
              <w:t>Java</w:t>
            </w:r>
          </w:p>
          <w:p w:rsidR="007F221A" w:rsidRPr="008C214A" w:rsidRDefault="00267F1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</w:t>
            </w:r>
            <w:r w:rsidR="00740F88">
              <w:rPr>
                <w:rFonts w:hint="eastAsia"/>
                <w:szCs w:val="21"/>
              </w:rPr>
              <w:t>dart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267F18" w:rsidRDefault="00492718" w:rsidP="007F221A">
            <w:pPr>
              <w:adjustRightInd w:val="0"/>
              <w:snapToGrid w:val="0"/>
              <w:spacing w:line="460" w:lineRule="atLeast"/>
              <w:jc w:val="center"/>
            </w:pPr>
            <w:r>
              <w:rPr>
                <w:rFonts w:hint="eastAsia"/>
              </w:rPr>
              <w:t>开发平台</w:t>
            </w:r>
            <w:r w:rsidR="00086905">
              <w:rPr>
                <w:rFonts w:hint="eastAsia"/>
              </w:rPr>
              <w:t>：</w:t>
            </w:r>
            <w:proofErr w:type="spellStart"/>
            <w:r w:rsidR="00086905">
              <w:rPr>
                <w:rFonts w:hint="eastAsia"/>
              </w:rPr>
              <w:t>IntelliJ</w:t>
            </w:r>
            <w:proofErr w:type="spellEnd"/>
            <w:r w:rsidR="00086905">
              <w:rPr>
                <w:rFonts w:hint="eastAsia"/>
              </w:rPr>
              <w:t xml:space="preserve"> IDEA 2019.3.3 x64</w:t>
            </w:r>
            <w:r w:rsidR="00086905">
              <w:rPr>
                <w:rFonts w:hint="eastAsia"/>
              </w:rPr>
              <w:t>和</w:t>
            </w:r>
            <w:r w:rsidR="00086905">
              <w:rPr>
                <w:rFonts w:hint="eastAsia"/>
              </w:rPr>
              <w:t>Android Studio</w:t>
            </w:r>
          </w:p>
          <w:p w:rsidR="007F221A" w:rsidRPr="008C214A" w:rsidRDefault="00F1353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框架：</w:t>
            </w:r>
            <w:r w:rsidR="009A23E3">
              <w:rPr>
                <w:rFonts w:hint="eastAsia"/>
              </w:rPr>
              <w:t>基于</w:t>
            </w:r>
            <w:r w:rsidR="009A23E3" w:rsidRPr="00F6020F">
              <w:t>Spring Cloud</w:t>
            </w:r>
            <w:r w:rsidR="009A23E3">
              <w:rPr>
                <w:rFonts w:hint="eastAsia"/>
              </w:rPr>
              <w:t>的</w:t>
            </w:r>
            <w:proofErr w:type="gramStart"/>
            <w:r w:rsidR="009A23E3">
              <w:rPr>
                <w:rFonts w:hint="eastAsia"/>
              </w:rPr>
              <w:t>微服务</w:t>
            </w:r>
            <w:proofErr w:type="gramEnd"/>
            <w:r w:rsidR="009A23E3">
              <w:rPr>
                <w:rFonts w:hint="eastAsia"/>
              </w:rPr>
              <w:t>架构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412B9D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412B9D"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Default="005004AA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 w:rsidR="00E26350">
              <w:rPr>
                <w:rFonts w:hint="eastAsia"/>
                <w:szCs w:val="21"/>
              </w:rPr>
              <w:t>了绝大部分的功能性需求</w:t>
            </w:r>
            <w:r>
              <w:rPr>
                <w:rFonts w:hint="eastAsia"/>
                <w:szCs w:val="21"/>
              </w:rPr>
              <w:t>，实现了易用性、可靠性、高性能、可支持性和设计约束等非功能性需求。</w:t>
            </w:r>
          </w:p>
          <w:p w:rsidR="00050B41" w:rsidRDefault="00050B4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</w:t>
            </w:r>
            <w:r w:rsidR="004856AA">
              <w:rPr>
                <w:rFonts w:hint="eastAsia"/>
                <w:szCs w:val="21"/>
              </w:rPr>
              <w:t>青蛙的养成功能</w:t>
            </w:r>
          </w:p>
          <w:p w:rsidR="00050B41" w:rsidRPr="006265D9" w:rsidRDefault="00050B4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  <w:r w:rsidR="00F91CA7">
              <w:rPr>
                <w:rFonts w:hint="eastAsia"/>
                <w:szCs w:val="21"/>
              </w:rPr>
              <w:t>分享功能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Default="00F95862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</w:p>
          <w:p w:rsidR="004D399D" w:rsidRDefault="004D399D" w:rsidP="004D399D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我们将采用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架构，</w:t>
            </w:r>
            <w:r w:rsidRPr="000E37E0">
              <w:rPr>
                <w:rFonts w:hint="eastAsia"/>
              </w:rPr>
              <w:t>把一个大型的单个应用程序和服务拆分为数</w:t>
            </w:r>
            <w:proofErr w:type="gramStart"/>
            <w:r w:rsidRPr="000E37E0">
              <w:rPr>
                <w:rFonts w:hint="eastAsia"/>
              </w:rPr>
              <w:t>个</w:t>
            </w:r>
            <w:proofErr w:type="gramEnd"/>
            <w:r w:rsidRPr="000E37E0">
              <w:rPr>
                <w:rFonts w:hint="eastAsia"/>
              </w:rPr>
              <w:t>甚至数十个的支持微服务，它可扩展单个组件而不是整个的应用程序堆栈，从而满足服务等级协议</w:t>
            </w:r>
            <w:r>
              <w:rPr>
                <w:rFonts w:hint="eastAsia"/>
              </w:rPr>
              <w:t>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用一些功能比较明确、业务比较精练的服务去解决更大、更实际的问题，在分散的组件中使用云架构和平台式部署、管理和服务功能。</w:t>
            </w:r>
            <w:r w:rsidR="003E71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我们主要分为以下几个服务：登录注册服务、安全服务、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好友社交服务、时间管理服务和闹钟服务，每个服务有着自己的数据库、可独立地进行开发、管理和迭代。</w:t>
            </w:r>
          </w:p>
          <w:p w:rsidR="00E850A1" w:rsidRPr="002D64ED" w:rsidRDefault="00E850A1" w:rsidP="004D399D"/>
          <w:p w:rsidR="007F1A46" w:rsidRDefault="003E71BD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E71BD">
              <w:rPr>
                <w:noProof/>
                <w:szCs w:val="21"/>
              </w:rPr>
              <w:drawing>
                <wp:inline distT="0" distB="0" distL="0" distR="0" wp14:anchorId="0E3155DD" wp14:editId="15B7B529">
                  <wp:extent cx="5486400" cy="2921000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E850A1" w:rsidRPr="004D399D" w:rsidRDefault="00E850A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50A1">
              <w:rPr>
                <w:noProof/>
                <w:szCs w:val="21"/>
              </w:rPr>
              <w:lastRenderedPageBreak/>
              <w:drawing>
                <wp:inline distT="0" distB="0" distL="0" distR="0" wp14:anchorId="1C5D3425" wp14:editId="3EA62AEF">
                  <wp:extent cx="5486400" cy="2942590"/>
                  <wp:effectExtent l="0" t="0" r="0" b="0"/>
                  <wp:docPr id="5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94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265D9" w:rsidRDefault="0044579A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</w:p>
          <w:p w:rsidR="00A52D3D" w:rsidRDefault="00A52D3D" w:rsidP="00A52D3D">
            <w:r>
              <w:t>1.</w:t>
            </w:r>
            <w:r>
              <w:rPr>
                <w:rFonts w:hint="eastAsia"/>
              </w:rPr>
              <w:t>工厂方法</w:t>
            </w:r>
            <w:r>
              <w:rPr>
                <w:rFonts w:hint="eastAsia"/>
              </w:rPr>
              <w:t>Factory Method</w:t>
            </w:r>
          </w:p>
          <w:p w:rsidR="002E3A64" w:rsidRDefault="002E3A64" w:rsidP="002E3A64">
            <w:r>
              <w:rPr>
                <w:rFonts w:hint="eastAsia"/>
              </w:rPr>
              <w:t>任务类对应着很多小游戏实例，他们的创建和使用是可以分离的，故可以使用工厂方法实现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的创建和使用的分离：</w:t>
            </w:r>
          </w:p>
          <w:p w:rsidR="00A52D3D" w:rsidRPr="006D374F" w:rsidRDefault="00A52D3D" w:rsidP="00A52D3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51FC80D" wp14:editId="0F4A9083">
                  <wp:extent cx="3055047" cy="1785375"/>
                  <wp:effectExtent l="0" t="0" r="0" b="5715"/>
                  <wp:docPr id="1" name="图片 1" descr="C:\Users\yy\AppData\Roaming\Tencent\Users\1648645367\QQ\WinTemp\RichOle\PT88U)J`{]]_~(Z6T1V`OV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y\AppData\Roaming\Tencent\Users\1648645367\QQ\WinTemp\RichOle\PT88U)J`{]]_~(Z6T1V`OV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736" cy="1785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D3D" w:rsidRDefault="00A52D3D" w:rsidP="00A52D3D">
            <w:r>
              <w:rPr>
                <w:rFonts w:hint="eastAsia"/>
              </w:rPr>
              <w:t>Task Factory</w:t>
            </w:r>
            <w:r>
              <w:t>仅负责给出</w:t>
            </w:r>
            <w:proofErr w:type="spellStart"/>
            <w:r>
              <w:rPr>
                <w:rFonts w:hint="eastAsia"/>
              </w:rPr>
              <w:t>GameFactory</w:t>
            </w:r>
            <w:proofErr w:type="spellEnd"/>
            <w:r>
              <w:t>必须实现的接口，不负责</w:t>
            </w:r>
            <w:r>
              <w:rPr>
                <w:rFonts w:hint="eastAsia"/>
              </w:rPr>
              <w:t>具体游戏</w:t>
            </w:r>
            <w:r>
              <w:t>的创建，将具体创建的工作交给子类去做，而不接触哪一个产品类应当被实例化这种细节。</w:t>
            </w:r>
          </w:p>
          <w:p w:rsidR="00A52D3D" w:rsidRDefault="00A52D3D" w:rsidP="00A52D3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原型模式</w:t>
            </w:r>
            <w:r>
              <w:rPr>
                <w:rFonts w:hint="eastAsia"/>
              </w:rPr>
              <w:t>Prototype</w:t>
            </w:r>
          </w:p>
          <w:p w:rsidR="00A52D3D" w:rsidRDefault="00134ECF" w:rsidP="00A52D3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学习报表的基本模型是一样的，不同的是各个用户具体的数据，故可以</w:t>
            </w:r>
            <w:r>
              <w:t>使用原型模式来实现</w:t>
            </w:r>
            <w:r>
              <w:rPr>
                <w:rFonts w:hint="eastAsia"/>
              </w:rPr>
              <w:t>学习报表</w:t>
            </w:r>
            <w:r>
              <w:t>的快速创建：</w:t>
            </w:r>
            <w:r w:rsidR="00A52D3D">
              <w:rPr>
                <w:rFonts w:hint="eastAsia"/>
              </w:rPr>
              <w:br/>
            </w:r>
            <w:r w:rsidR="00A52D3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A96B9BF" wp14:editId="4360AB27">
                  <wp:extent cx="2999506" cy="2188217"/>
                  <wp:effectExtent l="0" t="0" r="0" b="2540"/>
                  <wp:docPr id="2" name="图片 2" descr="C:\Users\yy\AppData\Roaming\Tencent\Users\1648645367\QQ\WinTemp\RichOle\JFBL2(OM@S1HOU{QN~WX3T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y\AppData\Roaming\Tencent\Users\1648645367\QQ\WinTemp\RichOle\JFBL2(OM@S1HOU{QN~WX3T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135" cy="218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79A" w:rsidRPr="008E5DDA" w:rsidRDefault="00A52D3D" w:rsidP="008E5DD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图中，</w:t>
            </w:r>
            <w:proofErr w:type="spellStart"/>
            <w:r>
              <w:rPr>
                <w:rFonts w:hint="eastAsia"/>
              </w:rPr>
              <w:t>Study</w:t>
            </w:r>
            <w:r>
              <w:t>Log</w:t>
            </w:r>
            <w:proofErr w:type="spellEnd"/>
            <w:r>
              <w:rPr>
                <w:rFonts w:hint="eastAsia"/>
              </w:rPr>
              <w:t>充当具体原型类，</w:t>
            </w:r>
            <w:r>
              <w:t>Object</w:t>
            </w:r>
            <w:r>
              <w:rPr>
                <w:rFonts w:hint="eastAsia"/>
              </w:rPr>
              <w:t>类充当抽象原型类，</w:t>
            </w:r>
            <w:r>
              <w:rPr>
                <w:rFonts w:hint="eastAsia"/>
              </w:rPr>
              <w:t>clone()</w:t>
            </w:r>
            <w:r>
              <w:rPr>
                <w:rFonts w:hint="eastAsia"/>
              </w:rPr>
              <w:t>方法为原型方法。</w:t>
            </w:r>
          </w:p>
          <w:p w:rsidR="00582955" w:rsidRDefault="006265D9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265D9">
              <w:rPr>
                <w:szCs w:val="21"/>
              </w:rPr>
              <w:lastRenderedPageBreak/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9B128F" w:rsidRPr="009B128F" w:rsidRDefault="009B128F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）养成系统和激励机制</w:t>
            </w:r>
          </w:p>
          <w:p w:rsidR="006265D9" w:rsidRPr="006265D9" w:rsidRDefault="00FF3C9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 w:rsidR="00CC7636"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了图像识别</w:t>
            </w:r>
            <w:r w:rsidR="00CC7636">
              <w:rPr>
                <w:rFonts w:hint="eastAsia"/>
                <w:szCs w:val="21"/>
              </w:rPr>
              <w:t>功能</w:t>
            </w:r>
          </w:p>
          <w:p w:rsidR="006265D9" w:rsidRDefault="008A13C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实现了重力感应功能</w:t>
            </w:r>
          </w:p>
          <w:p w:rsidR="008A13CA" w:rsidRDefault="008A13C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）实现了进程检测功能</w:t>
            </w:r>
          </w:p>
          <w:p w:rsidR="008B0529" w:rsidRPr="006265D9" w:rsidRDefault="008B052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）实现了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Pr="00332549" w:rsidRDefault="00CF2448" w:rsidP="00CF2448">
            <w:pPr>
              <w:spacing w:line="360" w:lineRule="atLeast"/>
              <w:rPr>
                <w:szCs w:val="21"/>
              </w:rPr>
            </w:pPr>
            <w:r w:rsidRPr="00332549">
              <w:rPr>
                <w:rFonts w:hint="eastAsia"/>
                <w:szCs w:val="21"/>
              </w:rPr>
              <w:t>完成了单元测试、系统功能测试、性能测试、兼容性测试</w:t>
            </w:r>
            <w:r w:rsidR="000E047F">
              <w:rPr>
                <w:rFonts w:hint="eastAsia"/>
                <w:szCs w:val="21"/>
              </w:rPr>
              <w:t>、易用性测试、可靠性测试等测试。</w:t>
            </w:r>
          </w:p>
          <w:p w:rsidR="00582955" w:rsidRPr="00FB2B9D" w:rsidRDefault="00582955" w:rsidP="00AC6730">
            <w:pPr>
              <w:spacing w:line="360" w:lineRule="atLeast"/>
              <w:rPr>
                <w:color w:val="0070C0"/>
                <w:szCs w:val="21"/>
              </w:rPr>
            </w:pPr>
          </w:p>
        </w:tc>
      </w:tr>
      <w:tr w:rsidR="006265D9" w:rsidRPr="00582955" w:rsidTr="00412B9D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:rsidTr="00412B9D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:rsidR="006265D9" w:rsidRDefault="00F461CD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沈佳威：</w:t>
            </w:r>
          </w:p>
          <w:p w:rsidR="00F461CD" w:rsidRDefault="00F461CD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江玙璠：</w:t>
            </w:r>
          </w:p>
          <w:p w:rsidR="00F461CD" w:rsidRDefault="00F461CD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朱益成：</w:t>
            </w:r>
          </w:p>
          <w:p w:rsidR="006265D9" w:rsidRPr="00FB2B9D" w:rsidRDefault="00F461CD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陈嘉轩</w:t>
            </w:r>
            <w:r w:rsidR="00983BDF">
              <w:rPr>
                <w:rFonts w:hint="eastAsia"/>
                <w:color w:val="0070C0"/>
                <w:szCs w:val="21"/>
              </w:rPr>
              <w:t>：</w:t>
            </w:r>
          </w:p>
        </w:tc>
        <w:bookmarkStart w:id="0" w:name="_GoBack"/>
        <w:bookmarkEnd w:id="0"/>
      </w:tr>
      <w:tr w:rsidR="00582955" w:rsidRPr="00582955" w:rsidTr="00412B9D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412B9D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936ED0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13000</w:t>
            </w:r>
            <w:r w:rsidR="00E04144">
              <w:rPr>
                <w:rFonts w:ascii="宋体"/>
                <w:szCs w:val="21"/>
              </w:rPr>
              <w:t>+</w:t>
            </w:r>
          </w:p>
        </w:tc>
      </w:tr>
      <w:tr w:rsidR="008C214A" w:rsidRPr="008C214A" w:rsidTr="00412B9D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9B5CF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500+</w:t>
            </w:r>
          </w:p>
        </w:tc>
      </w:tr>
      <w:tr w:rsidR="00582955" w:rsidRPr="00582955" w:rsidTr="00412B9D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653AB3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91（</w:t>
            </w:r>
            <w:r>
              <w:rPr>
                <w:rFonts w:ascii="宋体" w:hint="eastAsia"/>
                <w:szCs w:val="21"/>
              </w:rPr>
              <w:t>后端</w:t>
            </w:r>
            <w:r>
              <w:rPr>
                <w:rFonts w:ascii="宋体"/>
                <w:szCs w:val="21"/>
              </w:rPr>
              <w:t>）+63（</w:t>
            </w:r>
            <w:r>
              <w:rPr>
                <w:rFonts w:ascii="宋体" w:hint="eastAsia"/>
                <w:szCs w:val="21"/>
              </w:rPr>
              <w:t>前端</w:t>
            </w:r>
            <w:r>
              <w:rPr>
                <w:rFonts w:ascii="宋体"/>
                <w:szCs w:val="21"/>
              </w:rPr>
              <w:t>）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526FF2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69" w:rsidRDefault="004C1A69" w:rsidP="004C1A69">
            <w:pPr>
              <w:tabs>
                <w:tab w:val="left" w:pos="312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4E0CBC">
              <w:rPr>
                <w:rFonts w:hint="eastAsia"/>
                <w:szCs w:val="21"/>
              </w:rPr>
              <w:t>在迭代的计划上，应该经常对迭代计划的任务安排进行重新评估，结合项目实际的开发进度和需求，调整、细化时间安排，让计划能够更好地指导开发工作的进行。</w:t>
            </w:r>
          </w:p>
          <w:p w:rsidR="004E0CBC" w:rsidRDefault="004C1A69" w:rsidP="004C1A6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4E0CBC" w:rsidRPr="004C1A69">
              <w:rPr>
                <w:rFonts w:hint="eastAsia"/>
                <w:szCs w:val="21"/>
              </w:rPr>
              <w:t>在使用复杂的组件前，可以先单独做一个</w:t>
            </w:r>
            <w:r w:rsidR="004E0CBC" w:rsidRPr="004C1A69">
              <w:rPr>
                <w:rFonts w:hint="eastAsia"/>
                <w:szCs w:val="21"/>
              </w:rPr>
              <w:t>demo</w:t>
            </w:r>
            <w:r w:rsidR="004E0CBC" w:rsidRPr="004C1A69">
              <w:rPr>
                <w:rFonts w:hint="eastAsia"/>
                <w:szCs w:val="21"/>
              </w:rPr>
              <w:t>，预览一下实现效果同时熟悉使用方法，评估一下开发的复杂性与实用性，然后再决定是否实际应用到项目中。在开发前期或者时间紧张的情况下，合理地使用简单的组件进行替换。</w:t>
            </w:r>
          </w:p>
          <w:p w:rsidR="00526FF2" w:rsidRPr="00526FF2" w:rsidRDefault="00526FF2" w:rsidP="00526F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Pr="00526FF2">
              <w:rPr>
                <w:rFonts w:hint="eastAsia"/>
                <w:szCs w:val="21"/>
              </w:rPr>
              <w:t>要合理分工，使得小组整体的效率高于四个个人的效率。</w:t>
            </w:r>
          </w:p>
          <w:p w:rsidR="00526FF2" w:rsidRPr="00526FF2" w:rsidRDefault="00526FF2" w:rsidP="00526F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526FF2">
              <w:rPr>
                <w:rFonts w:hint="eastAsia"/>
                <w:szCs w:val="21"/>
              </w:rPr>
              <w:t>要加强小组内的沟通，及时对完成的任务进行评审，明确接下来的任务，尽量不产生冗余</w:t>
            </w:r>
          </w:p>
          <w:p w:rsidR="004E0CBC" w:rsidRPr="004C1A69" w:rsidRDefault="00526FF2" w:rsidP="004C1A6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4E0CBC">
              <w:rPr>
                <w:rFonts w:hint="eastAsia"/>
                <w:szCs w:val="21"/>
              </w:rPr>
              <w:t>编写迭代计划及其他文档时，考虑要尽量详细完善，不能因为自己是开发小组的成员，对项目比较熟悉，就在一些需要明确指定的地方简略言之，导致给项目的迭代引入风险。</w:t>
            </w:r>
          </w:p>
          <w:p w:rsidR="00FB2AEF" w:rsidRDefault="00526FF2" w:rsidP="008F338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8F338A">
              <w:rPr>
                <w:rFonts w:hint="eastAsia"/>
                <w:szCs w:val="21"/>
              </w:rPr>
              <w:t>.</w:t>
            </w:r>
            <w:r w:rsidR="00FB2AEF">
              <w:rPr>
                <w:rFonts w:hint="eastAsia"/>
                <w:szCs w:val="21"/>
              </w:rPr>
              <w:t>在迭代的计划上，应该经常对迭代计划的任务安排进行重新评估，结合项目实际的开发进度和需求，调整、细化时间安排，让计划能够更好地指导开发工作的进行。</w:t>
            </w:r>
          </w:p>
          <w:p w:rsidR="00526FF2" w:rsidRPr="008C214A" w:rsidRDefault="00526FF2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8F338A">
              <w:rPr>
                <w:rFonts w:hint="eastAsia"/>
                <w:szCs w:val="21"/>
              </w:rPr>
              <w:t>.</w:t>
            </w:r>
            <w:r w:rsidR="00FB2AEF" w:rsidRPr="008F338A">
              <w:rPr>
                <w:rFonts w:hint="eastAsia"/>
                <w:szCs w:val="21"/>
              </w:rPr>
              <w:t>在架构设计时，要考虑到自身项目的实际情况，选择适合自己的架构设计模式。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9E" w:rsidRDefault="008B6F9E" w:rsidP="004B14A3">
      <w:r>
        <w:separator/>
      </w:r>
    </w:p>
  </w:endnote>
  <w:endnote w:type="continuationSeparator" w:id="0">
    <w:p w:rsidR="008B6F9E" w:rsidRDefault="008B6F9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9E" w:rsidRDefault="008B6F9E" w:rsidP="004B14A3">
      <w:r>
        <w:separator/>
      </w:r>
    </w:p>
  </w:footnote>
  <w:footnote w:type="continuationSeparator" w:id="0">
    <w:p w:rsidR="008B6F9E" w:rsidRDefault="008B6F9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38A73"/>
    <w:multiLevelType w:val="singleLevel"/>
    <w:tmpl w:val="EAE38A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18"/>
  </w:num>
  <w:num w:numId="8">
    <w:abstractNumId w:val="6"/>
  </w:num>
  <w:num w:numId="9">
    <w:abstractNumId w:val="3"/>
  </w:num>
  <w:num w:numId="10">
    <w:abstractNumId w:val="14"/>
  </w:num>
  <w:num w:numId="11">
    <w:abstractNumId w:val="17"/>
  </w:num>
  <w:num w:numId="12">
    <w:abstractNumId w:val="16"/>
  </w:num>
  <w:num w:numId="13">
    <w:abstractNumId w:val="10"/>
  </w:num>
  <w:num w:numId="14">
    <w:abstractNumId w:val="12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C3"/>
    <w:rsid w:val="00050B41"/>
    <w:rsid w:val="000520B9"/>
    <w:rsid w:val="00056DC3"/>
    <w:rsid w:val="00086905"/>
    <w:rsid w:val="00086B26"/>
    <w:rsid w:val="000E047F"/>
    <w:rsid w:val="000F2567"/>
    <w:rsid w:val="00134ECF"/>
    <w:rsid w:val="00141DB7"/>
    <w:rsid w:val="00172A29"/>
    <w:rsid w:val="001C0B35"/>
    <w:rsid w:val="0021315C"/>
    <w:rsid w:val="00213715"/>
    <w:rsid w:val="002313C9"/>
    <w:rsid w:val="00267F18"/>
    <w:rsid w:val="002B7CAA"/>
    <w:rsid w:val="002E3A64"/>
    <w:rsid w:val="002F3875"/>
    <w:rsid w:val="00332549"/>
    <w:rsid w:val="00333F36"/>
    <w:rsid w:val="003B36C3"/>
    <w:rsid w:val="003B40D6"/>
    <w:rsid w:val="003E113F"/>
    <w:rsid w:val="003E71BD"/>
    <w:rsid w:val="003F4FF9"/>
    <w:rsid w:val="00412B9D"/>
    <w:rsid w:val="004201A1"/>
    <w:rsid w:val="0044579A"/>
    <w:rsid w:val="00450A14"/>
    <w:rsid w:val="00457C3F"/>
    <w:rsid w:val="004856AA"/>
    <w:rsid w:val="00492718"/>
    <w:rsid w:val="004B14A3"/>
    <w:rsid w:val="004C1A69"/>
    <w:rsid w:val="004D399D"/>
    <w:rsid w:val="004D72A5"/>
    <w:rsid w:val="004E0CBC"/>
    <w:rsid w:val="005004AA"/>
    <w:rsid w:val="00514B90"/>
    <w:rsid w:val="00522AB7"/>
    <w:rsid w:val="00526FF2"/>
    <w:rsid w:val="00535ED2"/>
    <w:rsid w:val="00582955"/>
    <w:rsid w:val="005C1E5C"/>
    <w:rsid w:val="005C5B06"/>
    <w:rsid w:val="005F00B9"/>
    <w:rsid w:val="005F1980"/>
    <w:rsid w:val="006265D9"/>
    <w:rsid w:val="00653AB3"/>
    <w:rsid w:val="006B659F"/>
    <w:rsid w:val="006B685F"/>
    <w:rsid w:val="006C05F4"/>
    <w:rsid w:val="006D710E"/>
    <w:rsid w:val="00740F88"/>
    <w:rsid w:val="00741A6E"/>
    <w:rsid w:val="00747662"/>
    <w:rsid w:val="00752725"/>
    <w:rsid w:val="0078028D"/>
    <w:rsid w:val="00797025"/>
    <w:rsid w:val="007F1A46"/>
    <w:rsid w:val="007F221A"/>
    <w:rsid w:val="00826C78"/>
    <w:rsid w:val="008816F2"/>
    <w:rsid w:val="008819CF"/>
    <w:rsid w:val="008827E7"/>
    <w:rsid w:val="008A13CA"/>
    <w:rsid w:val="008B0529"/>
    <w:rsid w:val="008B6F9E"/>
    <w:rsid w:val="008C214A"/>
    <w:rsid w:val="008E5DDA"/>
    <w:rsid w:val="008F338A"/>
    <w:rsid w:val="00936ED0"/>
    <w:rsid w:val="00955D2E"/>
    <w:rsid w:val="00983BDF"/>
    <w:rsid w:val="00997FC6"/>
    <w:rsid w:val="009A23E3"/>
    <w:rsid w:val="009B128F"/>
    <w:rsid w:val="009B5CF8"/>
    <w:rsid w:val="009B7A4A"/>
    <w:rsid w:val="00A52D3D"/>
    <w:rsid w:val="00AC3D48"/>
    <w:rsid w:val="00AC6730"/>
    <w:rsid w:val="00AE6595"/>
    <w:rsid w:val="00B056A3"/>
    <w:rsid w:val="00B672BA"/>
    <w:rsid w:val="00BD4912"/>
    <w:rsid w:val="00BE0184"/>
    <w:rsid w:val="00BE4973"/>
    <w:rsid w:val="00CC265A"/>
    <w:rsid w:val="00CC4F63"/>
    <w:rsid w:val="00CC7636"/>
    <w:rsid w:val="00CF2448"/>
    <w:rsid w:val="00D944F5"/>
    <w:rsid w:val="00DA53A7"/>
    <w:rsid w:val="00DD4EFB"/>
    <w:rsid w:val="00E04144"/>
    <w:rsid w:val="00E26350"/>
    <w:rsid w:val="00E71C29"/>
    <w:rsid w:val="00E822FA"/>
    <w:rsid w:val="00E850A1"/>
    <w:rsid w:val="00EC23B3"/>
    <w:rsid w:val="00F13535"/>
    <w:rsid w:val="00F461CD"/>
    <w:rsid w:val="00F8251D"/>
    <w:rsid w:val="00F91CA7"/>
    <w:rsid w:val="00F95862"/>
    <w:rsid w:val="00FB218E"/>
    <w:rsid w:val="00FB2AEF"/>
    <w:rsid w:val="00FB2B9D"/>
    <w:rsid w:val="00FC6628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  <w:style w:type="paragraph" w:styleId="a6">
    <w:name w:val="Balloon Text"/>
    <w:basedOn w:val="a"/>
    <w:link w:val="Char1"/>
    <w:rsid w:val="00A52D3D"/>
    <w:rPr>
      <w:sz w:val="18"/>
      <w:szCs w:val="18"/>
    </w:rPr>
  </w:style>
  <w:style w:type="character" w:customStyle="1" w:styleId="Char1">
    <w:name w:val="批注框文本 Char"/>
    <w:basedOn w:val="a0"/>
    <w:link w:val="a6"/>
    <w:rsid w:val="00A52D3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C26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  <w:style w:type="paragraph" w:styleId="a6">
    <w:name w:val="Balloon Text"/>
    <w:basedOn w:val="a"/>
    <w:link w:val="Char1"/>
    <w:rsid w:val="00A52D3D"/>
    <w:rPr>
      <w:sz w:val="18"/>
      <w:szCs w:val="18"/>
    </w:rPr>
  </w:style>
  <w:style w:type="character" w:customStyle="1" w:styleId="Char1">
    <w:name w:val="批注框文本 Char"/>
    <w:basedOn w:val="a0"/>
    <w:link w:val="a6"/>
    <w:rsid w:val="00A52D3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C2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233</Words>
  <Characters>1329</Characters>
  <Application>Microsoft Office Word</Application>
  <DocSecurity>0</DocSecurity>
  <Lines>11</Lines>
  <Paragraphs>3</Paragraphs>
  <ScaleCrop>false</ScaleCrop>
  <Company>ecust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沈佳威</cp:lastModifiedBy>
  <cp:revision>74</cp:revision>
  <dcterms:created xsi:type="dcterms:W3CDTF">2020-09-03T11:04:00Z</dcterms:created>
  <dcterms:modified xsi:type="dcterms:W3CDTF">2021-01-08T03:54:00Z</dcterms:modified>
</cp:coreProperties>
</file>