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  <w:jc w:val="center"/>
      </w:pPr>
      <w:r>
        <w:rPr>
          <w:b/>
          <w:bCs/>
          <w:color w:val="0E5C63"/>
          <w:sz w:val="60"/>
          <w:szCs w:val="60"/>
        </w:rPr>
        <w:t xml:space="preserve">ZAHY</w:t>
      </w:r>
    </w:p>
    <w:p>
      <w:pPr>
        <w:spacing w:after="300"/>
        <w:jc w:val="center"/>
      </w:pPr>
      <w:r>
        <w:rPr>
          <w:color w:val="555555"/>
          <w:sz w:val="34"/>
          <w:szCs w:val="34"/>
        </w:rPr>
        <w:t xml:space="preserve">Partner Platform</w:t>
      </w:r>
    </w:p>
    <w:p>
      <w:pPr>
        <w:spacing w:after="80"/>
        <w:jc w:val="center"/>
      </w:pPr>
      <w:r>
        <w:rPr>
          <w:b/>
          <w:bCs/>
          <w:sz w:val="30"/>
          <w:szCs w:val="30"/>
        </w:rPr>
        <w:t xml:space="preserve">Team Operating Manual &amp; Project Plan</w:t>
      </w:r>
    </w:p>
    <w:p>
      <w:pPr>
        <w:spacing w:after="480"/>
        <w:jc w:val="center"/>
      </w:pPr>
      <w:r>
        <w:rPr>
          <w:i/>
          <w:iCs/>
          <w:color w:val="555555"/>
          <w:sz w:val="21"/>
          <w:szCs w:val="21"/>
        </w:rPr>
        <w:t xml:space="preserve">How the team works together • Per-role SOPs • AI-assisted (Cursor) workflow • Phased delivery</w:t>
      </w:r>
    </w:p>
    <w:p>
      <w:pPr>
        <w:spacing w:after="40"/>
        <w:jc w:val="center"/>
      </w:pPr>
      <w:r>
        <w:rPr>
          <w:color w:val="555555"/>
          <w:sz w:val="19"/>
          <w:szCs w:val="19"/>
        </w:rPr>
        <w:t xml:space="preserve">Companion to the Architecture &amp; Build Plan (v2) and SRS-1</w:t>
      </w:r>
    </w:p>
    <w:p>
      <w:pPr>
        <w:spacing w:before="600"/>
        <w:jc w:val="center"/>
      </w:pPr>
      <w:r>
        <w:rPr>
          <w:color w:val="555555"/>
          <w:sz w:val="19"/>
          <w:szCs w:val="19"/>
        </w:rPr>
        <w:t xml:space="preserve">Time Solution — Zahy Platform  •  Version 1.0  •  June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 &amp; How to Use This</w:t>
      </w:r>
    </w:p>
    <w:p>
      <w:pPr>
        <w:spacing w:after="120" w:line="276"/>
      </w:pPr>
      <w:r>
        <w:t xml:space="preserve">This manual defines how the Zahy Partner Platform team works together: the shared operating rules, each role's standard operating procedure (SOP), the AI-assisted development workflow with Cursor, and the phased project plan. It assumes a small, senior, AI-leveraged team and is designed to keep everyone aligned to a single source of truth: the approved BRD, Architecture &amp; Build Plan, SRS and SDD documents.</w:t>
      </w:r>
    </w:p>
    <w:p>
      <w:pPr>
        <w:spacing w:after="120" w:line="276"/>
      </w:pPr>
      <w:r>
        <w:rPr>
          <w:b/>
          <w:bCs/>
        </w:rPr>
        <w:t xml:space="preserve">Golden rule: </w:t>
      </w:r>
      <w:r>
        <w:t xml:space="preserve">the documents are the source of truth. Code implements the documents; it does not invent scope. If reality and a document disagree, raise it, decide, and update the document — do not silently diverge.</w:t>
      </w:r>
    </w:p>
    <w:p>
      <w:pPr>
        <w:pStyle w:val="Heading1"/>
      </w:pPr>
      <w:r>
        <w:t xml:space="preserve">2. Team &amp; Responsibilities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4726"/>
      </w:tblGrid>
      <w:tr>
        <w:trPr>
          <w:tblHeader/>
        </w:trPr>
        <w:tc>
          <w:tcPr>
            <w:tcW w:type="dxa" w:w="26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Count (start → full)</w:t>
            </w:r>
          </w:p>
        </w:tc>
        <w:tc>
          <w:tcPr>
            <w:tcW w:type="dxa" w:w="47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Owns</w:t>
            </w:r>
          </w:p>
        </w:tc>
      </w:tr>
      <w:tr>
        <w:tc>
          <w:tcPr>
            <w:tcW w:type="dxa" w:w="26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CTO / Technical Founder</w:t>
            </w:r>
          </w:p>
        </w:tc>
        <w:tc>
          <w:tcPr>
            <w:tcW w:type="dxa" w:w="1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7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Vision, priorities, investor/partner relationships, final call on trade-offs</w:t>
            </w:r>
          </w:p>
        </w:tc>
      </w:tr>
      <w:tr>
        <w:tc>
          <w:tcPr>
            <w:tcW w:type="dxa" w:w="26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Architect / Tech Lead</w:t>
            </w:r>
          </w:p>
        </w:tc>
        <w:tc>
          <w:tcPr>
            <w:tcW w:type="dxa" w:w="1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7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Module design, contracts/ACL over Commerce, standards, code review</w:t>
            </w:r>
          </w:p>
        </w:tc>
      </w:tr>
      <w:tr>
        <w:tc>
          <w:tcPr>
            <w:tcW w:type="dxa" w:w="26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Backend Engineer (.NET/ABP)</w:t>
            </w:r>
          </w:p>
        </w:tc>
        <w:tc>
          <w:tcPr>
            <w:tcW w:type="dxa" w:w="1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1 → 2–3</w:t>
            </w:r>
          </w:p>
        </w:tc>
        <w:tc>
          <w:tcPr>
            <w:tcW w:type="dxa" w:w="47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Identity, Partner Platform, Webhook Hub, CDC, commission, connectors</w:t>
            </w:r>
          </w:p>
        </w:tc>
      </w:tr>
      <w:tr>
        <w:tc>
          <w:tcPr>
            <w:tcW w:type="dxa" w:w="26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Frontend Engineer (Angular)</w:t>
            </w:r>
          </w:p>
        </w:tc>
        <w:tc>
          <w:tcPr>
            <w:tcW w:type="dxa" w:w="1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1 → 2</w:t>
            </w:r>
          </w:p>
        </w:tc>
        <w:tc>
          <w:tcPr>
            <w:tcW w:type="dxa" w:w="47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Admin console, Partner Portal, dashboard, Web POS</w:t>
            </w:r>
          </w:p>
        </w:tc>
      </w:tr>
      <w:tr>
        <w:tc>
          <w:tcPr>
            <w:tcW w:type="dxa" w:w="26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UI/UX Designer</w:t>
            </w:r>
          </w:p>
        </w:tc>
        <w:tc>
          <w:tcPr>
            <w:tcW w:type="dxa" w:w="1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½ → 1</w:t>
            </w:r>
          </w:p>
        </w:tc>
        <w:tc>
          <w:tcPr>
            <w:tcW w:type="dxa" w:w="47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Design system, RTL Arabic, partner/admin/POS flows</w:t>
            </w:r>
          </w:p>
        </w:tc>
      </w:tr>
      <w:tr>
        <w:tc>
          <w:tcPr>
            <w:tcW w:type="dxa" w:w="26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DevOps / Infra</w:t>
            </w:r>
          </w:p>
        </w:tc>
        <w:tc>
          <w:tcPr>
            <w:tcW w:type="dxa" w:w="1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½ → 1</w:t>
            </w:r>
          </w:p>
        </w:tc>
        <w:tc>
          <w:tcPr>
            <w:tcW w:type="dxa" w:w="47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KSA hosting, CI/CD, GitHub, secrets, environments</w:t>
            </w:r>
          </w:p>
        </w:tc>
      </w:tr>
      <w:tr>
        <w:tc>
          <w:tcPr>
            <w:tcW w:type="dxa" w:w="26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QA / Test</w:t>
            </w:r>
          </w:p>
        </w:tc>
        <w:tc>
          <w:tcPr>
            <w:tcW w:type="dxa" w:w="1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½ → 1</w:t>
            </w:r>
          </w:p>
        </w:tc>
        <w:tc>
          <w:tcPr>
            <w:tcW w:type="dxa" w:w="47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Acceptance testing, connector integration testing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Note: </w:t>
      </w:r>
      <w:r>
        <w:t xml:space="preserve">the CTO role is initially covered by the technical founder + architect; hire a dedicated CTO when the team passes ~6–8 people or for fundraising. Backend is the critical path — invest there first.</w:t>
      </w:r>
    </w:p>
    <w:p>
      <w:pPr>
        <w:pStyle w:val="Heading1"/>
      </w:pPr>
      <w:r>
        <w:t xml:space="preserve">3. Shared Operating Rules</w:t>
      </w:r>
    </w:p>
    <w:p>
      <w:pPr>
        <w:pStyle w:val="Heading2"/>
      </w:pPr>
      <w:r>
        <w:t xml:space="preserve">3.1 Source of truth &amp; change control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The BRD / Architecture / SRS / SDD are authoritative. New scope starts as a document change, not a surprise PR.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Material technical decisions are recorded as short ADRs (one page: context, decision, consequences).</w:t>
      </w:r>
    </w:p>
    <w:p>
      <w:pPr>
        <w:pStyle w:val="Heading2"/>
      </w:pPr>
      <w:r>
        <w:t xml:space="preserve">3.2 Repository &amp; branching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One GitHub repository under the Time-solution organisation; trunk-based with short-lived feature branches.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Branch naming: feature/&lt;ticket-id&gt;-short-desc, fix/&lt;ticket-id&gt;-... . No direct commits to main.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Every change goes through a Pull Request; main is always releasable.</w:t>
      </w:r>
    </w:p>
    <w:p>
      <w:pPr>
        <w:pStyle w:val="Heading2"/>
      </w:pPr>
      <w:r>
        <w:t xml:space="preserve">3.3 Pull requests &amp; code review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PRs are small and single-purpose; link the ticket and the SRS/SDD requirement ID.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At least one reviewer; the Architect reviews anything touching identity, contracts, security or money (commission/payouts).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No PR merges without passing CI (build + tests + lint) and a green review.</w:t>
      </w:r>
    </w:p>
    <w:p>
      <w:pPr>
        <w:pStyle w:val="Heading2"/>
      </w:pPr>
      <w:r>
        <w:t xml:space="preserve">3.4 Definition of Ready / Done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 of Ready (to start)</w:t>
            </w:r>
          </w:p>
        </w:tc>
        <w:tc>
          <w:tcPr>
            <w:tcW w:type="dxa" w:w="4513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 of Done (to merge)</w:t>
            </w:r>
          </w:p>
        </w:tc>
      </w:tr>
      <w:tr>
        <w:tc>
          <w:tcPr>
            <w:tcW w:type="dxa" w:w="4513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Linked to an SRS/SDD requirement; acceptance criteria clear; dependencies known; design/API agreed.</w:t>
            </w:r>
          </w:p>
        </w:tc>
        <w:tc>
          <w:tcPr>
            <w:tcW w:type="dxa" w:w="4513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Acceptance criteria met; tests written &amp; passing; reviewed; no secrets in code; docs/ADR updated; deployed to staging.</w:t>
            </w:r>
          </w:p>
        </w:tc>
      </w:tr>
    </w:tbl>
    <w:p>
      <w:pPr>
        <w:pStyle w:val="Heading2"/>
      </w:pPr>
      <w:r>
        <w:t xml:space="preserve">3.5 Security rules (non-negotiable)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No secrets, tokens or connection strings in code or commits — use the secret store. Remediate the previously found exposed secrets before any partner API is exposed.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Never modify, fork or decompile the compiled makookapp packages (Commerce, Promotions, Shipping.Oto).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Tenant isolation is enforced on every data access; partner access is scoped and audited.</w:t>
      </w:r>
    </w:p>
    <w:p>
      <w:pPr>
        <w:pStyle w:val="Heading2"/>
      </w:pPr>
      <w:r>
        <w:t xml:space="preserve">3.6 Communication cadence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Ceremony</w:t>
            </w:r>
          </w:p>
        </w:tc>
        <w:tc>
          <w:tcPr>
            <w:tcW w:type="dxa" w:w="24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42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Daily stand-up (15 min)</w:t>
            </w:r>
          </w:p>
        </w:tc>
        <w:tc>
          <w:tcPr>
            <w:tcW w:type="dxa" w:w="24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Daily</w:t>
            </w:r>
          </w:p>
        </w:tc>
        <w:tc>
          <w:tcPr>
            <w:tcW w:type="dxa" w:w="42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Yesterday / today / blockers</w:t>
            </w:r>
          </w:p>
        </w:tc>
      </w:tr>
      <w:tr>
        <w:tc>
          <w:tcPr>
            <w:tcW w:type="dxa" w:w="24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Sprint planning</w:t>
            </w:r>
          </w:p>
        </w:tc>
        <w:tc>
          <w:tcPr>
            <w:tcW w:type="dxa" w:w="24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Start of sprint (2 wks)</w:t>
            </w:r>
          </w:p>
        </w:tc>
        <w:tc>
          <w:tcPr>
            <w:tcW w:type="dxa" w:w="42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Pull SRS items into the sprint</w:t>
            </w:r>
          </w:p>
        </w:tc>
      </w:tr>
      <w:tr>
        <w:tc>
          <w:tcPr>
            <w:tcW w:type="dxa" w:w="24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Backlog refinement</w:t>
            </w:r>
          </w:p>
        </w:tc>
        <w:tc>
          <w:tcPr>
            <w:tcW w:type="dxa" w:w="24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Mid-sprint</w:t>
            </w:r>
          </w:p>
        </w:tc>
        <w:tc>
          <w:tcPr>
            <w:tcW w:type="dxa" w:w="42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Clarify next items to Ready</w:t>
            </w:r>
          </w:p>
        </w:tc>
      </w:tr>
      <w:tr>
        <w:tc>
          <w:tcPr>
            <w:tcW w:type="dxa" w:w="24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Sprint review + demo</w:t>
            </w:r>
          </w:p>
        </w:tc>
        <w:tc>
          <w:tcPr>
            <w:tcW w:type="dxa" w:w="24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End of sprint</w:t>
            </w:r>
          </w:p>
        </w:tc>
        <w:tc>
          <w:tcPr>
            <w:tcW w:type="dxa" w:w="42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Demo to founder; accept against criteria</w:t>
            </w:r>
          </w:p>
        </w:tc>
      </w:tr>
      <w:tr>
        <w:tc>
          <w:tcPr>
            <w:tcW w:type="dxa" w:w="24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Retrospective</w:t>
            </w:r>
          </w:p>
        </w:tc>
        <w:tc>
          <w:tcPr>
            <w:tcW w:type="dxa" w:w="24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End of sprint</w:t>
            </w:r>
          </w:p>
        </w:tc>
        <w:tc>
          <w:tcPr>
            <w:tcW w:type="dxa" w:w="42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Improve the process</w:t>
            </w:r>
          </w:p>
        </w:tc>
      </w:tr>
      <w:tr>
        <w:tc>
          <w:tcPr>
            <w:tcW w:type="dxa" w:w="24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Architecture sync</w:t>
            </w:r>
          </w:p>
        </w:tc>
        <w:tc>
          <w:tcPr>
            <w:tcW w:type="dxa" w:w="24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Weekly</w:t>
            </w:r>
          </w:p>
        </w:tc>
        <w:tc>
          <w:tcPr>
            <w:tcW w:type="dxa" w:w="42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Decisions, ADRs, cross-cutting concerns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Per-Role SOPs</w:t>
      </w:r>
    </w:p>
    <w:p>
      <w:pPr>
        <w:pStyle w:val="Heading2"/>
      </w:pPr>
      <w:r>
        <w:t xml:space="preserve">4.1 CTO / Technical Founder</w:t>
      </w:r>
    </w:p>
    <w:p>
      <w:pPr>
        <w:spacing w:after="80"/>
      </w:pPr>
      <w:r>
        <w:rPr>
          <w:b/>
          <w:bCs/>
          <w:color w:val="0E5C63"/>
          <w:sz w:val="19"/>
          <w:szCs w:val="19"/>
        </w:rPr>
        <w:t xml:space="preserve">Mission: </w:t>
      </w:r>
      <w:r>
        <w:rPr>
          <w:i/>
          <w:iCs/>
          <w:sz w:val="19"/>
          <w:szCs w:val="19"/>
        </w:rPr>
        <w:t xml:space="preserve">Set direction, protect priorities, and own the trade-offs others cannot.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Owns the roadmap and phase priorities; approves scope changes and ADRs with business impact.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Holds partner/contractor relationships (incl. pursuing makookapp source delivery in parallel).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Runs the sprint review as the accepting stakeholder; unblocks decisions within 24h.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</w:rPr>
        <w:t xml:space="preserve">Cursor: </w:t>
      </w:r>
      <w:r>
        <w:t xml:space="preserve">reviews AI-generated architecture proposals; does not merge code directly.</w:t>
      </w:r>
    </w:p>
    <w:p>
      <w:pPr>
        <w:pStyle w:val="Heading2"/>
      </w:pPr>
      <w:r>
        <w:t xml:space="preserve">4.2 Architect / Tech Lead</w:t>
      </w:r>
    </w:p>
    <w:p>
      <w:pPr>
        <w:spacing w:after="80"/>
      </w:pPr>
      <w:r>
        <w:rPr>
          <w:b/>
          <w:bCs/>
          <w:color w:val="0E5C63"/>
          <w:sz w:val="19"/>
          <w:szCs w:val="19"/>
        </w:rPr>
        <w:t xml:space="preserve">Mission: </w:t>
      </w:r>
      <w:r>
        <w:rPr>
          <w:i/>
          <w:iCs/>
          <w:sz w:val="19"/>
          <w:szCs w:val="19"/>
        </w:rPr>
        <w:t xml:space="preserve">Guard the architecture and the boundaries; make the system coherent.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Owns module design, the contracts/Anti-Corruption Layer over Commerce, and the webhook-based integration design.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Defines coding standards, the .cursor rules file, and the PR review bar.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Mandatory reviewer for identity, security, contracts, and commission/payout code.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Writes ADRs; keeps the SDD current; resolves cross-cutting technical disputes.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</w:rPr>
        <w:t xml:space="preserve">Cursor: </w:t>
      </w:r>
      <w:r>
        <w:t xml:space="preserve">authors the standard build prompts and the repo rules; spot-checks AI output for boundary violations.</w:t>
      </w:r>
    </w:p>
    <w:p>
      <w:pPr>
        <w:pStyle w:val="Heading2"/>
      </w:pPr>
      <w:r>
        <w:t xml:space="preserve">4.3 Backend Engineer (.NET / ABP)</w:t>
      </w:r>
    </w:p>
    <w:p>
      <w:pPr>
        <w:spacing w:after="80"/>
      </w:pPr>
      <w:r>
        <w:rPr>
          <w:b/>
          <w:bCs/>
          <w:color w:val="0E5C63"/>
          <w:sz w:val="19"/>
          <w:szCs w:val="19"/>
        </w:rPr>
        <w:t xml:space="preserve">Mission: </w:t>
      </w:r>
      <w:r>
        <w:rPr>
          <w:i/>
          <w:iCs/>
          <w:sz w:val="19"/>
          <w:szCs w:val="19"/>
        </w:rPr>
        <w:t xml:space="preserve">Build the owned core safely and on the contracts — identity, platform, webhooks, money.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Implements per the SRS/SDD: Identity (OpenIddict), Partner Platform, Webhook Hub, CDC → Order Ledger, commission engine, connectors.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Programs against owned contracts/interfaces, never against compiled internals.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Writes unit + integration tests for every endpoint; ensures idempotency on webhook/CDC handlers.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</w:rPr>
        <w:t xml:space="preserve">Cursor: </w:t>
      </w:r>
      <w:r>
        <w:t xml:space="preserve">plan-then-build; small diffs; runs the read-only audit before changing shared areas; never lets Cursor touch compiled packages or secrets.</w:t>
      </w:r>
    </w:p>
    <w:p>
      <w:pPr>
        <w:pStyle w:val="Heading2"/>
      </w:pPr>
      <w:r>
        <w:t xml:space="preserve">4.4 Frontend Engineer (Angular)</w:t>
      </w:r>
    </w:p>
    <w:p>
      <w:pPr>
        <w:spacing w:after="80"/>
      </w:pPr>
      <w:r>
        <w:rPr>
          <w:b/>
          <w:bCs/>
          <w:color w:val="0E5C63"/>
          <w:sz w:val="19"/>
          <w:szCs w:val="19"/>
        </w:rPr>
        <w:t xml:space="preserve">Mission: </w:t>
      </w:r>
      <w:r>
        <w:rPr>
          <w:i/>
          <w:iCs/>
          <w:sz w:val="19"/>
          <w:szCs w:val="19"/>
        </w:rPr>
        <w:t xml:space="preserve">Deliver fast, RTL-correct, role-aware interfaces for admin, partner and POS.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Builds the admin console, Partner Portal, dashboard surfacing and Web POS to the design system.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Implements permission-gated routes against the IdP; handles the POS polling + accept/reject SLA UI.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Ensures Arabic RTL correctness and English parity; no business logic in the UI that belongs server-side.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</w:rPr>
        <w:t xml:space="preserve">Cursor: </w:t>
      </w:r>
      <w:r>
        <w:t xml:space="preserve">uses the frontend design tokens; generates components then reviews for accessibility and RTL.</w:t>
      </w:r>
    </w:p>
    <w:p>
      <w:pPr>
        <w:pStyle w:val="Heading2"/>
      </w:pPr>
      <w:r>
        <w:t xml:space="preserve">4.5 UI/UX Designer</w:t>
      </w:r>
    </w:p>
    <w:p>
      <w:pPr>
        <w:spacing w:after="80"/>
      </w:pPr>
      <w:r>
        <w:rPr>
          <w:b/>
          <w:bCs/>
          <w:color w:val="0E5C63"/>
          <w:sz w:val="19"/>
          <w:szCs w:val="19"/>
        </w:rPr>
        <w:t xml:space="preserve">Mission: </w:t>
      </w:r>
      <w:r>
        <w:rPr>
          <w:i/>
          <w:iCs/>
          <w:sz w:val="19"/>
          <w:szCs w:val="19"/>
        </w:rPr>
        <w:t xml:space="preserve">Make the flows obvious and the platform feel like one product.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Owns the design system, component library, and RTL Arabic patterns.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Designs partner onboarding, admin approval, dashboard and POS order flows before build.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Hands off specs/tokens the frontend can implement directly; reviews built screens.</w:t>
      </w:r>
    </w:p>
    <w:p>
      <w:pPr>
        <w:pStyle w:val="Heading2"/>
      </w:pPr>
      <w:r>
        <w:t xml:space="preserve">4.6 DevOps / Infra</w:t>
      </w:r>
    </w:p>
    <w:p>
      <w:pPr>
        <w:spacing w:after="80"/>
      </w:pPr>
      <w:r>
        <w:rPr>
          <w:b/>
          <w:bCs/>
          <w:color w:val="0E5C63"/>
          <w:sz w:val="19"/>
          <w:szCs w:val="19"/>
        </w:rPr>
        <w:t xml:space="preserve">Mission: </w:t>
      </w:r>
      <w:r>
        <w:rPr>
          <w:i/>
          <w:iCs/>
          <w:sz w:val="19"/>
          <w:szCs w:val="19"/>
        </w:rPr>
        <w:t xml:space="preserve">Keep the pipeline green and the platform inside KSA and secure.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Sets up GitHub, CI/CD, environments (dev/staging/prod), and the secret store.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Provisions KSA hosting (target: Google Cloud Dammam via CNTXT); manages CDC access and DB backups.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Owns monitoring, webhook delivery dashboards/DLQ alerts, and release automation.</w:t>
      </w:r>
    </w:p>
    <w:p>
      <w:pPr>
        <w:pStyle w:val="Heading2"/>
      </w:pPr>
      <w:r>
        <w:t xml:space="preserve">4.7 QA / Test</w:t>
      </w:r>
    </w:p>
    <w:p>
      <w:pPr>
        <w:spacing w:after="80"/>
      </w:pPr>
      <w:r>
        <w:rPr>
          <w:b/>
          <w:bCs/>
          <w:color w:val="0E5C63"/>
          <w:sz w:val="19"/>
          <w:szCs w:val="19"/>
        </w:rPr>
        <w:t xml:space="preserve">Mission: </w:t>
      </w:r>
      <w:r>
        <w:rPr>
          <w:i/>
          <w:iCs/>
          <w:sz w:val="19"/>
          <w:szCs w:val="19"/>
        </w:rPr>
        <w:t xml:space="preserve">Prove each requirement is met before the founder sees it.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Turns SRS acceptance criteria into test cases; verifies before sprint review.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Owns connector integration testing (Jahez/HungerStation sandbox, 3PL, carrier) and the 5-minute SLA path.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Maintains a regression suite; signs off the Definition of Done.</w:t>
      </w:r>
    </w:p>
    <w:p>
      <w:r>
        <w:br w:type="page"/>
      </w:r>
    </w:p>
    <w:p>
      <w:pPr>
        <w:pStyle w:val="Heading1"/>
      </w:pPr>
      <w:r>
        <w:t xml:space="preserve">5. Cursor / AI-Assisted Development SOP</w:t>
      </w:r>
    </w:p>
    <w:p>
      <w:pPr>
        <w:spacing w:after="120" w:line="276"/>
      </w:pPr>
      <w:r>
        <w:t xml:space="preserve">Cursor is the team's primary implementation accelerator. To keep AI output safe and consistent, everyone follows the same workflow and the repo carries a shared rules file.</w:t>
      </w:r>
    </w:p>
    <w:p>
      <w:pPr>
        <w:pStyle w:val="Heading2"/>
      </w:pPr>
      <w:r>
        <w:t xml:space="preserve">5.1 Standard workflow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t xml:space="preserve">Pick a ticket linked to an SRS/SDD requirement (Definition of Ready met).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t xml:space="preserve">Run a read-only audit prompt first when touching shared/unknown areas — understand before changing.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t xml:space="preserve">Ask Cursor to produce a short plan; review the plan before any code.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t xml:space="preserve">Implement in small diffs; keep each change reviewable.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t xml:space="preserve">Require tests in the same change; run them locally.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t xml:space="preserve">Open a PR; never merge AI output unreviewed.</w:t>
      </w:r>
    </w:p>
    <w:p>
      <w:pPr>
        <w:pStyle w:val="Heading2"/>
      </w:pPr>
      <w:r>
        <w:t xml:space="preserve">5.2 Hard guardrails for AI output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Never modify, fork or decompile the compiled makookapp packages.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Never write secrets/connection strings into code; use the secret store.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Never write directly to Commerce tables; reads are read-only (CDC) and writes go through owned services/contracts.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Integration between components is via webhooks, not an internal event bus.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All new data access respects tenant isolation.</w:t>
      </w:r>
    </w:p>
    <w:p>
      <w:pPr>
        <w:pStyle w:val="Heading2"/>
      </w:pPr>
      <w:r>
        <w:t xml:space="preserve">5.3 Repo rules file</w:t>
      </w:r>
    </w:p>
    <w:p>
      <w:pPr>
        <w:spacing w:after="120" w:line="276"/>
      </w:pPr>
      <w:r>
        <w:t xml:space="preserve">A shared .cursor rules file (provided alongside this manual) encodes the stack, the guardrails above, naming conventions, and the plan-then-build discipline so every team member's Cursor behaves the same. The Architect owns it; changes go through PR like code.</w:t>
      </w:r>
    </w:p>
    <w:p>
      <w:pPr>
        <w:pStyle w:val="Heading2"/>
      </w:pPr>
      <w:r>
        <w:t xml:space="preserve">5.4 Standard prompt shape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Context: which module, which SRS/SDD requirement ID.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Mode: read-only audit, or plan-then-build.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Constraints: the guardrails (no compiled packages, no secrets, webhooks not event bus, tenant isolation).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Deliverable: small diff + tests; stop for review before merge.</w:t>
      </w:r>
    </w:p>
    <w:p>
      <w:pPr>
        <w:pStyle w:val="Heading1"/>
      </w:pPr>
      <w:r>
        <w:t xml:space="preserve">6. Project Plan — Phases &amp; Milestones</w:t>
      </w:r>
    </w:p>
    <w:p>
      <w:pPr>
        <w:spacing w:after="120" w:line="276"/>
      </w:pPr>
      <w:r>
        <w:t xml:space="preserve">Phases follow the Architecture &amp; Build Plan. Durations are indicative in two-week sprints and depend on final team size; Phases 0–3 sit in core Zahy and touch no compiled package.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50"/>
        <w:gridCol w:w="2100"/>
        <w:gridCol w:w="3176"/>
        <w:gridCol w:w="800"/>
      </w:tblGrid>
      <w:tr>
        <w:trPr>
          <w:tblHeader/>
        </w:trPr>
        <w:tc>
          <w:tcPr>
            <w:tcW w:type="dxa" w:w="6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35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1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 owners</w:t>
            </w:r>
          </w:p>
        </w:tc>
        <w:tc>
          <w:tcPr>
            <w:tcW w:type="dxa" w:w="317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Exit criteria</w:t>
            </w:r>
          </w:p>
        </w:tc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Indic.</w:t>
            </w:r>
          </w:p>
        </w:tc>
      </w:tr>
      <w:tr>
        <w:tc>
          <w:tcPr>
            <w:tcW w:type="dxa" w:w="6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235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Preparation</w:t>
            </w:r>
          </w:p>
        </w:tc>
        <w:tc>
          <w:tcPr>
            <w:tcW w:type="dxa" w:w="21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Architect, DevOps</w:t>
            </w:r>
          </w:p>
        </w:tc>
        <w:tc>
          <w:tcPr>
            <w:tcW w:type="dxa" w:w="317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Repo + CI/CD live; secrets remediated; CDC access; versions confirmed</w:t>
            </w:r>
          </w:p>
        </w:tc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1 spr</w:t>
            </w:r>
          </w:p>
        </w:tc>
      </w:tr>
      <w:tr>
        <w:tc>
          <w:tcPr>
            <w:tcW w:type="dxa" w:w="6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Owned Identity</w:t>
            </w:r>
          </w:p>
        </w:tc>
        <w:tc>
          <w:tcPr>
            <w:tcW w:type="dxa" w:w="21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Backend, Architect</w:t>
            </w:r>
          </w:p>
        </w:tc>
        <w:tc>
          <w:tcPr>
            <w:tcW w:type="dxa" w:w="317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SSO login for all scopes; admin login; roles; tokens</w:t>
            </w:r>
          </w:p>
        </w:tc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2–3 spr</w:t>
            </w:r>
          </w:p>
        </w:tc>
      </w:tr>
      <w:tr>
        <w:tc>
          <w:tcPr>
            <w:tcW w:type="dxa" w:w="6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Webhook Hub</w:t>
            </w:r>
          </w:p>
        </w:tc>
        <w:tc>
          <w:tcPr>
            <w:tcW w:type="dxa" w:w="21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317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Signed delivery + outbox + retries + DLQ + logs</w:t>
            </w:r>
          </w:p>
        </w:tc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2 spr</w:t>
            </w:r>
          </w:p>
        </w:tc>
      </w:tr>
      <w:tr>
        <w:tc>
          <w:tcPr>
            <w:tcW w:type="dxa" w:w="6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35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Isolation + Order capture</w:t>
            </w:r>
          </w:p>
        </w:tc>
        <w:tc>
          <w:tcPr>
            <w:tcW w:type="dxa" w:w="21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Backend, Architect</w:t>
            </w:r>
          </w:p>
        </w:tc>
        <w:tc>
          <w:tcPr>
            <w:tcW w:type="dxa" w:w="317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ACL over contracts; CDC → Order Ledger working</w:t>
            </w:r>
          </w:p>
        </w:tc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2 spr</w:t>
            </w:r>
          </w:p>
        </w:tc>
      </w:tr>
      <w:tr>
        <w:tc>
          <w:tcPr>
            <w:tcW w:type="dxa" w:w="6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235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Partner Platform foundation</w:t>
            </w:r>
          </w:p>
        </w:tc>
        <w:tc>
          <w:tcPr>
            <w:tcW w:type="dxa" w:w="21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Backend, Frontend</w:t>
            </w:r>
          </w:p>
        </w:tc>
        <w:tc>
          <w:tcPr>
            <w:tcW w:type="dxa" w:w="317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Onboarding + lifecycle; dashboard surfacing</w:t>
            </w:r>
          </w:p>
        </w:tc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2–3 spr</w:t>
            </w:r>
          </w:p>
        </w:tc>
      </w:tr>
      <w:tr>
        <w:tc>
          <w:tcPr>
            <w:tcW w:type="dxa" w:w="6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235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Commission &amp; Billing</w:t>
            </w:r>
          </w:p>
        </w:tc>
        <w:tc>
          <w:tcPr>
            <w:tcW w:type="dxa" w:w="21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317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Composable rules; subscription/transaction/hybrid</w:t>
            </w:r>
          </w:p>
        </w:tc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2 spr</w:t>
            </w:r>
          </w:p>
        </w:tc>
      </w:tr>
      <w:tr>
        <w:tc>
          <w:tcPr>
            <w:tcW w:type="dxa" w:w="6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235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Connectors + Aggregators</w:t>
            </w:r>
          </w:p>
        </w:tc>
        <w:tc>
          <w:tcPr>
            <w:tcW w:type="dxa" w:w="21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Backend, Frontend, QA</w:t>
            </w:r>
          </w:p>
        </w:tc>
        <w:tc>
          <w:tcPr>
            <w:tcW w:type="dxa" w:w="317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Jahez + HungerStation live; POS polling + SLA</w:t>
            </w:r>
          </w:p>
        </w:tc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3–4 spr</w:t>
            </w:r>
          </w:p>
        </w:tc>
      </w:tr>
      <w:tr>
        <w:tc>
          <w:tcPr>
            <w:tcW w:type="dxa" w:w="6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235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Fulfilment + Carriers</w:t>
            </w:r>
          </w:p>
        </w:tc>
        <w:tc>
          <w:tcPr>
            <w:tcW w:type="dxa" w:w="21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Backend, QA</w:t>
            </w:r>
          </w:p>
        </w:tc>
        <w:tc>
          <w:tcPr>
            <w:tcW w:type="dxa" w:w="317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3PL + carrier adapters; inventory reconcile; returns</w:t>
            </w:r>
          </w:p>
        </w:tc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2–3 spr</w:t>
            </w:r>
          </w:p>
        </w:tc>
      </w:tr>
      <w:tr>
        <w:tc>
          <w:tcPr>
            <w:tcW w:type="dxa" w:w="6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235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Settlement + Admin</w:t>
            </w:r>
          </w:p>
        </w:tc>
        <w:tc>
          <w:tcPr>
            <w:tcW w:type="dxa" w:w="21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Backend, Frontend</w:t>
            </w:r>
          </w:p>
        </w:tc>
        <w:tc>
          <w:tcPr>
            <w:tcW w:type="dxa" w:w="317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Payouts + ZATCA; full admin console</w:t>
            </w:r>
          </w:p>
        </w:tc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2 spr</w:t>
            </w:r>
          </w:p>
        </w:tc>
      </w:tr>
      <w:tr>
        <w:tc>
          <w:tcPr>
            <w:tcW w:type="dxa" w:w="6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235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AI Agent (parallel)</w:t>
            </w:r>
          </w:p>
        </w:tc>
        <w:tc>
          <w:tcPr>
            <w:tcW w:type="dxa" w:w="21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Backend, Frontend</w:t>
            </w:r>
          </w:p>
        </w:tc>
        <w:tc>
          <w:tcPr>
            <w:tcW w:type="dxa" w:w="317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Per AI Agent BRD</w:t>
            </w:r>
          </w:p>
        </w:tc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parallel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How a Feature Flows (Collaboration Workflow)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t xml:space="preserve">SRS requirement → SDD design (Architect) → design/API agreed.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t xml:space="preserve">Ticket created with acceptance criteria (Definition of Ready).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t xml:space="preserve">Designer provides screens/tokens (if UI); API contract fixed (if backend).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t xml:space="preserve">Engineer builds in Cursor (plan-then-build, small diffs, tests).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t xml:space="preserve">PR → review (Architect for sensitive areas) → CI green → merge.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t xml:space="preserve">Deploy to staging → QA verifies acceptance criteria.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t xml:space="preserve">Sprint review demo → founder accepts → release.</w:t>
      </w:r>
    </w:p>
    <w:p>
      <w:pPr>
        <w:spacing w:after="120" w:line="276"/>
      </w:pPr>
      <w:r>
        <w:rPr>
          <w:b/>
          <w:bCs/>
        </w:rPr>
        <w:t xml:space="preserve">Parallelism: </w:t>
      </w:r>
      <w:r>
        <w:t xml:space="preserve">backend and frontend work the same feature against an agreed API contract so they progress in parallel; the designer stays one step ahead of the frontend; DevOps and QA support across all streams.</w:t>
      </w:r>
    </w:p>
    <w:p>
      <w:pPr>
        <w:pStyle w:val="Heading1"/>
      </w:pPr>
      <w:r>
        <w:t xml:space="preserve">8. Risks &amp; Guardrails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60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Guardrail / Mitigation</w:t>
            </w:r>
          </w:p>
        </w:tc>
      </w:tr>
      <w:tr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Dependence on compiled makookapp packages</w:t>
            </w:r>
          </w:p>
        </w:tc>
        <w:tc>
          <w:tcPr>
            <w:tcW w:type="dxa" w:w="60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Isolate via contracts; pursue source delivery in parallel; never modify the binaries</w:t>
            </w:r>
          </w:p>
        </w:tc>
      </w:tr>
      <w:tr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Exposed secrets</w:t>
            </w:r>
          </w:p>
        </w:tc>
        <w:tc>
          <w:tcPr>
            <w:tcW w:type="dxa" w:w="60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Remediate before any partner API; secret store; secret-scanning in CI</w:t>
            </w:r>
          </w:p>
        </w:tc>
      </w:tr>
      <w:tr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Unreviewed AI output</w:t>
            </w:r>
          </w:p>
        </w:tc>
        <w:tc>
          <w:tcPr>
            <w:tcW w:type="dxa" w:w="60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Plan-then-build; small PRs; mandatory review; tests required</w:t>
            </w:r>
          </w:p>
        </w:tc>
      </w:tr>
      <w:tr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Commission/money errors</w:t>
            </w:r>
          </w:p>
        </w:tc>
        <w:tc>
          <w:tcPr>
            <w:tcW w:type="dxa" w:w="60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Architect review on all money code; append-only ledger; idempotency</w:t>
            </w:r>
          </w:p>
        </w:tc>
      </w:tr>
      <w:tr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Aggregator 5-minute SLA misses</w:t>
            </w:r>
          </w:p>
        </w:tc>
        <w:tc>
          <w:tcPr>
            <w:tcW w:type="dxa" w:w="60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Short-interval POS polling + countdown + alert; QA owns this path</w:t>
            </w:r>
          </w:p>
        </w:tc>
      </w:tr>
      <w:tr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Scope drift</w:t>
            </w:r>
          </w:p>
        </w:tc>
        <w:tc>
          <w:tcPr>
            <w:tcW w:type="dxa" w:w="60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Documents are source of truth; changes via ADR/doc update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9. Getting Started Checklist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t xml:space="preserve">Create the GitHub repo under Time-solution; add the team; protect main.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t xml:space="preserve">Drop in the provided .cursor rules file; connect Cursor to the repo.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t xml:space="preserve">Stand up CI/CD, environments and the secret store (DevOps).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t xml:space="preserve">Confirm namespaces (Zahy.* / App.* / Tajer.*) and ABP + Angular versions.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t xml:space="preserve">Run Phase 0, then begin Phase 1 (Owned Identity) with the build prompt.</w:t>
      </w:r>
    </w:p>
    <w:p>
      <w:pPr>
        <w:pBdr>
          <w:bottom w:val="single" w:color="0E5C63" w:sz="6" w:space="1"/>
        </w:pBdr>
        <w:spacing w:after="120"/>
      </w:pPr>
      <w:r>
        <w:t xml:space="preserve"/>
      </w:r>
    </w:p>
    <w:p>
      <w:pPr>
        <w:jc w:val="center"/>
      </w:pPr>
      <w:r>
        <w:rPr>
          <w:i/>
          <w:iCs/>
          <w:color w:val="555555"/>
          <w:sz w:val="18"/>
          <w:szCs w:val="18"/>
        </w:rPr>
        <w:t xml:space="preserve">Use alongside the .cursor rules file provided. Next deliverable: Solution Design (SDD) for Increment 1, then the Phase-1 Cursor build prompt.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AEC" w:sz="4" w:space="2"/>
      </w:pBdr>
      <w:tabs>
        <w:tab w:val="right" w:pos="9026"/>
      </w:tabs>
    </w:pPr>
    <w:r>
      <w:rPr>
        <w:color w:val="555555"/>
        <w:sz w:val="15"/>
        <w:szCs w:val="15"/>
      </w:rPr>
      <w:t xml:space="preserve">Zahy Partner Platform — Team Operating Manual &amp; Project Plan</w:t>
    </w:r>
    <w:r>
      <w:rPr>
        <w:color w:val="555555"/>
        <w:sz w:val="15"/>
        <w:szCs w:val="15"/>
      </w:rPr>
      <w:t xml:space="preserve">	Confidential — Time Solution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EAEC" w:sz="4" w:space="4"/>
      </w:pBdr>
      <w:spacing w:after="140" w:before="280"/>
      <w:outlineLvl w:val="0"/>
    </w:pPr>
    <w:rPr>
      <w:rFonts w:ascii="Arial" w:cs="Arial" w:eastAsia="Arial" w:hAnsi="Arial"/>
      <w:b/>
      <w:bCs/>
      <w:color w:val="0E5C6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1A1A1A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E5C6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Zahy Partner Platform — Team Operating Manual &amp; Project Plan</dc:title>
  <dc:creator>Time Solution</dc:creator>
  <cp:lastModifiedBy>Un-named</cp:lastModifiedBy>
  <cp:revision>1</cp:revision>
  <dcterms:created xsi:type="dcterms:W3CDTF">2026-06-18T15:48:50.624Z</dcterms:created>
  <dcterms:modified xsi:type="dcterms:W3CDTF">2026-06-18T15:48:50.640Z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