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BE0488">
      <w:pPr>
        <w:rPr>
          <w:b/>
          <w:bCs/>
          <w:color w:val="auto"/>
        </w:rPr>
      </w:pPr>
    </w:p>
    <w:p w14:paraId="72FA1A81">
      <w:pPr>
        <w:rPr>
          <w:b/>
          <w:bCs/>
          <w:color w:val="auto"/>
        </w:rPr>
      </w:pPr>
    </w:p>
    <w:p w14:paraId="3468FE75">
      <w:pPr>
        <w:rPr>
          <w:b/>
          <w:bCs/>
          <w:color w:val="auto"/>
        </w:rPr>
      </w:pPr>
    </w:p>
    <w:p w14:paraId="35394432">
      <w:pPr>
        <w:rPr>
          <w:b/>
          <w:bCs/>
          <w:color w:val="auto"/>
        </w:rPr>
      </w:pPr>
    </w:p>
    <w:p w14:paraId="072F83F6">
      <w:pPr>
        <w:jc w:val="center"/>
        <w:rPr>
          <w:b/>
          <w:bCs/>
          <w:color w:val="auto"/>
        </w:rPr>
      </w:pPr>
      <w:r>
        <w:rPr>
          <w:b/>
          <w:bCs/>
          <w:color w:val="auto"/>
          <w:sz w:val="72"/>
        </w:rPr>
        <w:t>智蜱卫士</w:t>
      </w:r>
    </w:p>
    <w:p w14:paraId="628E10DA">
      <w:pPr>
        <w:jc w:val="center"/>
        <w:rPr>
          <w:b/>
          <w:bCs/>
          <w:color w:val="auto"/>
        </w:rPr>
      </w:pPr>
      <w:r>
        <w:rPr>
          <w:b/>
          <w:bCs/>
          <w:color w:val="auto"/>
          <w:sz w:val="40"/>
        </w:rPr>
        <w:t>基于AI细粒度识别的蜱虫智能防控系统</w:t>
      </w:r>
    </w:p>
    <w:p w14:paraId="5A85A6CB">
      <w:pPr>
        <w:rPr>
          <w:b/>
          <w:bCs/>
          <w:color w:val="auto"/>
        </w:rPr>
      </w:pPr>
    </w:p>
    <w:p w14:paraId="078CB2D3">
      <w:pPr>
        <w:rPr>
          <w:b/>
          <w:bCs/>
          <w:color w:val="auto"/>
        </w:rPr>
      </w:pPr>
    </w:p>
    <w:p w14:paraId="76B5B88A">
      <w:pPr>
        <w:jc w:val="center"/>
        <w:rPr>
          <w:b/>
          <w:bCs/>
          <w:color w:val="auto"/>
        </w:rPr>
      </w:pPr>
      <w:r>
        <w:rPr>
          <w:b/>
          <w:bCs/>
          <w:color w:val="auto"/>
          <w:sz w:val="48"/>
        </w:rPr>
        <w:t>商 业 计 划 书</w:t>
      </w:r>
    </w:p>
    <w:p w14:paraId="7BDFE916">
      <w:pPr>
        <w:rPr>
          <w:b/>
          <w:bCs/>
          <w:color w:val="auto"/>
        </w:rPr>
      </w:pPr>
    </w:p>
    <w:p w14:paraId="3ECC0042">
      <w:pPr>
        <w:rPr>
          <w:b/>
          <w:bCs/>
          <w:color w:val="auto"/>
        </w:rPr>
      </w:pPr>
    </w:p>
    <w:p w14:paraId="7E9B58C7">
      <w:pPr>
        <w:jc w:val="center"/>
        <w:rPr>
          <w:b/>
          <w:bCs/>
          <w:color w:val="auto"/>
        </w:rPr>
      </w:pPr>
      <w:r>
        <w:rPr>
          <w:b/>
          <w:bCs/>
          <w:color w:val="auto"/>
          <w:sz w:val="28"/>
        </w:rPr>
        <w:t>参赛赛道：青年创新专项赛</w:t>
      </w:r>
    </w:p>
    <w:p w14:paraId="27A379EF">
      <w:pPr>
        <w:jc w:val="center"/>
        <w:rPr>
          <w:b/>
          <w:bCs/>
          <w:color w:val="auto"/>
        </w:rPr>
      </w:pPr>
      <w:r>
        <w:rPr>
          <w:b/>
          <w:bCs/>
          <w:color w:val="auto"/>
          <w:sz w:val="28"/>
        </w:rPr>
        <w:t>所属领域：人工智能·智慧医疗·现代农业</w:t>
      </w:r>
    </w:p>
    <w:p w14:paraId="2B075E25">
      <w:pPr>
        <w:rPr>
          <w:b/>
          <w:bCs/>
          <w:color w:val="auto"/>
        </w:rPr>
      </w:pPr>
      <w:r>
        <w:rPr>
          <w:b/>
          <w:bCs/>
          <w:color w:val="auto"/>
        </w:rPr>
        <w:br w:type="page"/>
      </w:r>
    </w:p>
    <w:sdt>
      <w:sdtPr>
        <w:rPr>
          <w:rFonts w:ascii="宋体" w:hAnsi="宋体" w:eastAsia="宋体" w:cstheme="minorBidi"/>
          <w:b/>
          <w:bCs/>
          <w:sz w:val="44"/>
          <w:szCs w:val="44"/>
          <w:lang w:val="en-US" w:eastAsia="en-US" w:bidi="ar-SA"/>
        </w:rPr>
        <w:id w:val="147470555"/>
        <w15:color w:val="DBDBDB"/>
        <w:docPartObj>
          <w:docPartGallery w:val="Table of Contents"/>
          <w:docPartUnique/>
        </w:docPartObj>
      </w:sdtPr>
      <w:sdtEndPr>
        <w:rPr>
          <w:rFonts w:ascii="宋体" w:hAnsi="宋体" w:eastAsia="宋体" w:cstheme="minorBidi"/>
          <w:b/>
          <w:bCs/>
          <w:color w:val="auto"/>
          <w:sz w:val="22"/>
          <w:szCs w:val="22"/>
          <w:lang w:val="en-US" w:eastAsia="en-US" w:bidi="ar-SA"/>
        </w:rPr>
      </w:sdtEndPr>
      <w:sdtContent>
        <w:p w14:paraId="79E15EF7">
          <w:pPr>
            <w:spacing w:before="0" w:beforeLines="0" w:after="0" w:afterLines="0" w:line="240" w:lineRule="auto"/>
            <w:ind w:left="0" w:leftChars="0" w:right="0" w:rightChars="0" w:firstLine="0" w:firstLineChars="0"/>
            <w:jc w:val="center"/>
            <w:rPr>
              <w:b/>
              <w:bCs/>
              <w:sz w:val="44"/>
              <w:szCs w:val="44"/>
            </w:rPr>
          </w:pPr>
          <w:r>
            <w:rPr>
              <w:rFonts w:ascii="宋体" w:hAnsi="宋体" w:eastAsia="宋体"/>
              <w:b/>
              <w:bCs/>
              <w:sz w:val="44"/>
              <w:szCs w:val="44"/>
            </w:rPr>
            <w:t>目录</w:t>
          </w:r>
        </w:p>
        <w:p w14:paraId="56D5AFF6">
          <w:pPr>
            <w:pStyle w:val="26"/>
            <w:tabs>
              <w:tab w:val="right" w:leader="dot" w:pos="8640"/>
            </w:tabs>
            <w:spacing w:line="360" w:lineRule="auto"/>
            <w:rPr>
              <w:b/>
              <w:bCs/>
              <w:sz w:val="24"/>
              <w:szCs w:val="24"/>
            </w:rPr>
          </w:pPr>
          <w:r>
            <w:rPr>
              <w:b/>
              <w:bCs/>
              <w:color w:val="auto"/>
            </w:rPr>
            <w:fldChar w:fldCharType="begin"/>
          </w:r>
          <w:r>
            <w:rPr>
              <w:b/>
              <w:bCs/>
              <w:color w:val="auto"/>
            </w:rPr>
            <w:instrText xml:space="preserve">TOC \o "1-1" \h \u </w:instrText>
          </w:r>
          <w:r>
            <w:rPr>
              <w:b/>
              <w:bCs/>
              <w:color w:val="auto"/>
            </w:rPr>
            <w:fldChar w:fldCharType="separate"/>
          </w:r>
          <w:r>
            <w:rPr>
              <w:b/>
              <w:bCs/>
              <w:color w:val="auto"/>
              <w:sz w:val="24"/>
              <w:szCs w:val="24"/>
            </w:rPr>
            <w:fldChar w:fldCharType="begin"/>
          </w:r>
          <w:r>
            <w:rPr>
              <w:b/>
              <w:bCs/>
              <w:sz w:val="24"/>
              <w:szCs w:val="24"/>
            </w:rPr>
            <w:instrText xml:space="preserve"> HYPERLINK \l _Toc19778 </w:instrText>
          </w:r>
          <w:r>
            <w:rPr>
              <w:b/>
              <w:bCs/>
              <w:sz w:val="24"/>
              <w:szCs w:val="24"/>
            </w:rPr>
            <w:fldChar w:fldCharType="separate"/>
          </w:r>
          <w:r>
            <w:rPr>
              <w:rFonts w:hint="default" w:ascii="Times New Roman" w:hAnsi="Times New Roman" w:eastAsia="宋体" w:cs="Times New Roman"/>
              <w:b/>
              <w:bCs/>
              <w:sz w:val="24"/>
              <w:szCs w:val="24"/>
            </w:rPr>
            <w:t>一、执行摘要</w:t>
          </w:r>
          <w:r>
            <w:rPr>
              <w:b/>
              <w:bCs/>
              <w:sz w:val="24"/>
              <w:szCs w:val="24"/>
            </w:rPr>
            <w:tab/>
          </w:r>
          <w:r>
            <w:rPr>
              <w:b/>
              <w:bCs/>
              <w:sz w:val="24"/>
              <w:szCs w:val="24"/>
            </w:rPr>
            <w:fldChar w:fldCharType="begin"/>
          </w:r>
          <w:r>
            <w:rPr>
              <w:b/>
              <w:bCs/>
              <w:sz w:val="24"/>
              <w:szCs w:val="24"/>
            </w:rPr>
            <w:instrText xml:space="preserve"> PAGEREF _Toc19778 \h </w:instrText>
          </w:r>
          <w:r>
            <w:rPr>
              <w:b/>
              <w:bCs/>
              <w:sz w:val="24"/>
              <w:szCs w:val="24"/>
            </w:rPr>
            <w:fldChar w:fldCharType="separate"/>
          </w:r>
          <w:r>
            <w:rPr>
              <w:b/>
              <w:bCs/>
              <w:sz w:val="24"/>
              <w:szCs w:val="24"/>
            </w:rPr>
            <w:t>3</w:t>
          </w:r>
          <w:r>
            <w:rPr>
              <w:b/>
              <w:bCs/>
              <w:sz w:val="24"/>
              <w:szCs w:val="24"/>
            </w:rPr>
            <w:fldChar w:fldCharType="end"/>
          </w:r>
          <w:r>
            <w:rPr>
              <w:b/>
              <w:bCs/>
              <w:color w:val="auto"/>
              <w:sz w:val="24"/>
              <w:szCs w:val="24"/>
            </w:rPr>
            <w:fldChar w:fldCharType="end"/>
          </w:r>
        </w:p>
        <w:p w14:paraId="71ACAC01">
          <w:pPr>
            <w:pStyle w:val="26"/>
            <w:tabs>
              <w:tab w:val="right" w:leader="dot" w:pos="8640"/>
            </w:tabs>
            <w:spacing w:line="360" w:lineRule="auto"/>
            <w:rPr>
              <w:b/>
              <w:bCs/>
              <w:sz w:val="24"/>
              <w:szCs w:val="24"/>
            </w:rPr>
          </w:pPr>
          <w:r>
            <w:rPr>
              <w:b/>
              <w:bCs/>
              <w:color w:val="auto"/>
              <w:sz w:val="24"/>
              <w:szCs w:val="24"/>
            </w:rPr>
            <w:fldChar w:fldCharType="begin"/>
          </w:r>
          <w:r>
            <w:rPr>
              <w:b/>
              <w:bCs/>
              <w:sz w:val="24"/>
              <w:szCs w:val="24"/>
            </w:rPr>
            <w:instrText xml:space="preserve"> HYPERLINK \l _Toc15262 </w:instrText>
          </w:r>
          <w:r>
            <w:rPr>
              <w:b/>
              <w:bCs/>
              <w:sz w:val="24"/>
              <w:szCs w:val="24"/>
            </w:rPr>
            <w:fldChar w:fldCharType="separate"/>
          </w:r>
          <w:r>
            <w:rPr>
              <w:rFonts w:hint="default" w:ascii="Times New Roman" w:hAnsi="Times New Roman" w:eastAsia="宋体" w:cs="Times New Roman"/>
              <w:b/>
              <w:bCs/>
              <w:sz w:val="24"/>
              <w:szCs w:val="24"/>
            </w:rPr>
            <w:t>二、创业团队</w:t>
          </w:r>
          <w:r>
            <w:rPr>
              <w:b/>
              <w:bCs/>
              <w:sz w:val="24"/>
              <w:szCs w:val="24"/>
            </w:rPr>
            <w:tab/>
          </w:r>
          <w:r>
            <w:rPr>
              <w:b/>
              <w:bCs/>
              <w:sz w:val="24"/>
              <w:szCs w:val="24"/>
            </w:rPr>
            <w:fldChar w:fldCharType="begin"/>
          </w:r>
          <w:r>
            <w:rPr>
              <w:b/>
              <w:bCs/>
              <w:sz w:val="24"/>
              <w:szCs w:val="24"/>
            </w:rPr>
            <w:instrText xml:space="preserve"> PAGEREF _Toc15262 \h </w:instrText>
          </w:r>
          <w:r>
            <w:rPr>
              <w:b/>
              <w:bCs/>
              <w:sz w:val="24"/>
              <w:szCs w:val="24"/>
            </w:rPr>
            <w:fldChar w:fldCharType="separate"/>
          </w:r>
          <w:r>
            <w:rPr>
              <w:b/>
              <w:bCs/>
              <w:sz w:val="24"/>
              <w:szCs w:val="24"/>
            </w:rPr>
            <w:t>5</w:t>
          </w:r>
          <w:r>
            <w:rPr>
              <w:b/>
              <w:bCs/>
              <w:sz w:val="24"/>
              <w:szCs w:val="24"/>
            </w:rPr>
            <w:fldChar w:fldCharType="end"/>
          </w:r>
          <w:r>
            <w:rPr>
              <w:b/>
              <w:bCs/>
              <w:color w:val="auto"/>
              <w:sz w:val="24"/>
              <w:szCs w:val="24"/>
            </w:rPr>
            <w:fldChar w:fldCharType="end"/>
          </w:r>
        </w:p>
        <w:p w14:paraId="74E35B71">
          <w:pPr>
            <w:pStyle w:val="26"/>
            <w:tabs>
              <w:tab w:val="right" w:leader="dot" w:pos="8640"/>
            </w:tabs>
            <w:spacing w:line="360" w:lineRule="auto"/>
            <w:rPr>
              <w:b/>
              <w:bCs/>
              <w:sz w:val="24"/>
              <w:szCs w:val="24"/>
            </w:rPr>
          </w:pPr>
          <w:r>
            <w:rPr>
              <w:b/>
              <w:bCs/>
              <w:color w:val="auto"/>
              <w:sz w:val="24"/>
              <w:szCs w:val="24"/>
            </w:rPr>
            <w:fldChar w:fldCharType="begin"/>
          </w:r>
          <w:r>
            <w:rPr>
              <w:b/>
              <w:bCs/>
              <w:sz w:val="24"/>
              <w:szCs w:val="24"/>
            </w:rPr>
            <w:instrText xml:space="preserve"> HYPERLINK \l _Toc15888 </w:instrText>
          </w:r>
          <w:r>
            <w:rPr>
              <w:b/>
              <w:bCs/>
              <w:sz w:val="24"/>
              <w:szCs w:val="24"/>
            </w:rPr>
            <w:fldChar w:fldCharType="separate"/>
          </w:r>
          <w:r>
            <w:rPr>
              <w:rFonts w:hint="default" w:ascii="Times New Roman" w:hAnsi="Times New Roman" w:eastAsia="宋体" w:cs="Times New Roman"/>
              <w:b/>
              <w:bCs/>
              <w:sz w:val="24"/>
              <w:szCs w:val="24"/>
            </w:rPr>
            <w:t>三、产品与服务描述</w:t>
          </w:r>
          <w:r>
            <w:rPr>
              <w:b/>
              <w:bCs/>
              <w:sz w:val="24"/>
              <w:szCs w:val="24"/>
            </w:rPr>
            <w:tab/>
          </w:r>
          <w:r>
            <w:rPr>
              <w:b/>
              <w:bCs/>
              <w:sz w:val="24"/>
              <w:szCs w:val="24"/>
            </w:rPr>
            <w:fldChar w:fldCharType="begin"/>
          </w:r>
          <w:r>
            <w:rPr>
              <w:b/>
              <w:bCs/>
              <w:sz w:val="24"/>
              <w:szCs w:val="24"/>
            </w:rPr>
            <w:instrText xml:space="preserve"> PAGEREF _Toc15888 \h </w:instrText>
          </w:r>
          <w:r>
            <w:rPr>
              <w:b/>
              <w:bCs/>
              <w:sz w:val="24"/>
              <w:szCs w:val="24"/>
            </w:rPr>
            <w:fldChar w:fldCharType="separate"/>
          </w:r>
          <w:r>
            <w:rPr>
              <w:b/>
              <w:bCs/>
              <w:sz w:val="24"/>
              <w:szCs w:val="24"/>
            </w:rPr>
            <w:t>7</w:t>
          </w:r>
          <w:r>
            <w:rPr>
              <w:b/>
              <w:bCs/>
              <w:sz w:val="24"/>
              <w:szCs w:val="24"/>
            </w:rPr>
            <w:fldChar w:fldCharType="end"/>
          </w:r>
          <w:r>
            <w:rPr>
              <w:b/>
              <w:bCs/>
              <w:color w:val="auto"/>
              <w:sz w:val="24"/>
              <w:szCs w:val="24"/>
            </w:rPr>
            <w:fldChar w:fldCharType="end"/>
          </w:r>
        </w:p>
        <w:p w14:paraId="122911C2">
          <w:pPr>
            <w:pStyle w:val="26"/>
            <w:tabs>
              <w:tab w:val="right" w:leader="dot" w:pos="8640"/>
            </w:tabs>
            <w:spacing w:line="360" w:lineRule="auto"/>
            <w:rPr>
              <w:b/>
              <w:bCs/>
              <w:sz w:val="24"/>
              <w:szCs w:val="24"/>
            </w:rPr>
          </w:pPr>
          <w:r>
            <w:rPr>
              <w:b/>
              <w:bCs/>
              <w:color w:val="auto"/>
              <w:sz w:val="24"/>
              <w:szCs w:val="24"/>
            </w:rPr>
            <w:fldChar w:fldCharType="begin"/>
          </w:r>
          <w:r>
            <w:rPr>
              <w:b/>
              <w:bCs/>
              <w:sz w:val="24"/>
              <w:szCs w:val="24"/>
            </w:rPr>
            <w:instrText xml:space="preserve"> HYPERLINK \l _Toc2072 </w:instrText>
          </w:r>
          <w:r>
            <w:rPr>
              <w:b/>
              <w:bCs/>
              <w:sz w:val="24"/>
              <w:szCs w:val="24"/>
            </w:rPr>
            <w:fldChar w:fldCharType="separate"/>
          </w:r>
          <w:r>
            <w:rPr>
              <w:rFonts w:hint="default" w:ascii="Times New Roman" w:hAnsi="Times New Roman" w:eastAsia="宋体" w:cs="Times New Roman"/>
              <w:b/>
              <w:bCs/>
              <w:sz w:val="24"/>
              <w:szCs w:val="24"/>
            </w:rPr>
            <w:t>四、创新引领性</w:t>
          </w:r>
          <w:r>
            <w:rPr>
              <w:b/>
              <w:bCs/>
              <w:sz w:val="24"/>
              <w:szCs w:val="24"/>
            </w:rPr>
            <w:tab/>
          </w:r>
          <w:r>
            <w:rPr>
              <w:b/>
              <w:bCs/>
              <w:sz w:val="24"/>
              <w:szCs w:val="24"/>
            </w:rPr>
            <w:fldChar w:fldCharType="begin"/>
          </w:r>
          <w:r>
            <w:rPr>
              <w:b/>
              <w:bCs/>
              <w:sz w:val="24"/>
              <w:szCs w:val="24"/>
            </w:rPr>
            <w:instrText xml:space="preserve"> PAGEREF _Toc2072 \h </w:instrText>
          </w:r>
          <w:r>
            <w:rPr>
              <w:b/>
              <w:bCs/>
              <w:sz w:val="24"/>
              <w:szCs w:val="24"/>
            </w:rPr>
            <w:fldChar w:fldCharType="separate"/>
          </w:r>
          <w:r>
            <w:rPr>
              <w:b/>
              <w:bCs/>
              <w:sz w:val="24"/>
              <w:szCs w:val="24"/>
            </w:rPr>
            <w:t>9</w:t>
          </w:r>
          <w:r>
            <w:rPr>
              <w:b/>
              <w:bCs/>
              <w:sz w:val="24"/>
              <w:szCs w:val="24"/>
            </w:rPr>
            <w:fldChar w:fldCharType="end"/>
          </w:r>
          <w:r>
            <w:rPr>
              <w:b/>
              <w:bCs/>
              <w:color w:val="auto"/>
              <w:sz w:val="24"/>
              <w:szCs w:val="24"/>
            </w:rPr>
            <w:fldChar w:fldCharType="end"/>
          </w:r>
        </w:p>
        <w:p w14:paraId="0BFBBF7F">
          <w:pPr>
            <w:pStyle w:val="26"/>
            <w:tabs>
              <w:tab w:val="right" w:leader="dot" w:pos="8640"/>
            </w:tabs>
            <w:spacing w:line="360" w:lineRule="auto"/>
            <w:rPr>
              <w:b/>
              <w:bCs/>
              <w:sz w:val="24"/>
              <w:szCs w:val="24"/>
            </w:rPr>
          </w:pPr>
          <w:r>
            <w:rPr>
              <w:b/>
              <w:bCs/>
              <w:color w:val="auto"/>
              <w:sz w:val="24"/>
              <w:szCs w:val="24"/>
            </w:rPr>
            <w:fldChar w:fldCharType="begin"/>
          </w:r>
          <w:r>
            <w:rPr>
              <w:b/>
              <w:bCs/>
              <w:sz w:val="24"/>
              <w:szCs w:val="24"/>
            </w:rPr>
            <w:instrText xml:space="preserve"> HYPERLINK \l _Toc18452 </w:instrText>
          </w:r>
          <w:r>
            <w:rPr>
              <w:b/>
              <w:bCs/>
              <w:sz w:val="24"/>
              <w:szCs w:val="24"/>
            </w:rPr>
            <w:fldChar w:fldCharType="separate"/>
          </w:r>
          <w:r>
            <w:rPr>
              <w:rFonts w:hint="default" w:ascii="Times New Roman" w:hAnsi="Times New Roman" w:eastAsia="宋体" w:cs="Times New Roman"/>
              <w:b/>
              <w:bCs/>
              <w:sz w:val="24"/>
              <w:szCs w:val="24"/>
            </w:rPr>
            <w:t>五、行业与市场分析</w:t>
          </w:r>
          <w:r>
            <w:rPr>
              <w:b/>
              <w:bCs/>
              <w:sz w:val="24"/>
              <w:szCs w:val="24"/>
            </w:rPr>
            <w:tab/>
          </w:r>
          <w:r>
            <w:rPr>
              <w:b/>
              <w:bCs/>
              <w:sz w:val="24"/>
              <w:szCs w:val="24"/>
            </w:rPr>
            <w:fldChar w:fldCharType="begin"/>
          </w:r>
          <w:r>
            <w:rPr>
              <w:b/>
              <w:bCs/>
              <w:sz w:val="24"/>
              <w:szCs w:val="24"/>
            </w:rPr>
            <w:instrText xml:space="preserve"> PAGEREF _Toc18452 \h </w:instrText>
          </w:r>
          <w:r>
            <w:rPr>
              <w:b/>
              <w:bCs/>
              <w:sz w:val="24"/>
              <w:szCs w:val="24"/>
            </w:rPr>
            <w:fldChar w:fldCharType="separate"/>
          </w:r>
          <w:r>
            <w:rPr>
              <w:b/>
              <w:bCs/>
              <w:sz w:val="24"/>
              <w:szCs w:val="24"/>
            </w:rPr>
            <w:t>11</w:t>
          </w:r>
          <w:r>
            <w:rPr>
              <w:b/>
              <w:bCs/>
              <w:sz w:val="24"/>
              <w:szCs w:val="24"/>
            </w:rPr>
            <w:fldChar w:fldCharType="end"/>
          </w:r>
          <w:r>
            <w:rPr>
              <w:b/>
              <w:bCs/>
              <w:color w:val="auto"/>
              <w:sz w:val="24"/>
              <w:szCs w:val="24"/>
            </w:rPr>
            <w:fldChar w:fldCharType="end"/>
          </w:r>
        </w:p>
        <w:p w14:paraId="1C93BAEA">
          <w:pPr>
            <w:pStyle w:val="26"/>
            <w:tabs>
              <w:tab w:val="right" w:leader="dot" w:pos="8640"/>
            </w:tabs>
            <w:spacing w:line="360" w:lineRule="auto"/>
            <w:rPr>
              <w:b/>
              <w:bCs/>
              <w:sz w:val="24"/>
              <w:szCs w:val="24"/>
            </w:rPr>
          </w:pPr>
          <w:r>
            <w:rPr>
              <w:b/>
              <w:bCs/>
              <w:color w:val="auto"/>
              <w:sz w:val="24"/>
              <w:szCs w:val="24"/>
            </w:rPr>
            <w:fldChar w:fldCharType="begin"/>
          </w:r>
          <w:r>
            <w:rPr>
              <w:b/>
              <w:bCs/>
              <w:sz w:val="24"/>
              <w:szCs w:val="24"/>
            </w:rPr>
            <w:instrText xml:space="preserve"> HYPERLINK \l _Toc14165 </w:instrText>
          </w:r>
          <w:r>
            <w:rPr>
              <w:b/>
              <w:bCs/>
              <w:sz w:val="24"/>
              <w:szCs w:val="24"/>
            </w:rPr>
            <w:fldChar w:fldCharType="separate"/>
          </w:r>
          <w:r>
            <w:rPr>
              <w:rFonts w:hint="default" w:ascii="Times New Roman" w:hAnsi="Times New Roman" w:eastAsia="宋体" w:cs="Times New Roman"/>
              <w:b/>
              <w:bCs/>
              <w:sz w:val="24"/>
              <w:szCs w:val="24"/>
            </w:rPr>
            <w:t>六、营销计划</w:t>
          </w:r>
          <w:r>
            <w:rPr>
              <w:b/>
              <w:bCs/>
              <w:sz w:val="24"/>
              <w:szCs w:val="24"/>
            </w:rPr>
            <w:tab/>
          </w:r>
          <w:r>
            <w:rPr>
              <w:b/>
              <w:bCs/>
              <w:sz w:val="24"/>
              <w:szCs w:val="24"/>
            </w:rPr>
            <w:fldChar w:fldCharType="begin"/>
          </w:r>
          <w:r>
            <w:rPr>
              <w:b/>
              <w:bCs/>
              <w:sz w:val="24"/>
              <w:szCs w:val="24"/>
            </w:rPr>
            <w:instrText xml:space="preserve"> PAGEREF _Toc14165 \h </w:instrText>
          </w:r>
          <w:r>
            <w:rPr>
              <w:b/>
              <w:bCs/>
              <w:sz w:val="24"/>
              <w:szCs w:val="24"/>
            </w:rPr>
            <w:fldChar w:fldCharType="separate"/>
          </w:r>
          <w:r>
            <w:rPr>
              <w:b/>
              <w:bCs/>
              <w:sz w:val="24"/>
              <w:szCs w:val="24"/>
            </w:rPr>
            <w:t>14</w:t>
          </w:r>
          <w:r>
            <w:rPr>
              <w:b/>
              <w:bCs/>
              <w:sz w:val="24"/>
              <w:szCs w:val="24"/>
            </w:rPr>
            <w:fldChar w:fldCharType="end"/>
          </w:r>
          <w:r>
            <w:rPr>
              <w:b/>
              <w:bCs/>
              <w:color w:val="auto"/>
              <w:sz w:val="24"/>
              <w:szCs w:val="24"/>
            </w:rPr>
            <w:fldChar w:fldCharType="end"/>
          </w:r>
        </w:p>
        <w:p w14:paraId="0AD0C755">
          <w:pPr>
            <w:pStyle w:val="26"/>
            <w:tabs>
              <w:tab w:val="right" w:leader="dot" w:pos="8640"/>
            </w:tabs>
            <w:spacing w:line="360" w:lineRule="auto"/>
            <w:rPr>
              <w:b/>
              <w:bCs/>
              <w:sz w:val="24"/>
              <w:szCs w:val="24"/>
            </w:rPr>
          </w:pPr>
          <w:r>
            <w:rPr>
              <w:b/>
              <w:bCs/>
              <w:color w:val="auto"/>
              <w:sz w:val="24"/>
              <w:szCs w:val="24"/>
            </w:rPr>
            <w:fldChar w:fldCharType="begin"/>
          </w:r>
          <w:r>
            <w:rPr>
              <w:b/>
              <w:bCs/>
              <w:sz w:val="24"/>
              <w:szCs w:val="24"/>
            </w:rPr>
            <w:instrText xml:space="preserve"> HYPERLINK \l _Toc32675 </w:instrText>
          </w:r>
          <w:r>
            <w:rPr>
              <w:b/>
              <w:bCs/>
              <w:sz w:val="24"/>
              <w:szCs w:val="24"/>
            </w:rPr>
            <w:fldChar w:fldCharType="separate"/>
          </w:r>
          <w:r>
            <w:rPr>
              <w:rFonts w:hint="default" w:ascii="Times New Roman" w:hAnsi="Times New Roman" w:eastAsia="宋体" w:cs="Times New Roman"/>
              <w:b/>
              <w:bCs/>
              <w:sz w:val="24"/>
              <w:szCs w:val="24"/>
            </w:rPr>
            <w:t>七、运营管理</w:t>
          </w:r>
          <w:r>
            <w:rPr>
              <w:b/>
              <w:bCs/>
              <w:sz w:val="24"/>
              <w:szCs w:val="24"/>
            </w:rPr>
            <w:tab/>
          </w:r>
          <w:r>
            <w:rPr>
              <w:b/>
              <w:bCs/>
              <w:sz w:val="24"/>
              <w:szCs w:val="24"/>
            </w:rPr>
            <w:fldChar w:fldCharType="begin"/>
          </w:r>
          <w:r>
            <w:rPr>
              <w:b/>
              <w:bCs/>
              <w:sz w:val="24"/>
              <w:szCs w:val="24"/>
            </w:rPr>
            <w:instrText xml:space="preserve"> PAGEREF _Toc32675 \h </w:instrText>
          </w:r>
          <w:r>
            <w:rPr>
              <w:b/>
              <w:bCs/>
              <w:sz w:val="24"/>
              <w:szCs w:val="24"/>
            </w:rPr>
            <w:fldChar w:fldCharType="separate"/>
          </w:r>
          <w:r>
            <w:rPr>
              <w:b/>
              <w:bCs/>
              <w:sz w:val="24"/>
              <w:szCs w:val="24"/>
            </w:rPr>
            <w:t>16</w:t>
          </w:r>
          <w:r>
            <w:rPr>
              <w:b/>
              <w:bCs/>
              <w:sz w:val="24"/>
              <w:szCs w:val="24"/>
            </w:rPr>
            <w:fldChar w:fldCharType="end"/>
          </w:r>
          <w:r>
            <w:rPr>
              <w:b/>
              <w:bCs/>
              <w:color w:val="auto"/>
              <w:sz w:val="24"/>
              <w:szCs w:val="24"/>
            </w:rPr>
            <w:fldChar w:fldCharType="end"/>
          </w:r>
        </w:p>
        <w:p w14:paraId="7327949F">
          <w:pPr>
            <w:pStyle w:val="26"/>
            <w:tabs>
              <w:tab w:val="right" w:leader="dot" w:pos="8640"/>
            </w:tabs>
            <w:spacing w:line="360" w:lineRule="auto"/>
            <w:rPr>
              <w:b/>
              <w:bCs/>
              <w:sz w:val="24"/>
              <w:szCs w:val="24"/>
            </w:rPr>
          </w:pPr>
          <w:r>
            <w:rPr>
              <w:b/>
              <w:bCs/>
              <w:color w:val="auto"/>
              <w:sz w:val="24"/>
              <w:szCs w:val="24"/>
            </w:rPr>
            <w:fldChar w:fldCharType="begin"/>
          </w:r>
          <w:r>
            <w:rPr>
              <w:b/>
              <w:bCs/>
              <w:sz w:val="24"/>
              <w:szCs w:val="24"/>
            </w:rPr>
            <w:instrText xml:space="preserve"> HYPERLINK \l _Toc14712 </w:instrText>
          </w:r>
          <w:r>
            <w:rPr>
              <w:b/>
              <w:bCs/>
              <w:sz w:val="24"/>
              <w:szCs w:val="24"/>
            </w:rPr>
            <w:fldChar w:fldCharType="separate"/>
          </w:r>
          <w:r>
            <w:rPr>
              <w:rFonts w:hint="default" w:ascii="Times New Roman" w:hAnsi="Times New Roman" w:eastAsia="宋体" w:cs="Times New Roman"/>
              <w:b/>
              <w:bCs/>
              <w:sz w:val="24"/>
              <w:szCs w:val="24"/>
            </w:rPr>
            <w:t>八、带动就业与产业贡献</w:t>
          </w:r>
          <w:r>
            <w:rPr>
              <w:b/>
              <w:bCs/>
              <w:sz w:val="24"/>
              <w:szCs w:val="24"/>
            </w:rPr>
            <w:tab/>
          </w:r>
          <w:r>
            <w:rPr>
              <w:b/>
              <w:bCs/>
              <w:sz w:val="24"/>
              <w:szCs w:val="24"/>
            </w:rPr>
            <w:fldChar w:fldCharType="begin"/>
          </w:r>
          <w:r>
            <w:rPr>
              <w:b/>
              <w:bCs/>
              <w:sz w:val="24"/>
              <w:szCs w:val="24"/>
            </w:rPr>
            <w:instrText xml:space="preserve"> PAGEREF _Toc14712 \h </w:instrText>
          </w:r>
          <w:r>
            <w:rPr>
              <w:b/>
              <w:bCs/>
              <w:sz w:val="24"/>
              <w:szCs w:val="24"/>
            </w:rPr>
            <w:fldChar w:fldCharType="separate"/>
          </w:r>
          <w:r>
            <w:rPr>
              <w:b/>
              <w:bCs/>
              <w:sz w:val="24"/>
              <w:szCs w:val="24"/>
            </w:rPr>
            <w:t>17</w:t>
          </w:r>
          <w:r>
            <w:rPr>
              <w:b/>
              <w:bCs/>
              <w:sz w:val="24"/>
              <w:szCs w:val="24"/>
            </w:rPr>
            <w:fldChar w:fldCharType="end"/>
          </w:r>
          <w:r>
            <w:rPr>
              <w:b/>
              <w:bCs/>
              <w:color w:val="auto"/>
              <w:sz w:val="24"/>
              <w:szCs w:val="24"/>
            </w:rPr>
            <w:fldChar w:fldCharType="end"/>
          </w:r>
        </w:p>
        <w:p w14:paraId="4B2AC9FD">
          <w:pPr>
            <w:pStyle w:val="26"/>
            <w:tabs>
              <w:tab w:val="right" w:leader="dot" w:pos="8640"/>
            </w:tabs>
            <w:spacing w:line="360" w:lineRule="auto"/>
            <w:rPr>
              <w:b/>
              <w:bCs/>
              <w:sz w:val="24"/>
              <w:szCs w:val="24"/>
            </w:rPr>
          </w:pPr>
          <w:r>
            <w:rPr>
              <w:b/>
              <w:bCs/>
              <w:color w:val="auto"/>
              <w:sz w:val="24"/>
              <w:szCs w:val="24"/>
            </w:rPr>
            <w:fldChar w:fldCharType="begin"/>
          </w:r>
          <w:r>
            <w:rPr>
              <w:b/>
              <w:bCs/>
              <w:sz w:val="24"/>
              <w:szCs w:val="24"/>
            </w:rPr>
            <w:instrText xml:space="preserve"> HYPERLINK \l _Toc5356 </w:instrText>
          </w:r>
          <w:r>
            <w:rPr>
              <w:b/>
              <w:bCs/>
              <w:sz w:val="24"/>
              <w:szCs w:val="24"/>
            </w:rPr>
            <w:fldChar w:fldCharType="separate"/>
          </w:r>
          <w:r>
            <w:rPr>
              <w:rFonts w:hint="default" w:ascii="Times New Roman" w:hAnsi="Times New Roman" w:eastAsia="宋体" w:cs="Times New Roman"/>
              <w:b/>
              <w:bCs/>
              <w:sz w:val="24"/>
              <w:szCs w:val="24"/>
            </w:rPr>
            <w:t>九、财务计划</w:t>
          </w:r>
          <w:r>
            <w:rPr>
              <w:b/>
              <w:bCs/>
              <w:sz w:val="24"/>
              <w:szCs w:val="24"/>
            </w:rPr>
            <w:tab/>
          </w:r>
          <w:r>
            <w:rPr>
              <w:b/>
              <w:bCs/>
              <w:sz w:val="24"/>
              <w:szCs w:val="24"/>
            </w:rPr>
            <w:fldChar w:fldCharType="begin"/>
          </w:r>
          <w:r>
            <w:rPr>
              <w:b/>
              <w:bCs/>
              <w:sz w:val="24"/>
              <w:szCs w:val="24"/>
            </w:rPr>
            <w:instrText xml:space="preserve"> PAGEREF _Toc5356 \h </w:instrText>
          </w:r>
          <w:r>
            <w:rPr>
              <w:b/>
              <w:bCs/>
              <w:sz w:val="24"/>
              <w:szCs w:val="24"/>
            </w:rPr>
            <w:fldChar w:fldCharType="separate"/>
          </w:r>
          <w:r>
            <w:rPr>
              <w:b/>
              <w:bCs/>
              <w:sz w:val="24"/>
              <w:szCs w:val="24"/>
            </w:rPr>
            <w:t>19</w:t>
          </w:r>
          <w:r>
            <w:rPr>
              <w:b/>
              <w:bCs/>
              <w:sz w:val="24"/>
              <w:szCs w:val="24"/>
            </w:rPr>
            <w:fldChar w:fldCharType="end"/>
          </w:r>
          <w:r>
            <w:rPr>
              <w:b/>
              <w:bCs/>
              <w:color w:val="auto"/>
              <w:sz w:val="24"/>
              <w:szCs w:val="24"/>
            </w:rPr>
            <w:fldChar w:fldCharType="end"/>
          </w:r>
        </w:p>
        <w:p w14:paraId="0FD60B78">
          <w:pPr>
            <w:pStyle w:val="26"/>
            <w:tabs>
              <w:tab w:val="right" w:leader="dot" w:pos="8640"/>
            </w:tabs>
            <w:spacing w:line="360" w:lineRule="auto"/>
            <w:rPr>
              <w:b/>
              <w:bCs/>
              <w:sz w:val="24"/>
              <w:szCs w:val="24"/>
            </w:rPr>
          </w:pPr>
          <w:r>
            <w:rPr>
              <w:b/>
              <w:bCs/>
              <w:color w:val="auto"/>
              <w:sz w:val="24"/>
              <w:szCs w:val="24"/>
            </w:rPr>
            <w:fldChar w:fldCharType="begin"/>
          </w:r>
          <w:r>
            <w:rPr>
              <w:b/>
              <w:bCs/>
              <w:sz w:val="24"/>
              <w:szCs w:val="24"/>
            </w:rPr>
            <w:instrText xml:space="preserve"> HYPERLINK \l _Toc25636 </w:instrText>
          </w:r>
          <w:r>
            <w:rPr>
              <w:b/>
              <w:bCs/>
              <w:sz w:val="24"/>
              <w:szCs w:val="24"/>
            </w:rPr>
            <w:fldChar w:fldCharType="separate"/>
          </w:r>
          <w:r>
            <w:rPr>
              <w:rFonts w:hint="default" w:ascii="Times New Roman" w:hAnsi="Times New Roman" w:eastAsia="宋体" w:cs="Times New Roman"/>
              <w:b/>
              <w:bCs/>
              <w:sz w:val="24"/>
              <w:szCs w:val="24"/>
            </w:rPr>
            <w:t>十、风险控制</w:t>
          </w:r>
          <w:r>
            <w:rPr>
              <w:b/>
              <w:bCs/>
              <w:sz w:val="24"/>
              <w:szCs w:val="24"/>
            </w:rPr>
            <w:tab/>
          </w:r>
          <w:r>
            <w:rPr>
              <w:b/>
              <w:bCs/>
              <w:sz w:val="24"/>
              <w:szCs w:val="24"/>
            </w:rPr>
            <w:fldChar w:fldCharType="begin"/>
          </w:r>
          <w:r>
            <w:rPr>
              <w:b/>
              <w:bCs/>
              <w:sz w:val="24"/>
              <w:szCs w:val="24"/>
            </w:rPr>
            <w:instrText xml:space="preserve"> PAGEREF _Toc25636 \h </w:instrText>
          </w:r>
          <w:r>
            <w:rPr>
              <w:b/>
              <w:bCs/>
              <w:sz w:val="24"/>
              <w:szCs w:val="24"/>
            </w:rPr>
            <w:fldChar w:fldCharType="separate"/>
          </w:r>
          <w:r>
            <w:rPr>
              <w:b/>
              <w:bCs/>
              <w:sz w:val="24"/>
              <w:szCs w:val="24"/>
            </w:rPr>
            <w:t>20</w:t>
          </w:r>
          <w:r>
            <w:rPr>
              <w:b/>
              <w:bCs/>
              <w:sz w:val="24"/>
              <w:szCs w:val="24"/>
            </w:rPr>
            <w:fldChar w:fldCharType="end"/>
          </w:r>
          <w:r>
            <w:rPr>
              <w:b/>
              <w:bCs/>
              <w:color w:val="auto"/>
              <w:sz w:val="24"/>
              <w:szCs w:val="24"/>
            </w:rPr>
            <w:fldChar w:fldCharType="end"/>
          </w:r>
        </w:p>
        <w:p w14:paraId="3B7E1797">
          <w:pPr>
            <w:pStyle w:val="26"/>
            <w:tabs>
              <w:tab w:val="right" w:leader="dot" w:pos="8640"/>
            </w:tabs>
            <w:spacing w:line="360" w:lineRule="auto"/>
            <w:rPr>
              <w:b/>
              <w:bCs/>
              <w:sz w:val="24"/>
              <w:szCs w:val="24"/>
            </w:rPr>
          </w:pPr>
          <w:r>
            <w:rPr>
              <w:b/>
              <w:bCs/>
              <w:color w:val="auto"/>
              <w:sz w:val="24"/>
              <w:szCs w:val="24"/>
            </w:rPr>
            <w:fldChar w:fldCharType="begin"/>
          </w:r>
          <w:r>
            <w:rPr>
              <w:b/>
              <w:bCs/>
              <w:sz w:val="24"/>
              <w:szCs w:val="24"/>
            </w:rPr>
            <w:instrText xml:space="preserve"> HYPERLINK \l _Toc7283 </w:instrText>
          </w:r>
          <w:r>
            <w:rPr>
              <w:b/>
              <w:bCs/>
              <w:sz w:val="24"/>
              <w:szCs w:val="24"/>
            </w:rPr>
            <w:fldChar w:fldCharType="separate"/>
          </w:r>
          <w:r>
            <w:rPr>
              <w:rFonts w:hint="default" w:ascii="Times New Roman" w:hAnsi="Times New Roman" w:eastAsia="宋体" w:cs="Times New Roman"/>
              <w:b/>
              <w:bCs/>
              <w:sz w:val="24"/>
              <w:szCs w:val="24"/>
            </w:rPr>
            <w:t>十一、发展现状和前景</w:t>
          </w:r>
          <w:r>
            <w:rPr>
              <w:b/>
              <w:bCs/>
              <w:sz w:val="24"/>
              <w:szCs w:val="24"/>
            </w:rPr>
            <w:tab/>
          </w:r>
          <w:r>
            <w:rPr>
              <w:b/>
              <w:bCs/>
              <w:sz w:val="24"/>
              <w:szCs w:val="24"/>
            </w:rPr>
            <w:fldChar w:fldCharType="begin"/>
          </w:r>
          <w:r>
            <w:rPr>
              <w:b/>
              <w:bCs/>
              <w:sz w:val="24"/>
              <w:szCs w:val="24"/>
            </w:rPr>
            <w:instrText xml:space="preserve"> PAGEREF _Toc7283 \h </w:instrText>
          </w:r>
          <w:r>
            <w:rPr>
              <w:b/>
              <w:bCs/>
              <w:sz w:val="24"/>
              <w:szCs w:val="24"/>
            </w:rPr>
            <w:fldChar w:fldCharType="separate"/>
          </w:r>
          <w:r>
            <w:rPr>
              <w:b/>
              <w:bCs/>
              <w:sz w:val="24"/>
              <w:szCs w:val="24"/>
            </w:rPr>
            <w:t>21</w:t>
          </w:r>
          <w:r>
            <w:rPr>
              <w:b/>
              <w:bCs/>
              <w:sz w:val="24"/>
              <w:szCs w:val="24"/>
            </w:rPr>
            <w:fldChar w:fldCharType="end"/>
          </w:r>
          <w:r>
            <w:rPr>
              <w:b/>
              <w:bCs/>
              <w:color w:val="auto"/>
              <w:sz w:val="24"/>
              <w:szCs w:val="24"/>
            </w:rPr>
            <w:fldChar w:fldCharType="end"/>
          </w:r>
        </w:p>
        <w:p w14:paraId="49378B1E">
          <w:pPr>
            <w:pStyle w:val="26"/>
            <w:tabs>
              <w:tab w:val="right" w:leader="dot" w:pos="8640"/>
            </w:tabs>
            <w:spacing w:line="360" w:lineRule="auto"/>
            <w:rPr>
              <w:b/>
              <w:bCs/>
            </w:rPr>
          </w:pPr>
          <w:r>
            <w:rPr>
              <w:b/>
              <w:bCs/>
              <w:color w:val="auto"/>
              <w:sz w:val="24"/>
              <w:szCs w:val="24"/>
            </w:rPr>
            <w:fldChar w:fldCharType="begin"/>
          </w:r>
          <w:r>
            <w:rPr>
              <w:b/>
              <w:bCs/>
              <w:sz w:val="24"/>
              <w:szCs w:val="24"/>
            </w:rPr>
            <w:instrText xml:space="preserve"> HYPERLINK \l _Toc24977 </w:instrText>
          </w:r>
          <w:r>
            <w:rPr>
              <w:b/>
              <w:bCs/>
              <w:sz w:val="24"/>
              <w:szCs w:val="24"/>
            </w:rPr>
            <w:fldChar w:fldCharType="separate"/>
          </w:r>
          <w:r>
            <w:rPr>
              <w:rFonts w:hint="default" w:ascii="Times New Roman" w:hAnsi="Times New Roman" w:eastAsia="宋体" w:cs="Times New Roman"/>
              <w:b/>
              <w:bCs/>
              <w:sz w:val="24"/>
              <w:szCs w:val="24"/>
            </w:rPr>
            <w:t>结语</w:t>
          </w:r>
          <w:r>
            <w:rPr>
              <w:b/>
              <w:bCs/>
              <w:sz w:val="24"/>
              <w:szCs w:val="24"/>
            </w:rPr>
            <w:tab/>
          </w:r>
          <w:r>
            <w:rPr>
              <w:b/>
              <w:bCs/>
              <w:sz w:val="24"/>
              <w:szCs w:val="24"/>
            </w:rPr>
            <w:fldChar w:fldCharType="begin"/>
          </w:r>
          <w:r>
            <w:rPr>
              <w:b/>
              <w:bCs/>
              <w:sz w:val="24"/>
              <w:szCs w:val="24"/>
            </w:rPr>
            <w:instrText xml:space="preserve"> PAGEREF _Toc24977 \h </w:instrText>
          </w:r>
          <w:r>
            <w:rPr>
              <w:b/>
              <w:bCs/>
              <w:sz w:val="24"/>
              <w:szCs w:val="24"/>
            </w:rPr>
            <w:fldChar w:fldCharType="separate"/>
          </w:r>
          <w:r>
            <w:rPr>
              <w:b/>
              <w:bCs/>
              <w:sz w:val="24"/>
              <w:szCs w:val="24"/>
            </w:rPr>
            <w:t>24</w:t>
          </w:r>
          <w:r>
            <w:rPr>
              <w:b/>
              <w:bCs/>
              <w:sz w:val="24"/>
              <w:szCs w:val="24"/>
            </w:rPr>
            <w:fldChar w:fldCharType="end"/>
          </w:r>
          <w:r>
            <w:rPr>
              <w:b/>
              <w:bCs/>
              <w:color w:val="auto"/>
              <w:sz w:val="24"/>
              <w:szCs w:val="24"/>
            </w:rPr>
            <w:fldChar w:fldCharType="end"/>
          </w:r>
        </w:p>
        <w:p w14:paraId="434E3897">
          <w:pPr>
            <w:rPr>
              <w:rFonts w:ascii="宋体" w:hAnsi="宋体" w:eastAsia="宋体" w:cstheme="minorBidi"/>
              <w:b/>
              <w:bCs/>
              <w:color w:val="auto"/>
              <w:sz w:val="22"/>
              <w:szCs w:val="22"/>
              <w:lang w:val="en-US" w:eastAsia="en-US" w:bidi="ar-SA"/>
            </w:rPr>
          </w:pPr>
          <w:r>
            <w:rPr>
              <w:b/>
              <w:bCs/>
              <w:color w:val="auto"/>
            </w:rPr>
            <w:fldChar w:fldCharType="end"/>
          </w:r>
        </w:p>
      </w:sdtContent>
    </w:sdt>
    <w:p w14:paraId="66343836">
      <w:pPr>
        <w:rPr>
          <w:rFonts w:ascii="宋体" w:hAnsi="宋体" w:eastAsia="宋体" w:cstheme="minorBidi"/>
          <w:b/>
          <w:bCs/>
          <w:color w:val="auto"/>
          <w:sz w:val="22"/>
          <w:szCs w:val="22"/>
          <w:lang w:val="en-US" w:eastAsia="en-US" w:bidi="ar-SA"/>
        </w:rPr>
      </w:pPr>
    </w:p>
    <w:p w14:paraId="26B2D9D3">
      <w:pPr>
        <w:rPr>
          <w:rFonts w:hint="default" w:ascii="Times New Roman" w:hAnsi="Times New Roman" w:eastAsia="宋体" w:cs="Times New Roman"/>
          <w:b/>
          <w:bCs/>
          <w:color w:val="auto"/>
        </w:rPr>
      </w:pPr>
      <w:r>
        <w:rPr>
          <w:rFonts w:hint="default" w:ascii="Times New Roman" w:hAnsi="Times New Roman" w:eastAsia="宋体" w:cs="Times New Roman"/>
          <w:b/>
          <w:bCs/>
          <w:color w:val="auto"/>
        </w:rPr>
        <w:br w:type="page"/>
      </w:r>
    </w:p>
    <w:p w14:paraId="063B14A1">
      <w:pPr>
        <w:pStyle w:val="3"/>
        <w:rPr>
          <w:rFonts w:hint="default" w:ascii="Times New Roman" w:hAnsi="Times New Roman" w:eastAsia="宋体" w:cs="Times New Roman"/>
          <w:b/>
          <w:bCs/>
          <w:color w:val="auto"/>
        </w:rPr>
      </w:pPr>
      <w:bookmarkStart w:id="0" w:name="_Toc19604"/>
      <w:bookmarkStart w:id="1" w:name="_Toc19778"/>
      <w:r>
        <w:rPr>
          <w:rFonts w:hint="default" w:ascii="Times New Roman" w:hAnsi="Times New Roman" w:eastAsia="宋体" w:cs="Times New Roman"/>
          <w:b/>
          <w:bCs/>
          <w:color w:val="auto"/>
        </w:rPr>
        <w:t>一、执行摘要</w:t>
      </w:r>
      <w:bookmarkEnd w:id="0"/>
      <w:bookmarkEnd w:id="1"/>
    </w:p>
    <w:p w14:paraId="3676C50D">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1.1 项目背景</w:t>
      </w:r>
    </w:p>
    <w:p w14:paraId="20CB84C6">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蜱虫是全球第二大虫媒传染病传播媒介，仅次于蚊虫。据美国CDC估计，美国每年莱姆病实际感染人数约47.6万；2023年报告病例达89,486例，为近十年最高。（来源：cdc.gov/lyme/data-research/facts-stats）。中国疾控中心数据显示，2005-2024年20年间我国蜱媒传染病累计报告38,241例、死亡1,656例，病死率4.33%，为四类媒介传染病中最高。其中发热伴血小板减少综合征（SFTS）占89%，病死率高达4.79%，疫区以每年新增约7个城市的速度持续扩散。（来源：China CDC Weekly, 2025）。过去十年我国新鉴定28种新兴蜱媒病原体，其中11种为全球首次发现的人类感染病例（Lancet, 2025）。蜱媒传染病呈显著上升趋势，防控形势严峻。</w:t>
      </w:r>
    </w:p>
    <w:p w14:paraId="525CCEA1">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然而，传统蜱虫识别依赖昆虫学专家人工镜检，单只鉴定平均耗时15分钟以上，且基层疾控人员和农牧从业者普遍缺乏专业鉴别能力，误判率高达40%以上。市场上缺乏一款能够快速、准确、自动化识别蜱虫并进行状态分析的产品。</w:t>
      </w:r>
    </w:p>
    <w:p w14:paraId="0C3B5242">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1.2 项目概述</w:t>
      </w:r>
    </w:p>
    <w:p w14:paraId="43CBD363">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智蜱卫士是一款基于Mask R-CNN深度学习框架的蜱虫细粒度识别系统。项目创新性地设计了"实例分割+部位解析+状态分类"三层级检测头架构，突破现有技术仅能定位虫体轮廓的局限，实现对蜱虫节肢结构、体态特征及腹部干瘪/饱满状态的精确识别。经实测，系统在测试集上达到mAP@0.50=0.842的检测精度，处于行业领先水平。</w:t>
      </w:r>
    </w:p>
    <w:p w14:paraId="5868E1F5">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1.3 市场机会</w:t>
      </w:r>
    </w:p>
    <w:p w14:paraId="446BB3E4">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目标市场覆盖公共卫生监测、农牧业养殖管理和宠物医疗三大领域，总市场规模超过200亿元。当前市场上尚无专门针对蜱虫细粒度识别的AI产品，属于蓝海市场。项目契合国家"健康中国2030"战略和"智慧农业"发展政策，具备巨大的市场潜力和社会价值。</w:t>
      </w:r>
    </w:p>
    <w:p w14:paraId="44122EC5">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1.4 竞争优势</w:t>
      </w:r>
    </w:p>
    <w:p w14:paraId="04FBE6EF">
      <w:pPr>
        <w:numPr>
          <w:ilvl w:val="0"/>
          <w:numId w:val="7"/>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技术领先：独创三层级检测头架构，实现细粒度属性识别，精度达mAP@50=0.842</w:t>
      </w:r>
    </w:p>
    <w:p w14:paraId="6A93FA54">
      <w:pPr>
        <w:numPr>
          <w:ilvl w:val="0"/>
          <w:numId w:val="7"/>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数据壁垒：融合蜱虫专类数据与通用昆虫数据，模型抗干扰能力强</w:t>
      </w:r>
    </w:p>
    <w:p w14:paraId="59969119">
      <w:pPr>
        <w:numPr>
          <w:ilvl w:val="0"/>
          <w:numId w:val="7"/>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先发优势：国内尚无同类蜱虫AI识别产品，抢占空白市场</w:t>
      </w:r>
    </w:p>
    <w:p w14:paraId="2578747C">
      <w:pPr>
        <w:numPr>
          <w:ilvl w:val="0"/>
          <w:numId w:val="7"/>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轻量化部署：支持移动端、边缘设备和无人机巡检系统</w:t>
      </w:r>
    </w:p>
    <w:p w14:paraId="686CD1F1">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1.5 财务亮点</w:t>
      </w:r>
    </w:p>
    <w:p w14:paraId="0E480012">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项目预计第一年完成产品研发和种子用户积累，第二年实现盈亏平衡，第三年营收突破500万元。毛利率预计维持在65%-75%。当前寻求50万元天使轮融资，用于技术开发和市场验证。</w:t>
      </w:r>
    </w:p>
    <w:p w14:paraId="40D5BCBF">
      <w:pPr>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br w:type="page"/>
      </w:r>
    </w:p>
    <w:p w14:paraId="60B838D7">
      <w:pPr>
        <w:pStyle w:val="3"/>
        <w:rPr>
          <w:rFonts w:hint="default" w:ascii="Times New Roman" w:hAnsi="Times New Roman" w:eastAsia="宋体" w:cs="Times New Roman"/>
          <w:b/>
          <w:bCs/>
          <w:color w:val="auto"/>
          <w:sz w:val="24"/>
          <w:szCs w:val="24"/>
        </w:rPr>
      </w:pPr>
      <w:bookmarkStart w:id="2" w:name="_Toc6159"/>
      <w:bookmarkStart w:id="3" w:name="_Toc15262"/>
      <w:r>
        <w:rPr>
          <w:rFonts w:hint="default" w:ascii="Times New Roman" w:hAnsi="Times New Roman" w:eastAsia="宋体" w:cs="Times New Roman"/>
          <w:b/>
          <w:bCs/>
          <w:color w:val="auto"/>
          <w:sz w:val="24"/>
          <w:szCs w:val="24"/>
        </w:rPr>
        <w:t>二、创业团队</w:t>
      </w:r>
      <w:bookmarkEnd w:id="2"/>
      <w:bookmarkEnd w:id="3"/>
    </w:p>
    <w:p w14:paraId="4D96A14D">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团队目前由一名创始人构成，采用"一人公司+AI辅助+外部协作"的精益模式，契合青年创新专项赛对青年创业者的定位。未来将根据业务发展逐步引入商业化运营和市场拓展人才。</w:t>
      </w:r>
    </w:p>
    <w:p w14:paraId="0051AA1B">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2.1 创始人简介</w:t>
      </w:r>
    </w:p>
    <w:p w14:paraId="08F482E9">
      <w:pPr>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【创始人】郑良鑫 | 项目负责人</w:t>
      </w:r>
    </w:p>
    <w:p w14:paraId="38716C8B">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软件工程专业在读本科生，深耕计算机视觉领域，具有丰富的深度学习项目实战经验。已独立完成目标检测、图像分割及多任务学习等CV方向的完整项目开发。</w:t>
      </w:r>
    </w:p>
    <w:p w14:paraId="21F4B64B">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2.2 核心能力</w:t>
      </w:r>
    </w:p>
    <w:p w14:paraId="3F216268">
      <w:pPr>
        <w:numPr>
          <w:ilvl w:val="0"/>
          <w:numId w:val="8"/>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计算机视觉：精通Mask R-CNN、YOLO等主流目标检测框架，掌握实例分割、语义分割技术</w:t>
      </w:r>
    </w:p>
    <w:p w14:paraId="41E5E4FA">
      <w:pPr>
        <w:numPr>
          <w:ilvl w:val="0"/>
          <w:numId w:val="8"/>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深度学习：熟练使用PyTorch、TensorFlow，具备迁移学习和模型优化的实际经验</w:t>
      </w:r>
    </w:p>
    <w:p w14:paraId="13B25EC6">
      <w:pPr>
        <w:numPr>
          <w:ilvl w:val="0"/>
          <w:numId w:val="8"/>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全栈开发：掌握Python、数据标注工具链、模型部署（ONNX/TensorRT）等技术</w:t>
      </w:r>
    </w:p>
    <w:p w14:paraId="44AC63A2">
      <w:pPr>
        <w:numPr>
          <w:ilvl w:val="0"/>
          <w:numId w:val="8"/>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项目驱动：独立完成从数据采集、标注、模型训练到推理部署的完整pipeline</w:t>
      </w:r>
    </w:p>
    <w:p w14:paraId="1076091E">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2.3 核心能力矩阵</w:t>
      </w:r>
    </w:p>
    <w:tbl>
      <w:tblPr>
        <w:tblStyle w:val="51"/>
        <w:tblW w:w="4998" w:type="pct"/>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91"/>
        <w:gridCol w:w="1491"/>
        <w:gridCol w:w="5870"/>
      </w:tblGrid>
      <w:tr w14:paraId="449F5E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42" w:type="pct"/>
            <w:tcBorders>
              <w:top w:val="single" w:color="000000" w:sz="12" w:space="0"/>
              <w:left w:val="nil"/>
              <w:bottom w:val="single" w:color="000000" w:sz="4" w:space="0"/>
              <w:right w:val="nil"/>
              <w:tl2br w:val="nil"/>
            </w:tcBorders>
            <w:shd w:val="clear" w:color="auto" w:fill="FFFFFF"/>
          </w:tcPr>
          <w:p w14:paraId="34B8537C">
            <w:pPr>
              <w:spacing w:after="0" w:line="240" w:lineRule="auto"/>
              <w:jc w:val="center"/>
              <w:rPr>
                <w:rFonts w:hint="default" w:ascii="Times New Roman" w:hAnsi="Times New Roman" w:eastAsia="宋体" w:cs="Times New Roman"/>
                <w:b/>
                <w:bCs/>
                <w:color w:val="000000"/>
                <w:sz w:val="24"/>
                <w:szCs w:val="24"/>
              </w:rPr>
            </w:pPr>
            <w:r>
              <w:rPr>
                <w:rFonts w:hint="default" w:ascii="Times New Roman" w:hAnsi="Times New Roman" w:eastAsia="宋体" w:cs="Times New Roman"/>
                <w:b/>
                <w:bCs/>
                <w:color w:val="000000"/>
                <w:sz w:val="24"/>
                <w:szCs w:val="24"/>
              </w:rPr>
              <w:t>能力维度</w:t>
            </w:r>
          </w:p>
        </w:tc>
        <w:tc>
          <w:tcPr>
            <w:tcW w:w="842" w:type="pct"/>
            <w:tcBorders>
              <w:top w:val="single" w:color="000000" w:sz="12" w:space="0"/>
              <w:left w:val="nil"/>
              <w:bottom w:val="single" w:color="000000" w:sz="4" w:space="0"/>
              <w:right w:val="nil"/>
            </w:tcBorders>
            <w:shd w:val="clear" w:color="auto" w:fill="FFFFFF"/>
          </w:tcPr>
          <w:p w14:paraId="3F8E1005">
            <w:pPr>
              <w:spacing w:after="0" w:line="240" w:lineRule="auto"/>
              <w:jc w:val="center"/>
              <w:rPr>
                <w:rFonts w:hint="default" w:ascii="Times New Roman" w:hAnsi="Times New Roman" w:eastAsia="宋体" w:cs="Times New Roman"/>
                <w:b/>
                <w:bCs/>
                <w:color w:val="000000"/>
                <w:sz w:val="24"/>
                <w:szCs w:val="24"/>
              </w:rPr>
            </w:pPr>
            <w:r>
              <w:rPr>
                <w:rFonts w:hint="default" w:ascii="Times New Roman" w:hAnsi="Times New Roman" w:eastAsia="宋体" w:cs="Times New Roman"/>
                <w:b/>
                <w:bCs/>
                <w:color w:val="000000"/>
                <w:sz w:val="24"/>
                <w:szCs w:val="24"/>
              </w:rPr>
              <w:t>掌握程度</w:t>
            </w:r>
          </w:p>
        </w:tc>
        <w:tc>
          <w:tcPr>
            <w:tcW w:w="3314" w:type="pct"/>
            <w:tcBorders>
              <w:top w:val="single" w:color="000000" w:sz="12" w:space="0"/>
              <w:left w:val="nil"/>
              <w:bottom w:val="single" w:color="000000" w:sz="4" w:space="0"/>
              <w:right w:val="nil"/>
            </w:tcBorders>
            <w:shd w:val="clear" w:color="auto" w:fill="FFFFFF"/>
          </w:tcPr>
          <w:p w14:paraId="0A3CA453">
            <w:pPr>
              <w:spacing w:after="0" w:line="240" w:lineRule="auto"/>
              <w:jc w:val="center"/>
              <w:rPr>
                <w:rFonts w:hint="default" w:ascii="Times New Roman" w:hAnsi="Times New Roman" w:eastAsia="宋体" w:cs="Times New Roman"/>
                <w:b/>
                <w:bCs/>
                <w:color w:val="000000"/>
                <w:sz w:val="24"/>
                <w:szCs w:val="24"/>
              </w:rPr>
            </w:pPr>
            <w:r>
              <w:rPr>
                <w:rFonts w:hint="default" w:ascii="Times New Roman" w:hAnsi="Times New Roman" w:eastAsia="宋体" w:cs="Times New Roman"/>
                <w:b/>
                <w:bCs/>
                <w:color w:val="000000"/>
                <w:sz w:val="24"/>
                <w:szCs w:val="24"/>
              </w:rPr>
              <w:t>具体体现</w:t>
            </w:r>
          </w:p>
        </w:tc>
      </w:tr>
      <w:tr w14:paraId="55C7F5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42" w:type="pct"/>
            <w:tcBorders>
              <w:top w:val="single" w:color="000000" w:sz="4" w:space="0"/>
              <w:left w:val="nil"/>
              <w:bottom w:val="nil"/>
              <w:right w:val="nil"/>
            </w:tcBorders>
            <w:shd w:val="clear" w:color="auto" w:fill="FFFFFF"/>
          </w:tcPr>
          <w:p w14:paraId="0F1214E8">
            <w:pPr>
              <w:spacing w:after="0" w:line="240" w:lineRule="auto"/>
              <w:jc w:val="center"/>
              <w:rPr>
                <w:rFonts w:hint="default" w:ascii="Times New Roman" w:hAnsi="Times New Roman" w:eastAsia="宋体" w:cs="Times New Roman"/>
                <w:b w:val="0"/>
                <w:bCs w:val="0"/>
                <w:color w:val="000000"/>
                <w:sz w:val="24"/>
                <w:szCs w:val="24"/>
              </w:rPr>
            </w:pPr>
            <w:r>
              <w:rPr>
                <w:rFonts w:hint="default" w:ascii="Times New Roman" w:hAnsi="Times New Roman" w:eastAsia="宋体" w:cs="Times New Roman"/>
                <w:b w:val="0"/>
                <w:bCs w:val="0"/>
                <w:color w:val="000000"/>
                <w:sz w:val="24"/>
                <w:szCs w:val="24"/>
              </w:rPr>
              <w:t>计算机视觉</w:t>
            </w:r>
          </w:p>
        </w:tc>
        <w:tc>
          <w:tcPr>
            <w:tcW w:w="842" w:type="pct"/>
            <w:tcBorders>
              <w:top w:val="single" w:color="000000" w:sz="4" w:space="0"/>
              <w:left w:val="nil"/>
              <w:bottom w:val="nil"/>
              <w:right w:val="nil"/>
            </w:tcBorders>
            <w:shd w:val="clear" w:color="auto" w:fill="FFFFFF"/>
          </w:tcPr>
          <w:p w14:paraId="31D144B2">
            <w:pPr>
              <w:spacing w:after="0" w:line="240" w:lineRule="auto"/>
              <w:jc w:val="center"/>
              <w:rPr>
                <w:rFonts w:hint="default" w:ascii="Times New Roman" w:hAnsi="Times New Roman" w:eastAsia="宋体" w:cs="Times New Roman"/>
                <w:b w:val="0"/>
                <w:bCs w:val="0"/>
                <w:color w:val="000000"/>
                <w:sz w:val="24"/>
                <w:szCs w:val="24"/>
              </w:rPr>
            </w:pPr>
            <w:r>
              <w:rPr>
                <w:rFonts w:hint="default" w:ascii="Times New Roman" w:hAnsi="Times New Roman" w:eastAsia="宋体" w:cs="Times New Roman"/>
                <w:b w:val="0"/>
                <w:bCs w:val="0"/>
                <w:color w:val="000000"/>
                <w:sz w:val="24"/>
                <w:szCs w:val="24"/>
              </w:rPr>
              <w:t>★★★★★</w:t>
            </w:r>
          </w:p>
        </w:tc>
        <w:tc>
          <w:tcPr>
            <w:tcW w:w="3314" w:type="pct"/>
            <w:tcBorders>
              <w:top w:val="single" w:color="000000" w:sz="4" w:space="0"/>
              <w:left w:val="nil"/>
              <w:bottom w:val="nil"/>
              <w:right w:val="nil"/>
            </w:tcBorders>
            <w:shd w:val="clear" w:color="auto" w:fill="FFFFFF"/>
          </w:tcPr>
          <w:p w14:paraId="1095D221">
            <w:pPr>
              <w:spacing w:after="0" w:line="240" w:lineRule="auto"/>
              <w:jc w:val="center"/>
              <w:rPr>
                <w:rFonts w:hint="default" w:ascii="Times New Roman" w:hAnsi="Times New Roman" w:eastAsia="宋体" w:cs="Times New Roman"/>
                <w:b w:val="0"/>
                <w:bCs w:val="0"/>
                <w:color w:val="000000"/>
                <w:sz w:val="24"/>
                <w:szCs w:val="24"/>
              </w:rPr>
            </w:pPr>
            <w:r>
              <w:rPr>
                <w:rFonts w:hint="default" w:ascii="Times New Roman" w:hAnsi="Times New Roman" w:eastAsia="宋体" w:cs="Times New Roman"/>
                <w:b w:val="0"/>
                <w:bCs w:val="0"/>
                <w:color w:val="000000"/>
                <w:sz w:val="24"/>
                <w:szCs w:val="24"/>
              </w:rPr>
              <w:t>独立完成Mask R-CNN全流程开发，mAP@50=0.842</w:t>
            </w:r>
          </w:p>
        </w:tc>
      </w:tr>
      <w:tr w14:paraId="28D0F15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42" w:type="pct"/>
            <w:tcBorders>
              <w:top w:val="nil"/>
              <w:left w:val="nil"/>
              <w:bottom w:val="nil"/>
              <w:right w:val="nil"/>
            </w:tcBorders>
            <w:shd w:val="clear" w:color="auto" w:fill="FFFFFF"/>
          </w:tcPr>
          <w:p w14:paraId="0E11E70A">
            <w:pPr>
              <w:spacing w:after="0" w:line="240" w:lineRule="auto"/>
              <w:jc w:val="center"/>
              <w:rPr>
                <w:rFonts w:hint="default" w:ascii="Times New Roman" w:hAnsi="Times New Roman" w:eastAsia="宋体" w:cs="Times New Roman"/>
                <w:b w:val="0"/>
                <w:bCs w:val="0"/>
                <w:color w:val="000000"/>
                <w:sz w:val="24"/>
                <w:szCs w:val="24"/>
              </w:rPr>
            </w:pPr>
            <w:r>
              <w:rPr>
                <w:rFonts w:hint="default" w:ascii="Times New Roman" w:hAnsi="Times New Roman" w:eastAsia="宋体" w:cs="Times New Roman"/>
                <w:b w:val="0"/>
                <w:bCs w:val="0"/>
                <w:color w:val="000000"/>
                <w:sz w:val="24"/>
                <w:szCs w:val="24"/>
              </w:rPr>
              <w:t>深度学习</w:t>
            </w:r>
          </w:p>
        </w:tc>
        <w:tc>
          <w:tcPr>
            <w:tcW w:w="842" w:type="pct"/>
            <w:tcBorders>
              <w:top w:val="nil"/>
              <w:left w:val="nil"/>
              <w:bottom w:val="nil"/>
              <w:right w:val="nil"/>
            </w:tcBorders>
            <w:shd w:val="clear" w:color="auto" w:fill="FFFFFF"/>
          </w:tcPr>
          <w:p w14:paraId="75EA42B2">
            <w:pPr>
              <w:spacing w:after="0" w:line="240" w:lineRule="auto"/>
              <w:jc w:val="center"/>
              <w:rPr>
                <w:rFonts w:hint="default" w:ascii="Times New Roman" w:hAnsi="Times New Roman" w:eastAsia="宋体" w:cs="Times New Roman"/>
                <w:b w:val="0"/>
                <w:bCs w:val="0"/>
                <w:color w:val="000000"/>
                <w:sz w:val="24"/>
                <w:szCs w:val="24"/>
              </w:rPr>
            </w:pPr>
            <w:r>
              <w:rPr>
                <w:rFonts w:hint="default" w:ascii="Times New Roman" w:hAnsi="Times New Roman" w:eastAsia="宋体" w:cs="Times New Roman"/>
                <w:b w:val="0"/>
                <w:bCs w:val="0"/>
                <w:color w:val="000000"/>
                <w:sz w:val="24"/>
                <w:szCs w:val="24"/>
              </w:rPr>
              <w:t>★★★★☆</w:t>
            </w:r>
          </w:p>
        </w:tc>
        <w:tc>
          <w:tcPr>
            <w:tcW w:w="3314" w:type="pct"/>
            <w:tcBorders>
              <w:top w:val="nil"/>
              <w:left w:val="nil"/>
              <w:bottom w:val="nil"/>
              <w:right w:val="nil"/>
            </w:tcBorders>
            <w:shd w:val="clear" w:color="auto" w:fill="FFFFFF"/>
          </w:tcPr>
          <w:p w14:paraId="558F33A1">
            <w:pPr>
              <w:spacing w:after="0" w:line="240" w:lineRule="auto"/>
              <w:jc w:val="center"/>
              <w:rPr>
                <w:rFonts w:hint="default" w:ascii="Times New Roman" w:hAnsi="Times New Roman" w:eastAsia="宋体" w:cs="Times New Roman"/>
                <w:b w:val="0"/>
                <w:bCs w:val="0"/>
                <w:color w:val="000000"/>
                <w:sz w:val="24"/>
                <w:szCs w:val="24"/>
              </w:rPr>
            </w:pPr>
            <w:r>
              <w:rPr>
                <w:rFonts w:hint="default" w:ascii="Times New Roman" w:hAnsi="Times New Roman" w:eastAsia="宋体" w:cs="Times New Roman"/>
                <w:b w:val="0"/>
                <w:bCs w:val="0"/>
                <w:color w:val="000000"/>
                <w:sz w:val="24"/>
                <w:szCs w:val="24"/>
              </w:rPr>
              <w:t>PyTorch/TensorFlow迁移学习与模型优化</w:t>
            </w:r>
          </w:p>
        </w:tc>
      </w:tr>
      <w:tr w14:paraId="12C95C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42" w:type="pct"/>
            <w:tcBorders>
              <w:top w:val="nil"/>
              <w:left w:val="nil"/>
              <w:bottom w:val="nil"/>
              <w:right w:val="nil"/>
            </w:tcBorders>
            <w:shd w:val="clear" w:color="auto" w:fill="FFFFFF"/>
          </w:tcPr>
          <w:p w14:paraId="195274BC">
            <w:pPr>
              <w:spacing w:after="0" w:line="240" w:lineRule="auto"/>
              <w:jc w:val="center"/>
              <w:rPr>
                <w:rFonts w:hint="default" w:ascii="Times New Roman" w:hAnsi="Times New Roman" w:eastAsia="宋体" w:cs="Times New Roman"/>
                <w:b w:val="0"/>
                <w:bCs w:val="0"/>
                <w:color w:val="000000"/>
                <w:sz w:val="24"/>
                <w:szCs w:val="24"/>
              </w:rPr>
            </w:pPr>
            <w:r>
              <w:rPr>
                <w:rFonts w:hint="default" w:ascii="Times New Roman" w:hAnsi="Times New Roman" w:eastAsia="宋体" w:cs="Times New Roman"/>
                <w:b w:val="0"/>
                <w:bCs w:val="0"/>
                <w:color w:val="000000"/>
                <w:sz w:val="24"/>
                <w:szCs w:val="24"/>
              </w:rPr>
              <w:t>全栈工程</w:t>
            </w:r>
          </w:p>
        </w:tc>
        <w:tc>
          <w:tcPr>
            <w:tcW w:w="842" w:type="pct"/>
            <w:tcBorders>
              <w:top w:val="nil"/>
              <w:left w:val="nil"/>
              <w:bottom w:val="nil"/>
              <w:right w:val="nil"/>
            </w:tcBorders>
            <w:shd w:val="clear" w:color="auto" w:fill="FFFFFF"/>
          </w:tcPr>
          <w:p w14:paraId="26A58AAC">
            <w:pPr>
              <w:spacing w:after="0" w:line="240" w:lineRule="auto"/>
              <w:jc w:val="center"/>
              <w:rPr>
                <w:rFonts w:hint="default" w:ascii="Times New Roman" w:hAnsi="Times New Roman" w:eastAsia="宋体" w:cs="Times New Roman"/>
                <w:b w:val="0"/>
                <w:bCs w:val="0"/>
                <w:color w:val="000000"/>
                <w:sz w:val="24"/>
                <w:szCs w:val="24"/>
              </w:rPr>
            </w:pPr>
            <w:r>
              <w:rPr>
                <w:rFonts w:hint="default" w:ascii="Times New Roman" w:hAnsi="Times New Roman" w:eastAsia="宋体" w:cs="Times New Roman"/>
                <w:b w:val="0"/>
                <w:bCs w:val="0"/>
                <w:color w:val="000000"/>
                <w:sz w:val="24"/>
                <w:szCs w:val="24"/>
              </w:rPr>
              <w:t>★★★★☆</w:t>
            </w:r>
          </w:p>
        </w:tc>
        <w:tc>
          <w:tcPr>
            <w:tcW w:w="3314" w:type="pct"/>
            <w:tcBorders>
              <w:top w:val="nil"/>
              <w:left w:val="nil"/>
              <w:bottom w:val="nil"/>
              <w:right w:val="nil"/>
            </w:tcBorders>
            <w:shd w:val="clear" w:color="auto" w:fill="FFFFFF"/>
          </w:tcPr>
          <w:p w14:paraId="1572AE82">
            <w:pPr>
              <w:spacing w:after="0" w:line="240" w:lineRule="auto"/>
              <w:jc w:val="center"/>
              <w:rPr>
                <w:rFonts w:hint="default" w:ascii="Times New Roman" w:hAnsi="Times New Roman" w:eastAsia="宋体" w:cs="Times New Roman"/>
                <w:b w:val="0"/>
                <w:bCs w:val="0"/>
                <w:color w:val="000000"/>
                <w:sz w:val="24"/>
                <w:szCs w:val="24"/>
              </w:rPr>
            </w:pPr>
            <w:r>
              <w:rPr>
                <w:rFonts w:hint="default" w:ascii="Times New Roman" w:hAnsi="Times New Roman" w:eastAsia="宋体" w:cs="Times New Roman"/>
                <w:b w:val="0"/>
                <w:bCs w:val="0"/>
                <w:color w:val="000000"/>
                <w:sz w:val="24"/>
                <w:szCs w:val="24"/>
              </w:rPr>
              <w:t>从数据标注到模型部署的完整pipeline</w:t>
            </w:r>
          </w:p>
        </w:tc>
      </w:tr>
      <w:tr w14:paraId="3CF755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42" w:type="pct"/>
            <w:tcBorders>
              <w:top w:val="nil"/>
              <w:left w:val="nil"/>
              <w:bottom w:val="nil"/>
              <w:right w:val="nil"/>
            </w:tcBorders>
            <w:shd w:val="clear" w:color="auto" w:fill="FFFFFF"/>
          </w:tcPr>
          <w:p w14:paraId="415F7E19">
            <w:pPr>
              <w:spacing w:after="0" w:line="240" w:lineRule="auto"/>
              <w:jc w:val="center"/>
              <w:rPr>
                <w:rFonts w:hint="default" w:ascii="Times New Roman" w:hAnsi="Times New Roman" w:eastAsia="宋体" w:cs="Times New Roman"/>
                <w:b w:val="0"/>
                <w:bCs w:val="0"/>
                <w:color w:val="000000"/>
                <w:sz w:val="24"/>
                <w:szCs w:val="24"/>
              </w:rPr>
            </w:pPr>
            <w:r>
              <w:rPr>
                <w:rFonts w:hint="default" w:ascii="Times New Roman" w:hAnsi="Times New Roman" w:eastAsia="宋体" w:cs="Times New Roman"/>
                <w:b w:val="0"/>
                <w:bCs w:val="0"/>
                <w:color w:val="000000"/>
                <w:sz w:val="24"/>
                <w:szCs w:val="24"/>
              </w:rPr>
              <w:t>项目管理</w:t>
            </w:r>
          </w:p>
        </w:tc>
        <w:tc>
          <w:tcPr>
            <w:tcW w:w="842" w:type="pct"/>
            <w:tcBorders>
              <w:top w:val="nil"/>
              <w:left w:val="nil"/>
              <w:bottom w:val="nil"/>
              <w:right w:val="nil"/>
            </w:tcBorders>
            <w:shd w:val="clear" w:color="auto" w:fill="FFFFFF"/>
          </w:tcPr>
          <w:p w14:paraId="53961DE4">
            <w:pPr>
              <w:spacing w:after="0" w:line="240" w:lineRule="auto"/>
              <w:jc w:val="center"/>
              <w:rPr>
                <w:rFonts w:hint="default" w:ascii="Times New Roman" w:hAnsi="Times New Roman" w:eastAsia="宋体" w:cs="Times New Roman"/>
                <w:b w:val="0"/>
                <w:bCs w:val="0"/>
                <w:color w:val="000000"/>
                <w:sz w:val="24"/>
                <w:szCs w:val="24"/>
              </w:rPr>
            </w:pPr>
            <w:r>
              <w:rPr>
                <w:rFonts w:hint="default" w:ascii="Times New Roman" w:hAnsi="Times New Roman" w:eastAsia="宋体" w:cs="Times New Roman"/>
                <w:b w:val="0"/>
                <w:bCs w:val="0"/>
                <w:color w:val="000000"/>
                <w:sz w:val="24"/>
                <w:szCs w:val="24"/>
              </w:rPr>
              <w:t>★★★☆☆</w:t>
            </w:r>
          </w:p>
        </w:tc>
        <w:tc>
          <w:tcPr>
            <w:tcW w:w="3314" w:type="pct"/>
            <w:tcBorders>
              <w:top w:val="nil"/>
              <w:left w:val="nil"/>
              <w:bottom w:val="nil"/>
              <w:right w:val="nil"/>
            </w:tcBorders>
            <w:shd w:val="clear" w:color="auto" w:fill="FFFFFF"/>
          </w:tcPr>
          <w:p w14:paraId="48021A99">
            <w:pPr>
              <w:spacing w:after="0" w:line="240" w:lineRule="auto"/>
              <w:jc w:val="center"/>
              <w:rPr>
                <w:rFonts w:hint="default" w:ascii="Times New Roman" w:hAnsi="Times New Roman" w:eastAsia="宋体" w:cs="Times New Roman"/>
                <w:b w:val="0"/>
                <w:bCs w:val="0"/>
                <w:color w:val="000000"/>
                <w:sz w:val="24"/>
                <w:szCs w:val="24"/>
              </w:rPr>
            </w:pPr>
            <w:r>
              <w:rPr>
                <w:rFonts w:hint="default" w:ascii="Times New Roman" w:hAnsi="Times New Roman" w:eastAsia="宋体" w:cs="Times New Roman"/>
                <w:b w:val="0"/>
                <w:bCs w:val="0"/>
                <w:color w:val="000000"/>
                <w:sz w:val="24"/>
                <w:szCs w:val="24"/>
              </w:rPr>
              <w:t>独立推进项目全生命周期，敏捷迭代</w:t>
            </w:r>
          </w:p>
        </w:tc>
      </w:tr>
      <w:tr w14:paraId="178A632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42" w:type="pct"/>
            <w:tcBorders>
              <w:top w:val="nil"/>
              <w:left w:val="nil"/>
              <w:bottom w:val="single" w:color="000000" w:sz="12" w:space="0"/>
              <w:right w:val="nil"/>
            </w:tcBorders>
            <w:shd w:val="clear" w:color="auto" w:fill="FFFFFF"/>
          </w:tcPr>
          <w:p w14:paraId="4C5146E2">
            <w:pPr>
              <w:spacing w:after="0" w:line="240" w:lineRule="auto"/>
              <w:jc w:val="center"/>
              <w:rPr>
                <w:rFonts w:hint="default" w:ascii="Times New Roman" w:hAnsi="Times New Roman" w:eastAsia="宋体" w:cs="Times New Roman"/>
                <w:b w:val="0"/>
                <w:bCs w:val="0"/>
                <w:color w:val="000000"/>
                <w:sz w:val="24"/>
                <w:szCs w:val="24"/>
              </w:rPr>
            </w:pPr>
            <w:r>
              <w:rPr>
                <w:rFonts w:hint="default" w:ascii="Times New Roman" w:hAnsi="Times New Roman" w:eastAsia="宋体" w:cs="Times New Roman"/>
                <w:b w:val="0"/>
                <w:bCs w:val="0"/>
                <w:color w:val="000000"/>
                <w:sz w:val="24"/>
                <w:szCs w:val="24"/>
              </w:rPr>
              <w:t>商业运营</w:t>
            </w:r>
          </w:p>
        </w:tc>
        <w:tc>
          <w:tcPr>
            <w:tcW w:w="842" w:type="pct"/>
            <w:tcBorders>
              <w:top w:val="nil"/>
              <w:left w:val="nil"/>
              <w:bottom w:val="single" w:color="000000" w:sz="12" w:space="0"/>
              <w:right w:val="nil"/>
            </w:tcBorders>
            <w:shd w:val="clear" w:color="auto" w:fill="FFFFFF"/>
          </w:tcPr>
          <w:p w14:paraId="0447E977">
            <w:pPr>
              <w:spacing w:after="0" w:line="240" w:lineRule="auto"/>
              <w:jc w:val="center"/>
              <w:rPr>
                <w:rFonts w:hint="default" w:ascii="Times New Roman" w:hAnsi="Times New Roman" w:eastAsia="宋体" w:cs="Times New Roman"/>
                <w:b w:val="0"/>
                <w:bCs w:val="0"/>
                <w:color w:val="000000"/>
                <w:sz w:val="24"/>
                <w:szCs w:val="24"/>
              </w:rPr>
            </w:pPr>
            <w:r>
              <w:rPr>
                <w:rFonts w:hint="default" w:ascii="Times New Roman" w:hAnsi="Times New Roman" w:eastAsia="宋体" w:cs="Times New Roman"/>
                <w:b w:val="0"/>
                <w:bCs w:val="0"/>
                <w:color w:val="000000"/>
                <w:sz w:val="24"/>
                <w:szCs w:val="24"/>
              </w:rPr>
              <w:t>★★☆☆☆</w:t>
            </w:r>
          </w:p>
        </w:tc>
        <w:tc>
          <w:tcPr>
            <w:tcW w:w="3314" w:type="pct"/>
            <w:tcBorders>
              <w:top w:val="nil"/>
              <w:left w:val="nil"/>
              <w:bottom w:val="single" w:color="000000" w:sz="12" w:space="0"/>
              <w:right w:val="nil"/>
            </w:tcBorders>
            <w:shd w:val="clear" w:color="auto" w:fill="FFFFFF"/>
          </w:tcPr>
          <w:p w14:paraId="75A88464">
            <w:pPr>
              <w:spacing w:after="0" w:line="240" w:lineRule="auto"/>
              <w:jc w:val="center"/>
              <w:rPr>
                <w:rFonts w:hint="default" w:ascii="Times New Roman" w:hAnsi="Times New Roman" w:eastAsia="宋体" w:cs="Times New Roman"/>
                <w:b w:val="0"/>
                <w:bCs w:val="0"/>
                <w:color w:val="000000"/>
                <w:sz w:val="24"/>
                <w:szCs w:val="24"/>
              </w:rPr>
            </w:pPr>
            <w:r>
              <w:rPr>
                <w:rFonts w:hint="default" w:ascii="Times New Roman" w:hAnsi="Times New Roman" w:eastAsia="宋体" w:cs="Times New Roman"/>
                <w:b w:val="0"/>
                <w:bCs w:val="0"/>
                <w:color w:val="000000"/>
                <w:sz w:val="24"/>
                <w:szCs w:val="24"/>
              </w:rPr>
              <w:t>需引入商业化人才补强</w:t>
            </w:r>
          </w:p>
        </w:tc>
      </w:tr>
    </w:tbl>
    <w:p w14:paraId="4EFDD23E">
      <w:pPr>
        <w:rPr>
          <w:rFonts w:hint="default" w:ascii="Times New Roman" w:hAnsi="Times New Roman" w:eastAsia="宋体" w:cs="Times New Roman"/>
          <w:b/>
          <w:bCs/>
          <w:color w:val="auto"/>
        </w:rPr>
      </w:pPr>
    </w:p>
    <w:p w14:paraId="1B74F439">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2.4 团队优势</w:t>
      </w:r>
    </w:p>
    <w:p w14:paraId="5442FCA0">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（1）专业知识高度契合：创始人专业背景与项目核心技术直接对应，无需额外技术学习成本。</w:t>
      </w:r>
    </w:p>
    <w:p w14:paraId="27C62A3B">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（2）独立交付能力：已独立完成阶段一全部开发工作，验证了一人团队的可行性；项目成果可实际运行和演示，非纸上谈兵。</w:t>
      </w:r>
    </w:p>
    <w:p w14:paraId="30BDCC03">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（3）敏捷迭代：扁平化管理，决策效率高，可快速响应市场反馈进行产品迭代；从需求识别到产品上线周期短于传统团队模式。</w:t>
      </w:r>
    </w:p>
    <w:p w14:paraId="3990B2E5">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（4）低成本优势：学生团队运营成本极低，可充分利用学校GPU集群等免费计算资源，初期仅需极少的资金即可实现技术验证和产品原型开发。</w:t>
      </w:r>
    </w:p>
    <w:p w14:paraId="0FF82AE5">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2.5 人才引进路线图</w:t>
      </w:r>
    </w:p>
    <w:tbl>
      <w:tblPr>
        <w:tblStyle w:val="51"/>
        <w:tblW w:w="4999" w:type="pct"/>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900"/>
        <w:gridCol w:w="1072"/>
        <w:gridCol w:w="4363"/>
        <w:gridCol w:w="1178"/>
        <w:gridCol w:w="1341"/>
      </w:tblGrid>
      <w:tr w14:paraId="76C265F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08" w:type="pct"/>
            <w:tcBorders>
              <w:top w:val="single" w:color="000000" w:sz="12" w:space="0"/>
              <w:left w:val="nil"/>
              <w:bottom w:val="single" w:color="000000" w:sz="4" w:space="0"/>
              <w:right w:val="nil"/>
              <w:tl2br w:val="nil"/>
            </w:tcBorders>
            <w:shd w:val="clear" w:color="auto" w:fill="FFFFFF"/>
          </w:tcPr>
          <w:p w14:paraId="247BC943">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阶段</w:t>
            </w:r>
          </w:p>
        </w:tc>
        <w:tc>
          <w:tcPr>
            <w:tcW w:w="605" w:type="pct"/>
            <w:tcBorders>
              <w:top w:val="single" w:color="000000" w:sz="12" w:space="0"/>
              <w:left w:val="nil"/>
              <w:bottom w:val="single" w:color="000000" w:sz="4" w:space="0"/>
              <w:right w:val="nil"/>
            </w:tcBorders>
            <w:shd w:val="clear" w:color="auto" w:fill="FFFFFF"/>
          </w:tcPr>
          <w:p w14:paraId="655E2822">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时间</w:t>
            </w:r>
          </w:p>
        </w:tc>
        <w:tc>
          <w:tcPr>
            <w:tcW w:w="2463" w:type="pct"/>
            <w:tcBorders>
              <w:top w:val="single" w:color="000000" w:sz="12" w:space="0"/>
              <w:left w:val="nil"/>
              <w:bottom w:val="single" w:color="000000" w:sz="4" w:space="0"/>
              <w:right w:val="nil"/>
            </w:tcBorders>
            <w:shd w:val="clear" w:color="auto" w:fill="FFFFFF"/>
          </w:tcPr>
          <w:p w14:paraId="3CF6624E">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引进岗位</w:t>
            </w:r>
          </w:p>
        </w:tc>
        <w:tc>
          <w:tcPr>
            <w:tcW w:w="665" w:type="pct"/>
            <w:tcBorders>
              <w:top w:val="single" w:color="000000" w:sz="12" w:space="0"/>
              <w:left w:val="nil"/>
              <w:bottom w:val="single" w:color="000000" w:sz="4" w:space="0"/>
              <w:right w:val="nil"/>
            </w:tcBorders>
            <w:shd w:val="clear" w:color="auto" w:fill="FFFFFF"/>
          </w:tcPr>
          <w:p w14:paraId="4D82C5E2">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人数</w:t>
            </w:r>
          </w:p>
        </w:tc>
        <w:tc>
          <w:tcPr>
            <w:tcW w:w="757" w:type="pct"/>
            <w:tcBorders>
              <w:top w:val="single" w:color="000000" w:sz="12" w:space="0"/>
              <w:left w:val="nil"/>
              <w:bottom w:val="single" w:color="000000" w:sz="4" w:space="0"/>
              <w:right w:val="nil"/>
            </w:tcBorders>
            <w:shd w:val="clear" w:color="auto" w:fill="FFFFFF"/>
          </w:tcPr>
          <w:p w14:paraId="444E87ED">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预期成本</w:t>
            </w:r>
          </w:p>
        </w:tc>
      </w:tr>
      <w:tr w14:paraId="6E6A0A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08" w:type="pct"/>
            <w:tcBorders>
              <w:top w:val="single" w:color="000000" w:sz="4" w:space="0"/>
              <w:left w:val="nil"/>
              <w:bottom w:val="nil"/>
              <w:right w:val="nil"/>
            </w:tcBorders>
            <w:shd w:val="clear" w:color="auto" w:fill="FFFFFF"/>
          </w:tcPr>
          <w:p w14:paraId="5BC5C1CC">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种子期</w:t>
            </w:r>
          </w:p>
        </w:tc>
        <w:tc>
          <w:tcPr>
            <w:tcW w:w="605" w:type="pct"/>
            <w:tcBorders>
              <w:top w:val="single" w:color="000000" w:sz="4" w:space="0"/>
              <w:left w:val="nil"/>
              <w:bottom w:val="nil"/>
              <w:right w:val="nil"/>
            </w:tcBorders>
            <w:shd w:val="clear" w:color="auto" w:fill="FFFFFF"/>
          </w:tcPr>
          <w:p w14:paraId="6FB52FB1">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第1年</w:t>
            </w:r>
          </w:p>
        </w:tc>
        <w:tc>
          <w:tcPr>
            <w:tcW w:w="2463" w:type="pct"/>
            <w:tcBorders>
              <w:top w:val="single" w:color="000000" w:sz="4" w:space="0"/>
              <w:left w:val="nil"/>
              <w:bottom w:val="nil"/>
              <w:right w:val="nil"/>
            </w:tcBorders>
            <w:shd w:val="clear" w:color="auto" w:fill="FFFFFF"/>
          </w:tcPr>
          <w:p w14:paraId="20186315">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创始人独立运营+外包（UI设计/法务）</w:t>
            </w:r>
          </w:p>
        </w:tc>
        <w:tc>
          <w:tcPr>
            <w:tcW w:w="665" w:type="pct"/>
            <w:tcBorders>
              <w:top w:val="single" w:color="000000" w:sz="4" w:space="0"/>
              <w:left w:val="nil"/>
              <w:bottom w:val="nil"/>
              <w:right w:val="nil"/>
            </w:tcBorders>
            <w:shd w:val="clear" w:color="auto" w:fill="FFFFFF"/>
          </w:tcPr>
          <w:p w14:paraId="54831EF2">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1人+外包</w:t>
            </w:r>
          </w:p>
        </w:tc>
        <w:tc>
          <w:tcPr>
            <w:tcW w:w="757" w:type="pct"/>
            <w:tcBorders>
              <w:top w:val="single" w:color="000000" w:sz="4" w:space="0"/>
              <w:left w:val="nil"/>
              <w:bottom w:val="nil"/>
              <w:right w:val="nil"/>
            </w:tcBorders>
            <w:shd w:val="clear" w:color="auto" w:fill="FFFFFF"/>
          </w:tcPr>
          <w:p w14:paraId="689769A3">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自筹</w:t>
            </w:r>
          </w:p>
        </w:tc>
      </w:tr>
      <w:tr w14:paraId="32BE25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08" w:type="pct"/>
            <w:tcBorders>
              <w:top w:val="nil"/>
              <w:left w:val="nil"/>
              <w:bottom w:val="nil"/>
              <w:right w:val="nil"/>
            </w:tcBorders>
            <w:shd w:val="clear" w:color="auto" w:fill="FFFFFF"/>
          </w:tcPr>
          <w:p w14:paraId="01068162">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初创期</w:t>
            </w:r>
          </w:p>
        </w:tc>
        <w:tc>
          <w:tcPr>
            <w:tcW w:w="605" w:type="pct"/>
            <w:tcBorders>
              <w:top w:val="nil"/>
              <w:left w:val="nil"/>
              <w:bottom w:val="nil"/>
              <w:right w:val="nil"/>
            </w:tcBorders>
            <w:shd w:val="clear" w:color="auto" w:fill="FFFFFF"/>
          </w:tcPr>
          <w:p w14:paraId="45869CAD">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第2年</w:t>
            </w:r>
          </w:p>
        </w:tc>
        <w:tc>
          <w:tcPr>
            <w:tcW w:w="2463" w:type="pct"/>
            <w:tcBorders>
              <w:top w:val="nil"/>
              <w:left w:val="nil"/>
              <w:bottom w:val="nil"/>
              <w:right w:val="nil"/>
            </w:tcBorders>
            <w:shd w:val="clear" w:color="auto" w:fill="FFFFFF"/>
          </w:tcPr>
          <w:p w14:paraId="5A2808CB">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后端开发工程师+市场运营专员</w:t>
            </w:r>
          </w:p>
        </w:tc>
        <w:tc>
          <w:tcPr>
            <w:tcW w:w="665" w:type="pct"/>
            <w:tcBorders>
              <w:top w:val="nil"/>
              <w:left w:val="nil"/>
              <w:bottom w:val="nil"/>
              <w:right w:val="nil"/>
            </w:tcBorders>
            <w:shd w:val="clear" w:color="auto" w:fill="FFFFFF"/>
          </w:tcPr>
          <w:p w14:paraId="17AD7281">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+2人</w:t>
            </w:r>
          </w:p>
        </w:tc>
        <w:tc>
          <w:tcPr>
            <w:tcW w:w="757" w:type="pct"/>
            <w:tcBorders>
              <w:top w:val="nil"/>
              <w:left w:val="nil"/>
              <w:bottom w:val="nil"/>
              <w:right w:val="nil"/>
            </w:tcBorders>
            <w:shd w:val="clear" w:color="auto" w:fill="FFFFFF"/>
          </w:tcPr>
          <w:p w14:paraId="3145F181">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天使轮融资</w:t>
            </w:r>
          </w:p>
        </w:tc>
      </w:tr>
      <w:tr w14:paraId="3E51C7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08" w:type="pct"/>
            <w:tcBorders>
              <w:top w:val="nil"/>
              <w:left w:val="nil"/>
              <w:bottom w:val="nil"/>
              <w:right w:val="nil"/>
            </w:tcBorders>
            <w:shd w:val="clear" w:color="auto" w:fill="FFFFFF"/>
          </w:tcPr>
          <w:p w14:paraId="734A071F">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成长期</w:t>
            </w:r>
          </w:p>
        </w:tc>
        <w:tc>
          <w:tcPr>
            <w:tcW w:w="605" w:type="pct"/>
            <w:tcBorders>
              <w:top w:val="nil"/>
              <w:left w:val="nil"/>
              <w:bottom w:val="nil"/>
              <w:right w:val="nil"/>
            </w:tcBorders>
            <w:shd w:val="clear" w:color="auto" w:fill="FFFFFF"/>
          </w:tcPr>
          <w:p w14:paraId="5202663F">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第3年</w:t>
            </w:r>
          </w:p>
        </w:tc>
        <w:tc>
          <w:tcPr>
            <w:tcW w:w="2463" w:type="pct"/>
            <w:tcBorders>
              <w:top w:val="nil"/>
              <w:left w:val="nil"/>
              <w:bottom w:val="nil"/>
              <w:right w:val="nil"/>
            </w:tcBorders>
            <w:shd w:val="clear" w:color="auto" w:fill="FFFFFF"/>
          </w:tcPr>
          <w:p w14:paraId="087FB2EE">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算法研究员+销售经理+客户成功+行政财务</w:t>
            </w:r>
          </w:p>
        </w:tc>
        <w:tc>
          <w:tcPr>
            <w:tcW w:w="665" w:type="pct"/>
            <w:tcBorders>
              <w:top w:val="nil"/>
              <w:left w:val="nil"/>
              <w:bottom w:val="nil"/>
              <w:right w:val="nil"/>
            </w:tcBorders>
            <w:shd w:val="clear" w:color="auto" w:fill="FFFFFF"/>
          </w:tcPr>
          <w:p w14:paraId="26ADFCFD">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+4-6人</w:t>
            </w:r>
          </w:p>
        </w:tc>
        <w:tc>
          <w:tcPr>
            <w:tcW w:w="757" w:type="pct"/>
            <w:tcBorders>
              <w:top w:val="nil"/>
              <w:left w:val="nil"/>
              <w:bottom w:val="nil"/>
              <w:right w:val="nil"/>
            </w:tcBorders>
            <w:shd w:val="clear" w:color="auto" w:fill="FFFFFF"/>
          </w:tcPr>
          <w:p w14:paraId="128015E7">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Pre-A轮</w:t>
            </w:r>
          </w:p>
        </w:tc>
      </w:tr>
      <w:tr w14:paraId="4814CCC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08" w:type="pct"/>
            <w:tcBorders>
              <w:top w:val="nil"/>
              <w:left w:val="nil"/>
              <w:bottom w:val="single" w:color="000000" w:sz="12" w:space="0"/>
              <w:right w:val="nil"/>
            </w:tcBorders>
            <w:shd w:val="clear" w:color="auto" w:fill="FFFFFF"/>
          </w:tcPr>
          <w:p w14:paraId="55850D63">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扩张期</w:t>
            </w:r>
          </w:p>
        </w:tc>
        <w:tc>
          <w:tcPr>
            <w:tcW w:w="605" w:type="pct"/>
            <w:tcBorders>
              <w:top w:val="nil"/>
              <w:left w:val="nil"/>
              <w:bottom w:val="single" w:color="000000" w:sz="12" w:space="0"/>
              <w:right w:val="nil"/>
            </w:tcBorders>
            <w:shd w:val="clear" w:color="auto" w:fill="FFFFFF"/>
          </w:tcPr>
          <w:p w14:paraId="60B1FBB4">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第4-5年</w:t>
            </w:r>
          </w:p>
        </w:tc>
        <w:tc>
          <w:tcPr>
            <w:tcW w:w="2463" w:type="pct"/>
            <w:tcBorders>
              <w:top w:val="nil"/>
              <w:left w:val="nil"/>
              <w:bottom w:val="single" w:color="000000" w:sz="12" w:space="0"/>
              <w:right w:val="nil"/>
            </w:tcBorders>
            <w:shd w:val="clear" w:color="auto" w:fill="FFFFFF"/>
          </w:tcPr>
          <w:p w14:paraId="26FE5F47">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区域销售团队+数据标注管理+运维支持</w:t>
            </w:r>
          </w:p>
        </w:tc>
        <w:tc>
          <w:tcPr>
            <w:tcW w:w="665" w:type="pct"/>
            <w:tcBorders>
              <w:top w:val="nil"/>
              <w:left w:val="nil"/>
              <w:bottom w:val="single" w:color="000000" w:sz="12" w:space="0"/>
              <w:right w:val="nil"/>
            </w:tcBorders>
            <w:shd w:val="clear" w:color="auto" w:fill="FFFFFF"/>
          </w:tcPr>
          <w:p w14:paraId="76B21B81">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+8-10人</w:t>
            </w:r>
          </w:p>
        </w:tc>
        <w:tc>
          <w:tcPr>
            <w:tcW w:w="757" w:type="pct"/>
            <w:tcBorders>
              <w:top w:val="nil"/>
              <w:left w:val="nil"/>
              <w:bottom w:val="single" w:color="000000" w:sz="12" w:space="0"/>
              <w:right w:val="nil"/>
            </w:tcBorders>
            <w:shd w:val="clear" w:color="auto" w:fill="FFFFFF"/>
          </w:tcPr>
          <w:p w14:paraId="043D121E">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营收自循环</w:t>
            </w:r>
          </w:p>
        </w:tc>
      </w:tr>
    </w:tbl>
    <w:p w14:paraId="1701AA84">
      <w:pPr>
        <w:rPr>
          <w:rFonts w:hint="default" w:ascii="Times New Roman" w:hAnsi="Times New Roman" w:eastAsia="宋体" w:cs="Times New Roman"/>
          <w:b/>
          <w:bCs/>
          <w:color w:val="auto"/>
        </w:rPr>
      </w:pPr>
    </w:p>
    <w:p w14:paraId="73EA3A7C">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2.6 外部顾问团队</w:t>
      </w:r>
    </w:p>
    <w:p w14:paraId="27AEBEB3">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【学术顾问】拟邀请高校计算机视觉或昆虫学方向的教授/研究员担任技术顾问，提供算法指导和学术背书。</w:t>
      </w:r>
    </w:p>
    <w:p w14:paraId="574F9ADE">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【行业顾问】拟邀请疾控中心或宠物医疗行业专家提供临床应用场景验证和行业资源对接。</w:t>
      </w:r>
    </w:p>
    <w:p w14:paraId="567B6761">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【创业导师】依托学校创业学院和众创杯大赛资源，获得创业辅导、投融资对接和政策扶持指导。</w:t>
      </w:r>
    </w:p>
    <w:p w14:paraId="1C23A351">
      <w:pPr>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br w:type="page"/>
      </w:r>
    </w:p>
    <w:p w14:paraId="737739AD">
      <w:pPr>
        <w:pStyle w:val="3"/>
        <w:rPr>
          <w:rFonts w:hint="default" w:ascii="Times New Roman" w:hAnsi="Times New Roman" w:eastAsia="宋体" w:cs="Times New Roman"/>
          <w:b/>
          <w:bCs/>
          <w:color w:val="auto"/>
          <w:sz w:val="28"/>
          <w:szCs w:val="28"/>
        </w:rPr>
      </w:pPr>
      <w:bookmarkStart w:id="4" w:name="_Toc14697"/>
      <w:bookmarkStart w:id="5" w:name="_Toc15888"/>
      <w:r>
        <w:rPr>
          <w:rFonts w:hint="default" w:ascii="Times New Roman" w:hAnsi="Times New Roman" w:eastAsia="宋体" w:cs="Times New Roman"/>
          <w:b/>
          <w:bCs/>
          <w:color w:val="auto"/>
          <w:sz w:val="28"/>
          <w:szCs w:val="28"/>
        </w:rPr>
        <w:t>三、产品与服务描述</w:t>
      </w:r>
      <w:bookmarkEnd w:id="4"/>
      <w:bookmarkEnd w:id="5"/>
    </w:p>
    <w:p w14:paraId="102EC601">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3.1 用户痛点</w:t>
      </w:r>
    </w:p>
    <w:p w14:paraId="1945A225">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痛点一：识别效率低。传统人工镜检鉴定蜱虫平均耗时15分钟/只，野外调查时每日需处理数百只样本，效率极低。</w:t>
      </w:r>
    </w:p>
    <w:p w14:paraId="2A30CE5F">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痛点二：专业门槛高。蜱虫物种鉴定和状态判断需要昆虫学专业知识，基层疾控人员、农牧养殖户和宠物主人普遍不具备鉴别能力，误判率超40%。</w:t>
      </w:r>
    </w:p>
    <w:p w14:paraId="6DFD3FCB">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痛点三：缺乏实时监测手段。现有蜱虫监测依赖人工采集后送实验室检验，无法实现野外实时预警，错过了最佳防控窗口期。</w:t>
      </w:r>
    </w:p>
    <w:p w14:paraId="2F4257AC">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痛点四：与其他昆虫混淆。野外环境中螨虫、蜘蛛等与蜱虫形态相似，非专业人员难以区分，造成大量误报。</w:t>
      </w:r>
    </w:p>
    <w:p w14:paraId="610B0859">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3.2 解决方案：三层级检测头架构</w:t>
      </w:r>
    </w:p>
    <w:p w14:paraId="2A2C12DD">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智蜱卫士基于改进的Mask R-CNN深度学习框架，自主设计了三层级检测头架构，突破传统目标检测仅输出边界框的局限：</w:t>
      </w:r>
    </w:p>
    <w:p w14:paraId="14733FA1">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第一层——实例分割头：基于ResNet-50-FPN骨干网络提取多尺度特征，通过区域建议网络（RPN）生成候选区域，输出蜱虫的像素级分割掩码，实现复杂背景下（草地、树枝、动物毛发等）的精确虫体定位。</w:t>
      </w:r>
    </w:p>
    <w:p w14:paraId="3FF35BAB">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第二层——部位解析头：在实例分割基础上，进一步识别头胸、腹部、口器等关键部位，为后续状态判断提供结构级特征信息。这一层级能够区分蜱虫的形态完整性，排除虫体残缺导致的误判。</w:t>
      </w:r>
    </w:p>
    <w:p w14:paraId="0FF2D670">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第三层——状态分类头：结合全局特征和部位级特征，判断蜱虫的腹部状态（unfed扁平/fed饱满），以及体态特征（flat扁平/swollen肿胀/engorged鼓胀），评估吸血程度和发育阶段。该系统已基于TickIDNet数据集的fed/unfed标注进行了初步训练。</w:t>
      </w:r>
    </w:p>
    <w:p w14:paraId="20152ECC">
      <w:pPr>
        <w:spacing w:after="120" w:line="360" w:lineRule="auto"/>
        <w:ind w:firstLine="420"/>
        <w:rPr>
          <w:rFonts w:hint="default" w:ascii="Times New Roman" w:hAnsi="Times New Roman" w:eastAsia="宋体" w:cs="Times New Roman"/>
          <w:b w:val="0"/>
          <w:bCs w:val="0"/>
          <w:color w:val="auto"/>
          <w:sz w:val="24"/>
          <w:szCs w:val="24"/>
        </w:rPr>
      </w:pPr>
    </w:p>
    <w:p w14:paraId="0FBE920F">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3.3 技术指标</w:t>
      </w:r>
    </w:p>
    <w:p w14:paraId="315C1BDD">
      <w:pPr>
        <w:rPr>
          <w:rFonts w:hint="default"/>
        </w:rPr>
      </w:pPr>
    </w:p>
    <w:tbl>
      <w:tblPr>
        <w:tblStyle w:val="51"/>
        <w:tblW w:w="4999" w:type="pct"/>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74"/>
        <w:gridCol w:w="1668"/>
        <w:gridCol w:w="4912"/>
      </w:tblGrid>
      <w:tr w14:paraId="3D382D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84" w:type="pct"/>
            <w:tcBorders>
              <w:top w:val="single" w:color="000000" w:sz="12" w:space="0"/>
              <w:left w:val="nil"/>
              <w:bottom w:val="single" w:color="000000" w:sz="4" w:space="0"/>
              <w:right w:val="nil"/>
              <w:tl2br w:val="nil"/>
            </w:tcBorders>
            <w:shd w:val="clear" w:color="auto" w:fill="FFFFFF"/>
          </w:tcPr>
          <w:p w14:paraId="6B4CDA70">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指标</w:t>
            </w:r>
          </w:p>
        </w:tc>
        <w:tc>
          <w:tcPr>
            <w:tcW w:w="942" w:type="pct"/>
            <w:tcBorders>
              <w:top w:val="single" w:color="000000" w:sz="12" w:space="0"/>
              <w:left w:val="nil"/>
              <w:bottom w:val="single" w:color="000000" w:sz="4" w:space="0"/>
              <w:right w:val="nil"/>
            </w:tcBorders>
            <w:shd w:val="clear" w:color="auto" w:fill="FFFFFF"/>
          </w:tcPr>
          <w:p w14:paraId="1B29D01B">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数值</w:t>
            </w:r>
          </w:p>
        </w:tc>
        <w:tc>
          <w:tcPr>
            <w:tcW w:w="2773" w:type="pct"/>
            <w:tcBorders>
              <w:top w:val="single" w:color="000000" w:sz="12" w:space="0"/>
              <w:left w:val="nil"/>
              <w:bottom w:val="single" w:color="000000" w:sz="4" w:space="0"/>
              <w:right w:val="nil"/>
            </w:tcBorders>
            <w:shd w:val="clear" w:color="auto" w:fill="FFFFFF"/>
          </w:tcPr>
          <w:p w14:paraId="09182FD8">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说明</w:t>
            </w:r>
          </w:p>
        </w:tc>
      </w:tr>
      <w:tr w14:paraId="6F73D7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84" w:type="pct"/>
            <w:tcBorders>
              <w:top w:val="single" w:color="000000" w:sz="4" w:space="0"/>
              <w:left w:val="nil"/>
              <w:bottom w:val="nil"/>
              <w:right w:val="nil"/>
            </w:tcBorders>
            <w:shd w:val="clear" w:color="auto" w:fill="FFFFFF"/>
          </w:tcPr>
          <w:p w14:paraId="1A6D0F2D">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mAP@0.50</w:t>
            </w:r>
          </w:p>
        </w:tc>
        <w:tc>
          <w:tcPr>
            <w:tcW w:w="942" w:type="pct"/>
            <w:tcBorders>
              <w:top w:val="single" w:color="000000" w:sz="4" w:space="0"/>
              <w:left w:val="nil"/>
              <w:bottom w:val="nil"/>
              <w:right w:val="nil"/>
            </w:tcBorders>
            <w:shd w:val="clear" w:color="auto" w:fill="FFFFFF"/>
          </w:tcPr>
          <w:p w14:paraId="004D01EC">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0.842</w:t>
            </w:r>
          </w:p>
        </w:tc>
        <w:tc>
          <w:tcPr>
            <w:tcW w:w="2773" w:type="pct"/>
            <w:tcBorders>
              <w:top w:val="single" w:color="000000" w:sz="4" w:space="0"/>
              <w:left w:val="nil"/>
              <w:bottom w:val="nil"/>
              <w:right w:val="nil"/>
            </w:tcBorders>
            <w:shd w:val="clear" w:color="auto" w:fill="FFFFFF"/>
          </w:tcPr>
          <w:p w14:paraId="693509A8">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蜱虫检测精度（COCO标准）</w:t>
            </w:r>
          </w:p>
        </w:tc>
      </w:tr>
      <w:tr w14:paraId="72EFAEB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84" w:type="pct"/>
            <w:tcBorders>
              <w:top w:val="nil"/>
              <w:left w:val="nil"/>
              <w:bottom w:val="nil"/>
              <w:right w:val="nil"/>
            </w:tcBorders>
            <w:shd w:val="clear" w:color="auto" w:fill="FFFFFF"/>
          </w:tcPr>
          <w:p w14:paraId="7B24B5B7">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单张推理时间</w:t>
            </w:r>
          </w:p>
        </w:tc>
        <w:tc>
          <w:tcPr>
            <w:tcW w:w="942" w:type="pct"/>
            <w:tcBorders>
              <w:top w:val="nil"/>
              <w:left w:val="nil"/>
              <w:bottom w:val="nil"/>
              <w:right w:val="nil"/>
            </w:tcBorders>
            <w:shd w:val="clear" w:color="auto" w:fill="FFFFFF"/>
          </w:tcPr>
          <w:p w14:paraId="3B4AE8F8">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&lt;200ms</w:t>
            </w:r>
          </w:p>
        </w:tc>
        <w:tc>
          <w:tcPr>
            <w:tcW w:w="2773" w:type="pct"/>
            <w:tcBorders>
              <w:top w:val="nil"/>
              <w:left w:val="nil"/>
              <w:bottom w:val="nil"/>
              <w:right w:val="nil"/>
            </w:tcBorders>
            <w:shd w:val="clear" w:color="auto" w:fill="FFFFFF"/>
          </w:tcPr>
          <w:p w14:paraId="2A7214AC">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GPU推理（NVIDIA RTX系列）</w:t>
            </w:r>
          </w:p>
        </w:tc>
      </w:tr>
      <w:tr w14:paraId="0EF25F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84" w:type="pct"/>
            <w:tcBorders>
              <w:top w:val="nil"/>
              <w:left w:val="nil"/>
              <w:bottom w:val="nil"/>
              <w:right w:val="nil"/>
            </w:tcBorders>
            <w:shd w:val="clear" w:color="auto" w:fill="FFFFFF"/>
          </w:tcPr>
          <w:p w14:paraId="75AC34CB">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支持类别</w:t>
            </w:r>
          </w:p>
        </w:tc>
        <w:tc>
          <w:tcPr>
            <w:tcW w:w="942" w:type="pct"/>
            <w:tcBorders>
              <w:top w:val="nil"/>
              <w:left w:val="nil"/>
              <w:bottom w:val="nil"/>
              <w:right w:val="nil"/>
            </w:tcBorders>
            <w:shd w:val="clear" w:color="auto" w:fill="FFFFFF"/>
          </w:tcPr>
          <w:p w14:paraId="7A1B079F">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2-28类</w:t>
            </w:r>
          </w:p>
        </w:tc>
        <w:tc>
          <w:tcPr>
            <w:tcW w:w="2773" w:type="pct"/>
            <w:tcBorders>
              <w:top w:val="nil"/>
              <w:left w:val="nil"/>
              <w:bottom w:val="nil"/>
              <w:right w:val="nil"/>
            </w:tcBorders>
            <w:shd w:val="clear" w:color="auto" w:fill="FFFFFF"/>
          </w:tcPr>
          <w:p w14:paraId="774AE30B">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单类/多类昆虫可配置</w:t>
            </w:r>
          </w:p>
        </w:tc>
      </w:tr>
      <w:tr w14:paraId="6035C8D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84" w:type="pct"/>
            <w:tcBorders>
              <w:top w:val="nil"/>
              <w:left w:val="nil"/>
              <w:bottom w:val="nil"/>
              <w:right w:val="nil"/>
            </w:tcBorders>
            <w:shd w:val="clear" w:color="auto" w:fill="FFFFFF"/>
          </w:tcPr>
          <w:p w14:paraId="067E8D96">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输入分辨率</w:t>
            </w:r>
          </w:p>
        </w:tc>
        <w:tc>
          <w:tcPr>
            <w:tcW w:w="942" w:type="pct"/>
            <w:tcBorders>
              <w:top w:val="nil"/>
              <w:left w:val="nil"/>
              <w:bottom w:val="nil"/>
              <w:right w:val="nil"/>
            </w:tcBorders>
            <w:shd w:val="clear" w:color="auto" w:fill="FFFFFF"/>
          </w:tcPr>
          <w:p w14:paraId="21E0D00D">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≥224×224</w:t>
            </w:r>
          </w:p>
        </w:tc>
        <w:tc>
          <w:tcPr>
            <w:tcW w:w="2773" w:type="pct"/>
            <w:tcBorders>
              <w:top w:val="nil"/>
              <w:left w:val="nil"/>
              <w:bottom w:val="nil"/>
              <w:right w:val="nil"/>
            </w:tcBorders>
            <w:shd w:val="clear" w:color="auto" w:fill="FFFFFF"/>
          </w:tcPr>
          <w:p w14:paraId="109E639B">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适配移动端和野外设备</w:t>
            </w:r>
          </w:p>
        </w:tc>
      </w:tr>
      <w:tr w14:paraId="1880C5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84" w:type="pct"/>
            <w:tcBorders>
              <w:top w:val="nil"/>
              <w:left w:val="nil"/>
              <w:bottom w:val="single" w:color="000000" w:sz="12" w:space="0"/>
              <w:right w:val="nil"/>
            </w:tcBorders>
            <w:shd w:val="clear" w:color="auto" w:fill="FFFFFF"/>
          </w:tcPr>
          <w:p w14:paraId="47FD0859">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模型大小</w:t>
            </w:r>
          </w:p>
        </w:tc>
        <w:tc>
          <w:tcPr>
            <w:tcW w:w="942" w:type="pct"/>
            <w:tcBorders>
              <w:top w:val="nil"/>
              <w:left w:val="nil"/>
              <w:bottom w:val="single" w:color="000000" w:sz="12" w:space="0"/>
              <w:right w:val="nil"/>
            </w:tcBorders>
            <w:shd w:val="clear" w:color="auto" w:fill="FFFFFF"/>
          </w:tcPr>
          <w:p w14:paraId="6876C1DD">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~170MB</w:t>
            </w:r>
          </w:p>
        </w:tc>
        <w:tc>
          <w:tcPr>
            <w:tcW w:w="2773" w:type="pct"/>
            <w:tcBorders>
              <w:top w:val="nil"/>
              <w:left w:val="nil"/>
              <w:bottom w:val="single" w:color="000000" w:sz="12" w:space="0"/>
              <w:right w:val="nil"/>
            </w:tcBorders>
            <w:shd w:val="clear" w:color="auto" w:fill="FFFFFF"/>
          </w:tcPr>
          <w:p w14:paraId="11392196">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可压缩至50MB以下部署</w:t>
            </w:r>
          </w:p>
        </w:tc>
      </w:tr>
    </w:tbl>
    <w:p w14:paraId="1A68DBC7">
      <w:pPr>
        <w:rPr>
          <w:rFonts w:hint="default" w:ascii="Times New Roman" w:hAnsi="Times New Roman" w:eastAsia="宋体" w:cs="Times New Roman"/>
          <w:b/>
          <w:bCs/>
          <w:color w:val="auto"/>
          <w:sz w:val="24"/>
          <w:szCs w:val="24"/>
        </w:rPr>
      </w:pPr>
    </w:p>
    <w:p w14:paraId="3178AD4F">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3.4 产品形态</w:t>
      </w:r>
    </w:p>
    <w:p w14:paraId="65DF824F">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API云服务：提供RESTful API接口，支持图片上传后返回检测结果，适用于健康监测平台和农牧管理系统的集成。</w:t>
      </w:r>
    </w:p>
    <w:p w14:paraId="5F86DC81">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移动端APP：开发Android/iOS应用，支持拍照即识别，面向户外爱好者、宠物主人和基层疾控人员。</w:t>
      </w:r>
    </w:p>
    <w:p w14:paraId="7898DE1A">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边缘部署包：提供ONNX/TensorRT格式模型，支持部署到野外监测站、无人机巡检系统等边缘设备。</w:t>
      </w:r>
    </w:p>
    <w:p w14:paraId="1F142FB0">
      <w:pPr>
        <w:spacing w:after="120" w:line="360" w:lineRule="auto"/>
        <w:ind w:firstLine="420"/>
        <w:rPr>
          <w:rFonts w:hint="default" w:ascii="Times New Roman" w:hAnsi="Times New Roman" w:eastAsia="宋体" w:cs="Times New Roman"/>
          <w:b/>
          <w:bCs/>
          <w:color w:val="auto"/>
          <w:sz w:val="24"/>
          <w:szCs w:val="24"/>
        </w:rPr>
      </w:pPr>
      <w:r>
        <w:rPr>
          <w:rFonts w:hint="default" w:ascii="Times New Roman" w:hAnsi="Times New Roman" w:eastAsia="宋体" w:cs="Times New Roman"/>
          <w:b w:val="0"/>
          <w:bCs w:val="0"/>
          <w:color w:val="auto"/>
          <w:sz w:val="24"/>
          <w:szCs w:val="24"/>
        </w:rPr>
        <w:t>Web管理后台：提供历史检测记录查询、数据统计分析和疫情趋势预警功</w:t>
      </w:r>
      <w:r>
        <w:rPr>
          <w:rFonts w:hint="default" w:ascii="Times New Roman" w:hAnsi="Times New Roman" w:eastAsia="宋体" w:cs="Times New Roman"/>
          <w:b/>
          <w:bCs/>
          <w:color w:val="auto"/>
          <w:sz w:val="24"/>
          <w:szCs w:val="24"/>
        </w:rPr>
        <w:t>能。</w:t>
      </w:r>
    </w:p>
    <w:p w14:paraId="6AD2A821">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3.5 产品迭代规划</w:t>
      </w:r>
    </w:p>
    <w:tbl>
      <w:tblPr>
        <w:tblStyle w:val="51"/>
        <w:tblW w:w="4998" w:type="pct"/>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68"/>
        <w:gridCol w:w="3526"/>
        <w:gridCol w:w="1984"/>
        <w:gridCol w:w="1374"/>
      </w:tblGrid>
      <w:tr w14:paraId="0A2C4D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11" w:type="pct"/>
            <w:tcBorders>
              <w:top w:val="single" w:color="000000" w:sz="12" w:space="0"/>
              <w:left w:val="nil"/>
              <w:bottom w:val="single" w:color="000000" w:sz="4" w:space="0"/>
              <w:right w:val="nil"/>
              <w:tl2br w:val="nil"/>
            </w:tcBorders>
            <w:shd w:val="clear" w:color="auto" w:fill="FFFFFF"/>
          </w:tcPr>
          <w:p w14:paraId="3555870D">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版本</w:t>
            </w:r>
          </w:p>
        </w:tc>
        <w:tc>
          <w:tcPr>
            <w:tcW w:w="1991" w:type="pct"/>
            <w:tcBorders>
              <w:top w:val="single" w:color="000000" w:sz="12" w:space="0"/>
              <w:left w:val="nil"/>
              <w:bottom w:val="single" w:color="000000" w:sz="4" w:space="0"/>
              <w:right w:val="nil"/>
            </w:tcBorders>
            <w:shd w:val="clear" w:color="auto" w:fill="FFFFFF"/>
          </w:tcPr>
          <w:p w14:paraId="2F5C9F9A">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核心功能</w:t>
            </w:r>
          </w:p>
        </w:tc>
        <w:tc>
          <w:tcPr>
            <w:tcW w:w="1120" w:type="pct"/>
            <w:tcBorders>
              <w:top w:val="single" w:color="000000" w:sz="12" w:space="0"/>
              <w:left w:val="nil"/>
              <w:bottom w:val="single" w:color="000000" w:sz="4" w:space="0"/>
              <w:right w:val="nil"/>
            </w:tcBorders>
            <w:shd w:val="clear" w:color="auto" w:fill="FFFFFF"/>
          </w:tcPr>
          <w:p w14:paraId="00B59FDC">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目标用户</w:t>
            </w:r>
          </w:p>
        </w:tc>
        <w:tc>
          <w:tcPr>
            <w:tcW w:w="776" w:type="pct"/>
            <w:tcBorders>
              <w:top w:val="single" w:color="000000" w:sz="12" w:space="0"/>
              <w:left w:val="nil"/>
              <w:bottom w:val="single" w:color="000000" w:sz="4" w:space="0"/>
              <w:right w:val="nil"/>
            </w:tcBorders>
            <w:shd w:val="clear" w:color="auto" w:fill="FFFFFF"/>
          </w:tcPr>
          <w:p w14:paraId="4CC67065">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预计时间</w:t>
            </w:r>
          </w:p>
        </w:tc>
      </w:tr>
      <w:tr w14:paraId="0FCE7A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11" w:type="pct"/>
            <w:tcBorders>
              <w:top w:val="single" w:color="000000" w:sz="4" w:space="0"/>
              <w:left w:val="nil"/>
              <w:bottom w:val="nil"/>
              <w:right w:val="nil"/>
            </w:tcBorders>
            <w:shd w:val="clear" w:color="auto" w:fill="FFFFFF"/>
          </w:tcPr>
          <w:p w14:paraId="7A1233D9">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V1.0 检测版</w:t>
            </w:r>
          </w:p>
        </w:tc>
        <w:tc>
          <w:tcPr>
            <w:tcW w:w="1991" w:type="pct"/>
            <w:tcBorders>
              <w:top w:val="single" w:color="000000" w:sz="4" w:space="0"/>
              <w:left w:val="nil"/>
              <w:bottom w:val="nil"/>
              <w:right w:val="nil"/>
            </w:tcBorders>
            <w:shd w:val="clear" w:color="auto" w:fill="FFFFFF"/>
          </w:tcPr>
          <w:p w14:paraId="18F42CB0">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蜱虫目标检测+分割</w:t>
            </w:r>
          </w:p>
        </w:tc>
        <w:tc>
          <w:tcPr>
            <w:tcW w:w="1120" w:type="pct"/>
            <w:tcBorders>
              <w:top w:val="single" w:color="000000" w:sz="4" w:space="0"/>
              <w:left w:val="nil"/>
              <w:bottom w:val="nil"/>
              <w:right w:val="nil"/>
            </w:tcBorders>
            <w:shd w:val="clear" w:color="auto" w:fill="FFFFFF"/>
          </w:tcPr>
          <w:p w14:paraId="409550C6">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疾控原型验证</w:t>
            </w:r>
          </w:p>
        </w:tc>
        <w:tc>
          <w:tcPr>
            <w:tcW w:w="776" w:type="pct"/>
            <w:tcBorders>
              <w:top w:val="single" w:color="000000" w:sz="4" w:space="0"/>
              <w:left w:val="nil"/>
              <w:bottom w:val="nil"/>
              <w:right w:val="nil"/>
            </w:tcBorders>
            <w:shd w:val="clear" w:color="auto" w:fill="FFFFFF"/>
          </w:tcPr>
          <w:p w14:paraId="73523244">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已实现</w:t>
            </w:r>
          </w:p>
        </w:tc>
      </w:tr>
      <w:tr w14:paraId="6AC87E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11" w:type="pct"/>
            <w:tcBorders>
              <w:top w:val="nil"/>
              <w:left w:val="nil"/>
              <w:bottom w:val="nil"/>
              <w:right w:val="nil"/>
            </w:tcBorders>
            <w:shd w:val="clear" w:color="auto" w:fill="FFFFFF"/>
          </w:tcPr>
          <w:p w14:paraId="0C5CAB4F">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V2.0 多类版</w:t>
            </w:r>
          </w:p>
        </w:tc>
        <w:tc>
          <w:tcPr>
            <w:tcW w:w="1991" w:type="pct"/>
            <w:tcBorders>
              <w:top w:val="nil"/>
              <w:left w:val="nil"/>
              <w:bottom w:val="nil"/>
              <w:right w:val="nil"/>
            </w:tcBorders>
            <w:shd w:val="clear" w:color="auto" w:fill="FFFFFF"/>
          </w:tcPr>
          <w:p w14:paraId="67729A14">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多类昆虫检测（降低误检）</w:t>
            </w:r>
          </w:p>
        </w:tc>
        <w:tc>
          <w:tcPr>
            <w:tcW w:w="1120" w:type="pct"/>
            <w:tcBorders>
              <w:top w:val="nil"/>
              <w:left w:val="nil"/>
              <w:bottom w:val="nil"/>
              <w:right w:val="nil"/>
            </w:tcBorders>
            <w:shd w:val="clear" w:color="auto" w:fill="FFFFFF"/>
          </w:tcPr>
          <w:p w14:paraId="364D1642">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野外监测</w:t>
            </w:r>
          </w:p>
        </w:tc>
        <w:tc>
          <w:tcPr>
            <w:tcW w:w="776" w:type="pct"/>
            <w:tcBorders>
              <w:top w:val="nil"/>
              <w:left w:val="nil"/>
              <w:bottom w:val="nil"/>
              <w:right w:val="nil"/>
            </w:tcBorders>
            <w:shd w:val="clear" w:color="auto" w:fill="FFFFFF"/>
          </w:tcPr>
          <w:p w14:paraId="77F672BA">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6个月</w:t>
            </w:r>
          </w:p>
        </w:tc>
      </w:tr>
      <w:tr w14:paraId="373E04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11" w:type="pct"/>
            <w:tcBorders>
              <w:top w:val="nil"/>
              <w:left w:val="nil"/>
              <w:bottom w:val="nil"/>
              <w:right w:val="nil"/>
            </w:tcBorders>
            <w:shd w:val="clear" w:color="auto" w:fill="FFFFFF"/>
          </w:tcPr>
          <w:p w14:paraId="28814258">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V3.0 细粒度版</w:t>
            </w:r>
          </w:p>
        </w:tc>
        <w:tc>
          <w:tcPr>
            <w:tcW w:w="1991" w:type="pct"/>
            <w:tcBorders>
              <w:top w:val="nil"/>
              <w:left w:val="nil"/>
              <w:bottom w:val="nil"/>
              <w:right w:val="nil"/>
            </w:tcBorders>
            <w:shd w:val="clear" w:color="auto" w:fill="FFFFFF"/>
          </w:tcPr>
          <w:p w14:paraId="6AC75B4A">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腹部状态+体态分类</w:t>
            </w:r>
          </w:p>
        </w:tc>
        <w:tc>
          <w:tcPr>
            <w:tcW w:w="1120" w:type="pct"/>
            <w:tcBorders>
              <w:top w:val="nil"/>
              <w:left w:val="nil"/>
              <w:bottom w:val="nil"/>
              <w:right w:val="nil"/>
            </w:tcBorders>
            <w:shd w:val="clear" w:color="auto" w:fill="FFFFFF"/>
          </w:tcPr>
          <w:p w14:paraId="3BECAE3E">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宠物医疗/疾控</w:t>
            </w:r>
          </w:p>
        </w:tc>
        <w:tc>
          <w:tcPr>
            <w:tcW w:w="776" w:type="pct"/>
            <w:tcBorders>
              <w:top w:val="nil"/>
              <w:left w:val="nil"/>
              <w:bottom w:val="nil"/>
              <w:right w:val="nil"/>
            </w:tcBorders>
            <w:shd w:val="clear" w:color="auto" w:fill="FFFFFF"/>
          </w:tcPr>
          <w:p w14:paraId="4B7F294D">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12个月</w:t>
            </w:r>
          </w:p>
        </w:tc>
      </w:tr>
      <w:tr w14:paraId="0E17ED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11" w:type="pct"/>
            <w:tcBorders>
              <w:top w:val="nil"/>
              <w:left w:val="nil"/>
              <w:bottom w:val="single" w:color="000000" w:sz="12" w:space="0"/>
              <w:right w:val="nil"/>
            </w:tcBorders>
            <w:shd w:val="clear" w:color="auto" w:fill="FFFFFF"/>
          </w:tcPr>
          <w:p w14:paraId="077BE55E">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V4.0 生态平台</w:t>
            </w:r>
          </w:p>
        </w:tc>
        <w:tc>
          <w:tcPr>
            <w:tcW w:w="1991" w:type="pct"/>
            <w:tcBorders>
              <w:top w:val="nil"/>
              <w:left w:val="nil"/>
              <w:bottom w:val="single" w:color="000000" w:sz="12" w:space="0"/>
              <w:right w:val="nil"/>
            </w:tcBorders>
            <w:shd w:val="clear" w:color="auto" w:fill="FFFFFF"/>
          </w:tcPr>
          <w:p w14:paraId="4DED324A">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多端部署+疫情预警</w:t>
            </w:r>
          </w:p>
        </w:tc>
        <w:tc>
          <w:tcPr>
            <w:tcW w:w="1120" w:type="pct"/>
            <w:tcBorders>
              <w:top w:val="nil"/>
              <w:left w:val="nil"/>
              <w:bottom w:val="single" w:color="000000" w:sz="12" w:space="0"/>
              <w:right w:val="nil"/>
            </w:tcBorders>
            <w:shd w:val="clear" w:color="auto" w:fill="FFFFFF"/>
          </w:tcPr>
          <w:p w14:paraId="0766AAD9">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全场景覆盖</w:t>
            </w:r>
          </w:p>
        </w:tc>
        <w:tc>
          <w:tcPr>
            <w:tcW w:w="776" w:type="pct"/>
            <w:tcBorders>
              <w:top w:val="nil"/>
              <w:left w:val="nil"/>
              <w:bottom w:val="single" w:color="000000" w:sz="12" w:space="0"/>
              <w:right w:val="nil"/>
            </w:tcBorders>
            <w:shd w:val="clear" w:color="auto" w:fill="FFFFFF"/>
          </w:tcPr>
          <w:p w14:paraId="5CE9637F">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18个月</w:t>
            </w:r>
          </w:p>
        </w:tc>
      </w:tr>
    </w:tbl>
    <w:p w14:paraId="54AB98AD">
      <w:pPr>
        <w:rPr>
          <w:rFonts w:hint="default" w:ascii="Times New Roman" w:hAnsi="Times New Roman" w:eastAsia="宋体" w:cs="Times New Roman"/>
          <w:b w:val="0"/>
          <w:bCs w:val="0"/>
          <w:color w:val="auto"/>
        </w:rPr>
      </w:pPr>
    </w:p>
    <w:p w14:paraId="7D000C0E">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3.6 盈利模式</w:t>
      </w:r>
    </w:p>
    <w:tbl>
      <w:tblPr>
        <w:tblStyle w:val="51"/>
        <w:tblW w:w="4998" w:type="pct"/>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01"/>
        <w:gridCol w:w="5073"/>
        <w:gridCol w:w="1578"/>
      </w:tblGrid>
      <w:tr w14:paraId="17A726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43" w:type="pct"/>
            <w:tcBorders>
              <w:top w:val="single" w:color="000000" w:sz="12" w:space="0"/>
              <w:left w:val="nil"/>
              <w:bottom w:val="single" w:color="000000" w:sz="4" w:space="0"/>
              <w:right w:val="nil"/>
              <w:tl2br w:val="nil"/>
            </w:tcBorders>
            <w:shd w:val="clear" w:color="auto" w:fill="FFFFFF"/>
          </w:tcPr>
          <w:p w14:paraId="364A8D7D">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收入来源</w:t>
            </w:r>
          </w:p>
        </w:tc>
        <w:tc>
          <w:tcPr>
            <w:tcW w:w="2865" w:type="pct"/>
            <w:tcBorders>
              <w:top w:val="single" w:color="000000" w:sz="12" w:space="0"/>
              <w:left w:val="nil"/>
              <w:bottom w:val="single" w:color="000000" w:sz="4" w:space="0"/>
              <w:right w:val="nil"/>
            </w:tcBorders>
            <w:shd w:val="clear" w:color="auto" w:fill="FFFFFF"/>
          </w:tcPr>
          <w:p w14:paraId="6DB880A9">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定价策略</w:t>
            </w:r>
          </w:p>
        </w:tc>
        <w:tc>
          <w:tcPr>
            <w:tcW w:w="891" w:type="pct"/>
            <w:tcBorders>
              <w:top w:val="single" w:color="000000" w:sz="12" w:space="0"/>
              <w:left w:val="nil"/>
              <w:bottom w:val="single" w:color="000000" w:sz="4" w:space="0"/>
              <w:right w:val="nil"/>
            </w:tcBorders>
            <w:shd w:val="clear" w:color="auto" w:fill="FFFFFF"/>
          </w:tcPr>
          <w:p w14:paraId="1FE108A7">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目标占比</w:t>
            </w:r>
          </w:p>
        </w:tc>
      </w:tr>
      <w:tr w14:paraId="4DD22A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43" w:type="pct"/>
            <w:tcBorders>
              <w:top w:val="single" w:color="000000" w:sz="4" w:space="0"/>
              <w:left w:val="nil"/>
              <w:bottom w:val="nil"/>
              <w:right w:val="nil"/>
            </w:tcBorders>
            <w:shd w:val="clear" w:color="auto" w:fill="FFFFFF"/>
          </w:tcPr>
          <w:p w14:paraId="2F9DE02E">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API调用服务</w:t>
            </w:r>
          </w:p>
        </w:tc>
        <w:tc>
          <w:tcPr>
            <w:tcW w:w="2865" w:type="pct"/>
            <w:tcBorders>
              <w:top w:val="single" w:color="000000" w:sz="4" w:space="0"/>
              <w:left w:val="nil"/>
              <w:bottom w:val="nil"/>
              <w:right w:val="nil"/>
            </w:tcBorders>
            <w:shd w:val="clear" w:color="auto" w:fill="FFFFFF"/>
          </w:tcPr>
          <w:p w14:paraId="6A4FBC39">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按调用量阶梯收费，0.01-0.05元/次</w:t>
            </w:r>
          </w:p>
        </w:tc>
        <w:tc>
          <w:tcPr>
            <w:tcW w:w="891" w:type="pct"/>
            <w:tcBorders>
              <w:top w:val="single" w:color="000000" w:sz="4" w:space="0"/>
              <w:left w:val="nil"/>
              <w:bottom w:val="nil"/>
              <w:right w:val="nil"/>
            </w:tcBorders>
            <w:shd w:val="clear" w:color="auto" w:fill="FFFFFF"/>
          </w:tcPr>
          <w:p w14:paraId="36DA5191">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40%</w:t>
            </w:r>
          </w:p>
        </w:tc>
      </w:tr>
      <w:tr w14:paraId="139EC8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90" w:hRule="atLeast"/>
          <w:jc w:val="center"/>
        </w:trPr>
        <w:tc>
          <w:tcPr>
            <w:tcW w:w="1243" w:type="pct"/>
            <w:tcBorders>
              <w:top w:val="nil"/>
              <w:left w:val="nil"/>
              <w:bottom w:val="nil"/>
              <w:right w:val="nil"/>
            </w:tcBorders>
            <w:shd w:val="clear" w:color="auto" w:fill="FFFFFF"/>
          </w:tcPr>
          <w:p w14:paraId="55368639">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SaaS订阅</w:t>
            </w:r>
          </w:p>
        </w:tc>
        <w:tc>
          <w:tcPr>
            <w:tcW w:w="2865" w:type="pct"/>
            <w:tcBorders>
              <w:top w:val="nil"/>
              <w:left w:val="nil"/>
              <w:bottom w:val="nil"/>
              <w:right w:val="nil"/>
            </w:tcBorders>
            <w:shd w:val="clear" w:color="auto" w:fill="FFFFFF"/>
          </w:tcPr>
          <w:p w14:paraId="264643E2">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99-299元/月（含智能分析报告）</w:t>
            </w:r>
          </w:p>
        </w:tc>
        <w:tc>
          <w:tcPr>
            <w:tcW w:w="891" w:type="pct"/>
            <w:tcBorders>
              <w:top w:val="nil"/>
              <w:left w:val="nil"/>
              <w:bottom w:val="nil"/>
              <w:right w:val="nil"/>
            </w:tcBorders>
            <w:shd w:val="clear" w:color="auto" w:fill="FFFFFF"/>
          </w:tcPr>
          <w:p w14:paraId="3FB94B5B">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30%</w:t>
            </w:r>
          </w:p>
        </w:tc>
      </w:tr>
      <w:tr w14:paraId="16E8F07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43" w:type="pct"/>
            <w:tcBorders>
              <w:top w:val="nil"/>
              <w:left w:val="nil"/>
              <w:bottom w:val="nil"/>
              <w:right w:val="nil"/>
            </w:tcBorders>
            <w:shd w:val="clear" w:color="auto" w:fill="FFFFFF"/>
          </w:tcPr>
          <w:p w14:paraId="0379FC8D">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APP增值服务</w:t>
            </w:r>
          </w:p>
        </w:tc>
        <w:tc>
          <w:tcPr>
            <w:tcW w:w="2865" w:type="pct"/>
            <w:tcBorders>
              <w:top w:val="nil"/>
              <w:left w:val="nil"/>
              <w:bottom w:val="nil"/>
              <w:right w:val="nil"/>
            </w:tcBorders>
            <w:shd w:val="clear" w:color="auto" w:fill="FFFFFF"/>
          </w:tcPr>
          <w:p w14:paraId="1C8FE568">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免费基础版+高级订阅29.9元/月</w:t>
            </w:r>
          </w:p>
        </w:tc>
        <w:tc>
          <w:tcPr>
            <w:tcW w:w="891" w:type="pct"/>
            <w:tcBorders>
              <w:top w:val="nil"/>
              <w:left w:val="nil"/>
              <w:bottom w:val="nil"/>
              <w:right w:val="nil"/>
            </w:tcBorders>
            <w:shd w:val="clear" w:color="auto" w:fill="FFFFFF"/>
          </w:tcPr>
          <w:p w14:paraId="5E2FF8C3">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15%</w:t>
            </w:r>
          </w:p>
        </w:tc>
      </w:tr>
      <w:tr w14:paraId="32E897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43" w:type="pct"/>
            <w:tcBorders>
              <w:top w:val="nil"/>
              <w:left w:val="nil"/>
              <w:bottom w:val="nil"/>
              <w:right w:val="nil"/>
            </w:tcBorders>
            <w:shd w:val="clear" w:color="auto" w:fill="FFFFFF"/>
          </w:tcPr>
          <w:p w14:paraId="35E407A2">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定制化部署</w:t>
            </w:r>
          </w:p>
        </w:tc>
        <w:tc>
          <w:tcPr>
            <w:tcW w:w="2865" w:type="pct"/>
            <w:tcBorders>
              <w:top w:val="nil"/>
              <w:left w:val="nil"/>
              <w:bottom w:val="nil"/>
              <w:right w:val="nil"/>
            </w:tcBorders>
            <w:shd w:val="clear" w:color="auto" w:fill="FFFFFF"/>
          </w:tcPr>
          <w:p w14:paraId="053E18AC">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按项目收费，2-5万元/套</w:t>
            </w:r>
          </w:p>
        </w:tc>
        <w:tc>
          <w:tcPr>
            <w:tcW w:w="891" w:type="pct"/>
            <w:tcBorders>
              <w:top w:val="nil"/>
              <w:left w:val="nil"/>
              <w:bottom w:val="nil"/>
              <w:right w:val="nil"/>
            </w:tcBorders>
            <w:shd w:val="clear" w:color="auto" w:fill="FFFFFF"/>
          </w:tcPr>
          <w:p w14:paraId="2AC80DD9">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10%</w:t>
            </w:r>
          </w:p>
        </w:tc>
      </w:tr>
      <w:tr w14:paraId="68001E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43" w:type="pct"/>
            <w:tcBorders>
              <w:top w:val="nil"/>
              <w:left w:val="nil"/>
              <w:bottom w:val="single" w:color="000000" w:sz="12" w:space="0"/>
              <w:right w:val="nil"/>
            </w:tcBorders>
            <w:shd w:val="clear" w:color="auto" w:fill="FFFFFF"/>
          </w:tcPr>
          <w:p w14:paraId="34B998B8">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数据服务</w:t>
            </w:r>
          </w:p>
        </w:tc>
        <w:tc>
          <w:tcPr>
            <w:tcW w:w="2865" w:type="pct"/>
            <w:tcBorders>
              <w:top w:val="nil"/>
              <w:left w:val="nil"/>
              <w:bottom w:val="single" w:color="000000" w:sz="12" w:space="0"/>
              <w:right w:val="nil"/>
            </w:tcBorders>
            <w:shd w:val="clear" w:color="auto" w:fill="FFFFFF"/>
          </w:tcPr>
          <w:p w14:paraId="6DF465D3">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疫区风险评估报告</w:t>
            </w:r>
          </w:p>
        </w:tc>
        <w:tc>
          <w:tcPr>
            <w:tcW w:w="891" w:type="pct"/>
            <w:tcBorders>
              <w:top w:val="nil"/>
              <w:left w:val="nil"/>
              <w:bottom w:val="single" w:color="000000" w:sz="12" w:space="0"/>
              <w:right w:val="nil"/>
            </w:tcBorders>
            <w:shd w:val="clear" w:color="auto" w:fill="FFFFFF"/>
          </w:tcPr>
          <w:p w14:paraId="576A94D8">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5%</w:t>
            </w:r>
          </w:p>
        </w:tc>
      </w:tr>
    </w:tbl>
    <w:p w14:paraId="348B10DF">
      <w:pPr>
        <w:rPr>
          <w:rFonts w:hint="default" w:ascii="Times New Roman" w:hAnsi="Times New Roman" w:eastAsia="宋体" w:cs="Times New Roman"/>
          <w:b/>
          <w:bCs/>
          <w:color w:val="auto"/>
        </w:rPr>
      </w:pPr>
    </w:p>
    <w:p w14:paraId="79203E88">
      <w:pPr>
        <w:pStyle w:val="4"/>
        <w:rPr>
          <w:rFonts w:hint="default"/>
        </w:rPr>
      </w:pPr>
      <w:r>
        <w:rPr>
          <w:rFonts w:hint="default" w:ascii="Times New Roman" w:hAnsi="Times New Roman" w:eastAsia="宋体" w:cs="Times New Roman"/>
          <w:b/>
          <w:bCs/>
          <w:color w:val="auto"/>
        </w:rPr>
        <w:t>3.7 核心资源</w:t>
      </w:r>
    </w:p>
    <w:p w14:paraId="4E0CC5BA">
      <w:pPr>
        <w:numPr>
          <w:ilvl w:val="0"/>
          <w:numId w:val="9"/>
        </w:numPr>
        <w:spacing w:after="120" w:line="360" w:lineRule="auto"/>
        <w:ind w:left="425" w:leftChars="0" w:hanging="425" w:firstLineChars="0"/>
        <w:rPr>
          <w:rFonts w:hint="default" w:ascii="Times New Roman" w:hAnsi="Times New Roman" w:eastAsia="宋体" w:cs="Times New Roman"/>
          <w:b w:val="0"/>
          <w:bCs w:val="0"/>
          <w:color w:val="auto"/>
          <w:sz w:val="22"/>
          <w:szCs w:val="22"/>
        </w:rPr>
      </w:pPr>
      <w:r>
        <w:rPr>
          <w:rFonts w:hint="default" w:ascii="Times New Roman" w:hAnsi="Times New Roman" w:eastAsia="宋体" w:cs="Times New Roman"/>
          <w:b w:val="0"/>
          <w:bCs w:val="0"/>
          <w:color w:val="auto"/>
          <w:sz w:val="22"/>
          <w:szCs w:val="22"/>
        </w:rPr>
        <w:t>技术专利：三层级检测头架构具有独创性，计划申请发明专利和软件著作权。</w:t>
      </w:r>
    </w:p>
    <w:p w14:paraId="06FC43F7">
      <w:pPr>
        <w:numPr>
          <w:ilvl w:val="0"/>
          <w:numId w:val="9"/>
        </w:numPr>
        <w:spacing w:after="120" w:line="360" w:lineRule="auto"/>
        <w:ind w:left="425" w:leftChars="0" w:hanging="425" w:firstLineChars="0"/>
        <w:rPr>
          <w:rFonts w:hint="default" w:ascii="Times New Roman" w:hAnsi="Times New Roman" w:eastAsia="宋体" w:cs="Times New Roman"/>
          <w:b w:val="0"/>
          <w:bCs w:val="0"/>
          <w:color w:val="auto"/>
          <w:sz w:val="22"/>
          <w:szCs w:val="22"/>
        </w:rPr>
      </w:pPr>
      <w:r>
        <w:rPr>
          <w:rFonts w:hint="default" w:ascii="Times New Roman" w:hAnsi="Times New Roman" w:eastAsia="宋体" w:cs="Times New Roman"/>
          <w:b w:val="0"/>
          <w:bCs w:val="0"/>
          <w:color w:val="auto"/>
          <w:sz w:val="22"/>
          <w:szCs w:val="22"/>
        </w:rPr>
        <w:t>数据集：已积累蜱虫标注数据集（COCO格式），数据壁垒是核心竞争力之一。</w:t>
      </w:r>
    </w:p>
    <w:p w14:paraId="72266183">
      <w:pPr>
        <w:numPr>
          <w:ilvl w:val="0"/>
          <w:numId w:val="9"/>
        </w:numPr>
        <w:spacing w:after="120" w:line="360" w:lineRule="auto"/>
        <w:ind w:left="425" w:leftChars="0" w:hanging="425" w:firstLineChars="0"/>
        <w:rPr>
          <w:rFonts w:hint="default" w:ascii="Times New Roman" w:hAnsi="Times New Roman" w:eastAsia="宋体" w:cs="Times New Roman"/>
          <w:b w:val="0"/>
          <w:bCs w:val="0"/>
          <w:color w:val="auto"/>
          <w:sz w:val="22"/>
          <w:szCs w:val="22"/>
        </w:rPr>
      </w:pPr>
      <w:r>
        <w:rPr>
          <w:rFonts w:hint="default" w:ascii="Times New Roman" w:hAnsi="Times New Roman" w:eastAsia="宋体" w:cs="Times New Roman"/>
          <w:b w:val="0"/>
          <w:bCs w:val="0"/>
          <w:color w:val="auto"/>
          <w:sz w:val="22"/>
          <w:szCs w:val="22"/>
        </w:rPr>
        <w:t>模型资产：训练完成的Mask R-CNN模型权重，可快速迁移和迭代。</w:t>
      </w:r>
    </w:p>
    <w:p w14:paraId="05156023">
      <w:pPr>
        <w:pStyle w:val="3"/>
        <w:rPr>
          <w:rFonts w:hint="default" w:ascii="Times New Roman" w:hAnsi="Times New Roman" w:eastAsia="宋体" w:cs="Times New Roman"/>
          <w:b/>
          <w:bCs/>
          <w:color w:val="auto"/>
        </w:rPr>
      </w:pPr>
      <w:bookmarkStart w:id="6" w:name="_Toc1128"/>
      <w:bookmarkStart w:id="7" w:name="_Toc2072"/>
      <w:r>
        <w:rPr>
          <w:rFonts w:hint="default" w:ascii="Times New Roman" w:hAnsi="Times New Roman" w:eastAsia="宋体" w:cs="Times New Roman"/>
          <w:b/>
          <w:bCs/>
          <w:color w:val="auto"/>
        </w:rPr>
        <w:t>四、创新引领性</w:t>
      </w:r>
      <w:bookmarkEnd w:id="6"/>
      <w:bookmarkEnd w:id="7"/>
    </w:p>
    <w:p w14:paraId="274E4C0E">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本项目的核心竞争力在于技术创新和模式创新的双轮驱动，在蜱虫识别领域实现从"0到1"的突破。以下从技术、方法、数据、壁垒四个维度系统阐述项目的创新引领性。</w:t>
      </w:r>
    </w:p>
    <w:p w14:paraId="21BD8DE6">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4.1 技术创新：三层级检测头架构</w:t>
      </w:r>
    </w:p>
    <w:p w14:paraId="11AF2379">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现有目标检测（如YOLO、Faster R-CNN）仅输出物体类别和边界框，无法回答"虫子吃饱了没有""发育到了哪个阶段"等细粒度问题。本项目独创三层级检测头架构，将目标检测、实例分割和属性分类深度融合于单一网络：</w:t>
      </w:r>
    </w:p>
    <w:tbl>
      <w:tblPr>
        <w:tblStyle w:val="51"/>
        <w:tblW w:w="4999" w:type="pct"/>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33"/>
        <w:gridCol w:w="3195"/>
        <w:gridCol w:w="4226"/>
      </w:tblGrid>
      <w:tr w14:paraId="701223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09" w:type="pct"/>
            <w:tcBorders>
              <w:top w:val="single" w:color="000000" w:sz="12" w:space="0"/>
              <w:left w:val="nil"/>
              <w:bottom w:val="single" w:color="000000" w:sz="4" w:space="0"/>
              <w:right w:val="nil"/>
              <w:tl2br w:val="nil"/>
            </w:tcBorders>
            <w:shd w:val="clear" w:color="auto" w:fill="FFFFFF"/>
          </w:tcPr>
          <w:p w14:paraId="2699D306">
            <w:pPr>
              <w:spacing w:after="0" w:line="240" w:lineRule="auto"/>
              <w:ind w:left="0" w:leftChars="0" w:right="0" w:rightChars="0" w:firstLine="0" w:firstLineChars="0"/>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对比维度</w:t>
            </w:r>
          </w:p>
        </w:tc>
        <w:tc>
          <w:tcPr>
            <w:tcW w:w="1804" w:type="pct"/>
            <w:tcBorders>
              <w:top w:val="single" w:color="000000" w:sz="12" w:space="0"/>
              <w:left w:val="nil"/>
              <w:bottom w:val="single" w:color="000000" w:sz="4" w:space="0"/>
              <w:right w:val="nil"/>
            </w:tcBorders>
            <w:shd w:val="clear" w:color="auto" w:fill="FFFFFF"/>
          </w:tcPr>
          <w:p w14:paraId="455309A0">
            <w:pPr>
              <w:spacing w:after="0" w:line="240" w:lineRule="auto"/>
              <w:ind w:left="0" w:leftChars="0" w:right="0" w:rightChars="0" w:firstLine="0" w:firstLineChars="0"/>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传统目标检测</w:t>
            </w:r>
          </w:p>
        </w:tc>
        <w:tc>
          <w:tcPr>
            <w:tcW w:w="2386" w:type="pct"/>
            <w:tcBorders>
              <w:top w:val="single" w:color="000000" w:sz="12" w:space="0"/>
              <w:left w:val="nil"/>
              <w:bottom w:val="single" w:color="000000" w:sz="4" w:space="0"/>
              <w:right w:val="nil"/>
            </w:tcBorders>
            <w:shd w:val="clear" w:color="auto" w:fill="FFFFFF"/>
          </w:tcPr>
          <w:p w14:paraId="0C78C5F8">
            <w:pPr>
              <w:spacing w:after="0" w:line="240" w:lineRule="auto"/>
              <w:ind w:left="0" w:leftChars="0" w:right="0" w:rightChars="0" w:firstLine="0" w:firstLineChars="0"/>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智蜱卫士</w:t>
            </w:r>
          </w:p>
        </w:tc>
      </w:tr>
      <w:tr w14:paraId="2707A1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09" w:type="pct"/>
            <w:tcBorders>
              <w:top w:val="single" w:color="000000" w:sz="4" w:space="0"/>
              <w:left w:val="nil"/>
              <w:bottom w:val="nil"/>
              <w:right w:val="nil"/>
            </w:tcBorders>
            <w:shd w:val="clear" w:color="auto" w:fill="FFFFFF"/>
          </w:tcPr>
          <w:p w14:paraId="3FAC9EDB">
            <w:pPr>
              <w:spacing w:after="0" w:line="240" w:lineRule="auto"/>
              <w:ind w:left="0" w:leftChars="0" w:right="0" w:rightChars="0" w:firstLine="0" w:firstLineChars="0"/>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输出形式</w:t>
            </w:r>
          </w:p>
        </w:tc>
        <w:tc>
          <w:tcPr>
            <w:tcW w:w="1804" w:type="pct"/>
            <w:tcBorders>
              <w:top w:val="single" w:color="000000" w:sz="4" w:space="0"/>
              <w:left w:val="nil"/>
              <w:bottom w:val="nil"/>
              <w:right w:val="nil"/>
            </w:tcBorders>
            <w:shd w:val="clear" w:color="auto" w:fill="FFFFFF"/>
          </w:tcPr>
          <w:p w14:paraId="7E33016E">
            <w:pPr>
              <w:spacing w:after="0" w:line="240" w:lineRule="auto"/>
              <w:ind w:left="0" w:leftChars="0" w:right="0" w:rightChars="0" w:firstLine="0" w:firstLineChars="0"/>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边界框+类别标签</w:t>
            </w:r>
          </w:p>
        </w:tc>
        <w:tc>
          <w:tcPr>
            <w:tcW w:w="2386" w:type="pct"/>
            <w:tcBorders>
              <w:top w:val="single" w:color="000000" w:sz="4" w:space="0"/>
              <w:left w:val="nil"/>
              <w:bottom w:val="nil"/>
              <w:right w:val="nil"/>
            </w:tcBorders>
            <w:shd w:val="clear" w:color="auto" w:fill="FFFFFF"/>
          </w:tcPr>
          <w:p w14:paraId="6B702C48">
            <w:pPr>
              <w:spacing w:after="0" w:line="240" w:lineRule="auto"/>
              <w:ind w:left="0" w:leftChars="0" w:right="0" w:rightChars="0" w:firstLine="0" w:firstLineChars="0"/>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边界框+分割掩码+属性描述</w:t>
            </w:r>
          </w:p>
        </w:tc>
      </w:tr>
      <w:tr w14:paraId="5F525E4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09" w:type="pct"/>
            <w:tcBorders>
              <w:top w:val="nil"/>
              <w:left w:val="nil"/>
              <w:bottom w:val="nil"/>
              <w:right w:val="nil"/>
            </w:tcBorders>
            <w:shd w:val="clear" w:color="auto" w:fill="FFFFFF"/>
          </w:tcPr>
          <w:p w14:paraId="6407D181">
            <w:pPr>
              <w:spacing w:after="0" w:line="240" w:lineRule="auto"/>
              <w:ind w:left="0" w:leftChars="0" w:right="0" w:rightChars="0" w:firstLine="0" w:firstLineChars="0"/>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识别粒度</w:t>
            </w:r>
          </w:p>
        </w:tc>
        <w:tc>
          <w:tcPr>
            <w:tcW w:w="1804" w:type="pct"/>
            <w:tcBorders>
              <w:top w:val="nil"/>
              <w:left w:val="nil"/>
              <w:bottom w:val="nil"/>
              <w:right w:val="nil"/>
            </w:tcBorders>
            <w:shd w:val="clear" w:color="auto" w:fill="FFFFFF"/>
          </w:tcPr>
          <w:p w14:paraId="62F6FDB7">
            <w:pPr>
              <w:spacing w:after="0" w:line="240" w:lineRule="auto"/>
              <w:ind w:left="0" w:leftChars="0" w:right="0" w:rightChars="0" w:firstLine="0" w:firstLineChars="0"/>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物体类别（如"蜱虫"）</w:t>
            </w:r>
          </w:p>
        </w:tc>
        <w:tc>
          <w:tcPr>
            <w:tcW w:w="2386" w:type="pct"/>
            <w:tcBorders>
              <w:top w:val="nil"/>
              <w:left w:val="nil"/>
              <w:bottom w:val="nil"/>
              <w:right w:val="nil"/>
            </w:tcBorders>
            <w:shd w:val="clear" w:color="auto" w:fill="FFFFFF"/>
          </w:tcPr>
          <w:p w14:paraId="27F96612">
            <w:pPr>
              <w:spacing w:after="0" w:line="240" w:lineRule="auto"/>
              <w:ind w:left="0" w:leftChars="0" w:right="0" w:rightChars="0" w:firstLine="0" w:firstLineChars="0"/>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物种+部位+体态+腹部状态</w:t>
            </w:r>
          </w:p>
        </w:tc>
      </w:tr>
      <w:tr w14:paraId="306ABB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09" w:type="pct"/>
            <w:tcBorders>
              <w:top w:val="nil"/>
              <w:left w:val="nil"/>
              <w:bottom w:val="nil"/>
              <w:right w:val="nil"/>
            </w:tcBorders>
            <w:shd w:val="clear" w:color="auto" w:fill="FFFFFF"/>
          </w:tcPr>
          <w:p w14:paraId="054CD66B">
            <w:pPr>
              <w:spacing w:after="0" w:line="240" w:lineRule="auto"/>
              <w:ind w:left="0" w:leftChars="0" w:right="0" w:rightChars="0" w:firstLine="0" w:firstLineChars="0"/>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任务数量</w:t>
            </w:r>
          </w:p>
        </w:tc>
        <w:tc>
          <w:tcPr>
            <w:tcW w:w="1804" w:type="pct"/>
            <w:tcBorders>
              <w:top w:val="nil"/>
              <w:left w:val="nil"/>
              <w:bottom w:val="nil"/>
              <w:right w:val="nil"/>
            </w:tcBorders>
            <w:shd w:val="clear" w:color="auto" w:fill="FFFFFF"/>
          </w:tcPr>
          <w:p w14:paraId="2CA252ED">
            <w:pPr>
              <w:spacing w:after="0" w:line="240" w:lineRule="auto"/>
              <w:ind w:left="0" w:leftChars="0" w:right="0" w:rightChars="0" w:firstLine="0" w:firstLineChars="0"/>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单任务（分类+定位）</w:t>
            </w:r>
          </w:p>
        </w:tc>
        <w:tc>
          <w:tcPr>
            <w:tcW w:w="2386" w:type="pct"/>
            <w:tcBorders>
              <w:top w:val="nil"/>
              <w:left w:val="nil"/>
              <w:bottom w:val="nil"/>
              <w:right w:val="nil"/>
            </w:tcBorders>
            <w:shd w:val="clear" w:color="auto" w:fill="FFFFFF"/>
          </w:tcPr>
          <w:p w14:paraId="0174DD12">
            <w:pPr>
              <w:spacing w:after="0" w:line="240" w:lineRule="auto"/>
              <w:ind w:left="0" w:leftChars="0" w:right="0" w:rightChars="0" w:firstLine="0" w:firstLineChars="0"/>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多任务（检测+分割+属性）</w:t>
            </w:r>
          </w:p>
        </w:tc>
      </w:tr>
      <w:tr w14:paraId="2A20E4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09" w:type="pct"/>
            <w:tcBorders>
              <w:top w:val="nil"/>
              <w:left w:val="nil"/>
              <w:bottom w:val="nil"/>
              <w:right w:val="nil"/>
            </w:tcBorders>
            <w:shd w:val="clear" w:color="auto" w:fill="FFFFFF"/>
          </w:tcPr>
          <w:p w14:paraId="15108159">
            <w:pPr>
              <w:spacing w:after="0" w:line="240" w:lineRule="auto"/>
              <w:ind w:left="0" w:leftChars="0" w:right="0" w:rightChars="0" w:firstLine="0" w:firstLineChars="0"/>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误识别率</w:t>
            </w:r>
          </w:p>
        </w:tc>
        <w:tc>
          <w:tcPr>
            <w:tcW w:w="1804" w:type="pct"/>
            <w:tcBorders>
              <w:top w:val="nil"/>
              <w:left w:val="nil"/>
              <w:bottom w:val="nil"/>
              <w:right w:val="nil"/>
            </w:tcBorders>
            <w:shd w:val="clear" w:color="auto" w:fill="FFFFFF"/>
          </w:tcPr>
          <w:p w14:paraId="595B6A39">
            <w:pPr>
              <w:spacing w:after="0" w:line="240" w:lineRule="auto"/>
              <w:ind w:left="0" w:leftChars="0" w:right="0" w:rightChars="0" w:firstLine="0" w:firstLineChars="0"/>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将螨虫/蜘蛛误判为蜱虫</w:t>
            </w:r>
          </w:p>
        </w:tc>
        <w:tc>
          <w:tcPr>
            <w:tcW w:w="2386" w:type="pct"/>
            <w:tcBorders>
              <w:top w:val="nil"/>
              <w:left w:val="nil"/>
              <w:bottom w:val="nil"/>
              <w:right w:val="nil"/>
            </w:tcBorders>
            <w:shd w:val="clear" w:color="auto" w:fill="FFFFFF"/>
          </w:tcPr>
          <w:p w14:paraId="301E010A">
            <w:pPr>
              <w:spacing w:after="0" w:line="240" w:lineRule="auto"/>
              <w:ind w:left="0" w:leftChars="0" w:right="0" w:rightChars="0" w:firstLine="0" w:firstLineChars="0"/>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多类对比学习降低混淆</w:t>
            </w:r>
          </w:p>
        </w:tc>
      </w:tr>
      <w:tr w14:paraId="1B489C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09" w:type="pct"/>
            <w:tcBorders>
              <w:top w:val="nil"/>
              <w:left w:val="nil"/>
              <w:bottom w:val="nil"/>
              <w:right w:val="nil"/>
            </w:tcBorders>
            <w:shd w:val="clear" w:color="auto" w:fill="FFFFFF"/>
          </w:tcPr>
          <w:p w14:paraId="229DEFE0">
            <w:pPr>
              <w:spacing w:after="0" w:line="240" w:lineRule="auto"/>
              <w:ind w:left="0" w:leftChars="0" w:right="0" w:rightChars="0" w:firstLine="0" w:firstLineChars="0"/>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实用价值</w:t>
            </w:r>
          </w:p>
        </w:tc>
        <w:tc>
          <w:tcPr>
            <w:tcW w:w="1804" w:type="pct"/>
            <w:tcBorders>
              <w:top w:val="nil"/>
              <w:left w:val="nil"/>
              <w:bottom w:val="nil"/>
              <w:right w:val="nil"/>
            </w:tcBorders>
            <w:shd w:val="clear" w:color="auto" w:fill="FFFFFF"/>
          </w:tcPr>
          <w:p w14:paraId="467F9499">
            <w:pPr>
              <w:spacing w:after="0" w:line="240" w:lineRule="auto"/>
              <w:ind w:left="0" w:leftChars="0" w:right="0" w:rightChars="0" w:firstLine="0" w:firstLineChars="0"/>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仅"有没有虫"</w:t>
            </w:r>
          </w:p>
        </w:tc>
        <w:tc>
          <w:tcPr>
            <w:tcW w:w="2386" w:type="pct"/>
            <w:tcBorders>
              <w:top w:val="nil"/>
              <w:left w:val="nil"/>
              <w:bottom w:val="nil"/>
              <w:right w:val="nil"/>
            </w:tcBorders>
            <w:shd w:val="clear" w:color="auto" w:fill="FFFFFF"/>
          </w:tcPr>
          <w:p w14:paraId="2E9D283F">
            <w:pPr>
              <w:spacing w:after="0" w:line="240" w:lineRule="auto"/>
              <w:ind w:left="0" w:leftChars="0" w:right="0" w:rightChars="0" w:firstLine="0" w:firstLineChars="0"/>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"是什么虫+是否危险+吸血程度"</w:t>
            </w:r>
          </w:p>
        </w:tc>
      </w:tr>
      <w:tr w14:paraId="1AAAF1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09" w:type="pct"/>
            <w:tcBorders>
              <w:top w:val="nil"/>
              <w:left w:val="nil"/>
              <w:bottom w:val="single" w:color="000000" w:sz="12" w:space="0"/>
              <w:right w:val="nil"/>
            </w:tcBorders>
            <w:shd w:val="clear" w:color="auto" w:fill="FFFFFF"/>
          </w:tcPr>
          <w:p w14:paraId="7BE2484D">
            <w:pPr>
              <w:spacing w:after="0" w:line="240" w:lineRule="auto"/>
              <w:ind w:left="0" w:leftChars="0" w:right="0" w:rightChars="0" w:firstLine="0" w:firstLineChars="0"/>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技术壁垒</w:t>
            </w:r>
          </w:p>
        </w:tc>
        <w:tc>
          <w:tcPr>
            <w:tcW w:w="1804" w:type="pct"/>
            <w:tcBorders>
              <w:top w:val="nil"/>
              <w:left w:val="nil"/>
              <w:bottom w:val="single" w:color="000000" w:sz="12" w:space="0"/>
              <w:right w:val="nil"/>
            </w:tcBorders>
            <w:shd w:val="clear" w:color="auto" w:fill="FFFFFF"/>
          </w:tcPr>
          <w:p w14:paraId="40E12DD2">
            <w:pPr>
              <w:spacing w:after="0" w:line="240" w:lineRule="auto"/>
              <w:ind w:left="0" w:leftChars="0" w:right="0" w:rightChars="0" w:firstLine="0" w:firstLineChars="0"/>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低（开源模型即用）</w:t>
            </w:r>
          </w:p>
        </w:tc>
        <w:tc>
          <w:tcPr>
            <w:tcW w:w="2386" w:type="pct"/>
            <w:tcBorders>
              <w:top w:val="nil"/>
              <w:left w:val="nil"/>
              <w:bottom w:val="single" w:color="000000" w:sz="12" w:space="0"/>
              <w:right w:val="nil"/>
            </w:tcBorders>
            <w:shd w:val="clear" w:color="auto" w:fill="FFFFFF"/>
          </w:tcPr>
          <w:p w14:paraId="0CE7B432">
            <w:pPr>
              <w:spacing w:after="0" w:line="240" w:lineRule="auto"/>
              <w:ind w:left="0" w:leftChars="0" w:right="0" w:rightChars="0" w:firstLine="0" w:firstLineChars="0"/>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高（需标注+设计+训练）</w:t>
            </w:r>
          </w:p>
        </w:tc>
      </w:tr>
    </w:tbl>
    <w:p w14:paraId="2637B48B">
      <w:pPr>
        <w:rPr>
          <w:rFonts w:hint="default" w:ascii="Times New Roman" w:hAnsi="Times New Roman" w:eastAsia="宋体" w:cs="Times New Roman"/>
          <w:b/>
          <w:bCs/>
          <w:color w:val="auto"/>
          <w:sz w:val="24"/>
          <w:szCs w:val="24"/>
        </w:rPr>
      </w:pPr>
    </w:p>
    <w:p w14:paraId="7B152741">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4.2 方法创新："检测+识别+分类"一体化</w:t>
      </w:r>
    </w:p>
    <w:p w14:paraId="676D2C1D">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传统昆虫识别系统通常采用串行流水线：先检测后分类，两个模型独立训练，特征无法共享，推理效率低。本项目创新地将三层级任务集成于单一Mask R-CNN框架，共享ResNet-50-FPN骨干网络提取的多尺度特征：</w:t>
      </w:r>
    </w:p>
    <w:p w14:paraId="78A787FB">
      <w:pPr>
        <w:numPr>
          <w:ilvl w:val="0"/>
          <w:numId w:val="10"/>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特征共享：检测、分割、分类三头共享骨干特征，减少计算冗余</w:t>
      </w:r>
    </w:p>
    <w:p w14:paraId="3D803D16">
      <w:pPr>
        <w:numPr>
          <w:ilvl w:val="0"/>
          <w:numId w:val="10"/>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端到端训练：一次标注即可训练全部任务，降低数据准备成本</w:t>
      </w:r>
    </w:p>
    <w:p w14:paraId="235A7565">
      <w:pPr>
        <w:numPr>
          <w:ilvl w:val="0"/>
          <w:numId w:val="10"/>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推理效率：单次前向传播同时输出位置、轮廓和状态信息</w:t>
      </w:r>
    </w:p>
    <w:p w14:paraId="36557381">
      <w:pPr>
        <w:numPr>
          <w:ilvl w:val="0"/>
          <w:numId w:val="10"/>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可扩展性：新增昆虫类别或属性无需重新设计网络架构</w:t>
      </w:r>
    </w:p>
    <w:p w14:paraId="724E4BE2">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4.3 数据创新：三级数据体系</w:t>
      </w:r>
    </w:p>
    <w:p w14:paraId="66643967">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深度学习模型的性能高度依赖训练数据的质量和覆盖面。本项目构建了独特的三级数据体系，形成难以复制的数据壁垒：</w:t>
      </w:r>
    </w:p>
    <w:tbl>
      <w:tblPr>
        <w:tblStyle w:val="51"/>
        <w:tblW w:w="5000" w:type="pct"/>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357"/>
        <w:gridCol w:w="2291"/>
        <w:gridCol w:w="2427"/>
        <w:gridCol w:w="927"/>
        <w:gridCol w:w="1854"/>
      </w:tblGrid>
      <w:tr w14:paraId="1E90B8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785" w:type="pct"/>
            <w:tcBorders>
              <w:top w:val="single" w:color="000000" w:sz="12" w:space="0"/>
              <w:left w:val="nil"/>
              <w:bottom w:val="single" w:color="000000" w:sz="4" w:space="0"/>
              <w:right w:val="nil"/>
              <w:tl2br w:val="nil"/>
            </w:tcBorders>
            <w:shd w:val="clear" w:color="auto" w:fill="FFFFFF"/>
          </w:tcPr>
          <w:p w14:paraId="623492EB">
            <w:pPr>
              <w:spacing w:after="0" w:line="240" w:lineRule="auto"/>
              <w:jc w:val="center"/>
              <w:rPr>
                <w:rFonts w:hint="default" w:ascii="Times New Roman" w:hAnsi="Times New Roman" w:eastAsia="宋体" w:cs="Times New Roman"/>
                <w:b/>
                <w:bCs/>
                <w:color w:val="000000"/>
                <w:sz w:val="20"/>
                <w:szCs w:val="20"/>
              </w:rPr>
            </w:pPr>
            <w:r>
              <w:rPr>
                <w:rFonts w:hint="default" w:ascii="Times New Roman" w:hAnsi="Times New Roman" w:eastAsia="宋体" w:cs="Times New Roman"/>
                <w:b/>
                <w:bCs/>
                <w:color w:val="000000"/>
                <w:sz w:val="20"/>
                <w:szCs w:val="20"/>
              </w:rPr>
              <w:t>数据层级</w:t>
            </w:r>
          </w:p>
        </w:tc>
        <w:tc>
          <w:tcPr>
            <w:tcW w:w="1312" w:type="pct"/>
            <w:tcBorders>
              <w:top w:val="single" w:color="000000" w:sz="12" w:space="0"/>
              <w:left w:val="nil"/>
              <w:bottom w:val="single" w:color="000000" w:sz="4" w:space="0"/>
              <w:right w:val="nil"/>
            </w:tcBorders>
            <w:shd w:val="clear" w:color="auto" w:fill="FFFFFF"/>
          </w:tcPr>
          <w:p w14:paraId="5C3EF80C">
            <w:pPr>
              <w:spacing w:after="0" w:line="240" w:lineRule="auto"/>
              <w:jc w:val="center"/>
              <w:rPr>
                <w:rFonts w:hint="default" w:ascii="Times New Roman" w:hAnsi="Times New Roman" w:eastAsia="宋体" w:cs="Times New Roman"/>
                <w:b/>
                <w:bCs/>
                <w:color w:val="000000"/>
                <w:sz w:val="20"/>
                <w:szCs w:val="20"/>
              </w:rPr>
            </w:pPr>
            <w:r>
              <w:rPr>
                <w:rFonts w:hint="default" w:ascii="Times New Roman" w:hAnsi="Times New Roman" w:eastAsia="宋体" w:cs="Times New Roman"/>
                <w:b/>
                <w:bCs/>
                <w:color w:val="000000"/>
                <w:sz w:val="20"/>
                <w:szCs w:val="20"/>
              </w:rPr>
              <w:t>内容</w:t>
            </w:r>
          </w:p>
        </w:tc>
        <w:tc>
          <w:tcPr>
            <w:tcW w:w="1294" w:type="pct"/>
            <w:tcBorders>
              <w:top w:val="single" w:color="000000" w:sz="12" w:space="0"/>
              <w:left w:val="nil"/>
              <w:bottom w:val="single" w:color="000000" w:sz="4" w:space="0"/>
              <w:right w:val="nil"/>
            </w:tcBorders>
            <w:shd w:val="clear" w:color="auto" w:fill="FFFFFF"/>
          </w:tcPr>
          <w:p w14:paraId="45A8F9FE">
            <w:pPr>
              <w:spacing w:after="0" w:line="240" w:lineRule="auto"/>
              <w:jc w:val="center"/>
              <w:rPr>
                <w:rFonts w:hint="default" w:ascii="Times New Roman" w:hAnsi="Times New Roman" w:eastAsia="宋体" w:cs="Times New Roman"/>
                <w:b/>
                <w:bCs/>
                <w:color w:val="000000"/>
                <w:sz w:val="20"/>
                <w:szCs w:val="20"/>
              </w:rPr>
            </w:pPr>
            <w:r>
              <w:rPr>
                <w:rFonts w:hint="default" w:ascii="Times New Roman" w:hAnsi="Times New Roman" w:eastAsia="宋体" w:cs="Times New Roman"/>
                <w:b/>
                <w:bCs/>
                <w:color w:val="000000"/>
                <w:sz w:val="20"/>
                <w:szCs w:val="20"/>
              </w:rPr>
              <w:t>来源</w:t>
            </w:r>
          </w:p>
        </w:tc>
        <w:tc>
          <w:tcPr>
            <w:tcW w:w="542" w:type="pct"/>
            <w:tcBorders>
              <w:top w:val="single" w:color="000000" w:sz="12" w:space="0"/>
              <w:left w:val="nil"/>
              <w:bottom w:val="single" w:color="000000" w:sz="4" w:space="0"/>
              <w:right w:val="nil"/>
            </w:tcBorders>
            <w:shd w:val="clear" w:color="auto" w:fill="FFFFFF"/>
          </w:tcPr>
          <w:p w14:paraId="2589CD64">
            <w:pPr>
              <w:spacing w:after="0" w:line="240" w:lineRule="auto"/>
              <w:jc w:val="center"/>
              <w:rPr>
                <w:rFonts w:hint="default" w:ascii="Times New Roman" w:hAnsi="Times New Roman" w:eastAsia="宋体" w:cs="Times New Roman"/>
                <w:b/>
                <w:bCs/>
                <w:color w:val="000000"/>
                <w:sz w:val="20"/>
                <w:szCs w:val="20"/>
              </w:rPr>
            </w:pPr>
            <w:r>
              <w:rPr>
                <w:rFonts w:hint="default" w:ascii="Times New Roman" w:hAnsi="Times New Roman" w:eastAsia="宋体" w:cs="Times New Roman"/>
                <w:b/>
                <w:bCs/>
                <w:color w:val="000000"/>
                <w:sz w:val="20"/>
                <w:szCs w:val="20"/>
              </w:rPr>
              <w:t>状态</w:t>
            </w:r>
          </w:p>
        </w:tc>
        <w:tc>
          <w:tcPr>
            <w:tcW w:w="1065" w:type="pct"/>
            <w:tcBorders>
              <w:top w:val="single" w:color="000000" w:sz="12" w:space="0"/>
              <w:left w:val="nil"/>
              <w:bottom w:val="single" w:color="000000" w:sz="4" w:space="0"/>
              <w:right w:val="nil"/>
            </w:tcBorders>
            <w:shd w:val="clear" w:color="auto" w:fill="FFFFFF"/>
          </w:tcPr>
          <w:p w14:paraId="46F1E413">
            <w:pPr>
              <w:spacing w:after="0" w:line="240" w:lineRule="auto"/>
              <w:jc w:val="center"/>
              <w:rPr>
                <w:rFonts w:hint="default" w:ascii="Times New Roman" w:hAnsi="Times New Roman" w:eastAsia="宋体" w:cs="Times New Roman"/>
                <w:b/>
                <w:bCs/>
                <w:color w:val="000000"/>
                <w:sz w:val="20"/>
                <w:szCs w:val="20"/>
              </w:rPr>
            </w:pPr>
            <w:r>
              <w:rPr>
                <w:rFonts w:hint="default" w:ascii="Times New Roman" w:hAnsi="Times New Roman" w:eastAsia="宋体" w:cs="Times New Roman"/>
                <w:b/>
                <w:bCs/>
                <w:color w:val="000000"/>
                <w:sz w:val="20"/>
                <w:szCs w:val="20"/>
              </w:rPr>
              <w:t>竞争价值</w:t>
            </w:r>
          </w:p>
        </w:tc>
      </w:tr>
      <w:tr w14:paraId="0BE75B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785" w:type="pct"/>
            <w:tcBorders>
              <w:top w:val="single" w:color="000000" w:sz="4" w:space="0"/>
              <w:left w:val="nil"/>
              <w:bottom w:val="nil"/>
              <w:right w:val="nil"/>
            </w:tcBorders>
            <w:shd w:val="clear" w:color="auto" w:fill="FFFFFF"/>
          </w:tcPr>
          <w:p w14:paraId="003319AE">
            <w:pPr>
              <w:spacing w:after="0" w:line="240" w:lineRule="auto"/>
              <w:jc w:val="center"/>
              <w:rPr>
                <w:rFonts w:hint="default" w:ascii="Times New Roman" w:hAnsi="Times New Roman" w:eastAsia="宋体" w:cs="Times New Roman"/>
                <w:b/>
                <w:bCs/>
                <w:color w:val="000000"/>
                <w:sz w:val="20"/>
                <w:szCs w:val="20"/>
              </w:rPr>
            </w:pPr>
            <w:r>
              <w:rPr>
                <w:rFonts w:hint="default" w:ascii="Times New Roman" w:hAnsi="Times New Roman" w:eastAsia="宋体" w:cs="Times New Roman"/>
                <w:b/>
                <w:bCs/>
                <w:color w:val="000000"/>
                <w:sz w:val="20"/>
                <w:szCs w:val="20"/>
              </w:rPr>
              <w:t>L1 蜱虫专类</w:t>
            </w:r>
          </w:p>
        </w:tc>
        <w:tc>
          <w:tcPr>
            <w:tcW w:w="1312" w:type="pct"/>
            <w:tcBorders>
              <w:top w:val="single" w:color="000000" w:sz="4" w:space="0"/>
              <w:left w:val="nil"/>
              <w:bottom w:val="nil"/>
              <w:right w:val="nil"/>
            </w:tcBorders>
            <w:shd w:val="clear" w:color="auto" w:fill="FFFFFF"/>
          </w:tcPr>
          <w:p w14:paraId="560F227C">
            <w:pPr>
              <w:spacing w:after="0" w:line="240" w:lineRule="auto"/>
              <w:jc w:val="center"/>
              <w:rPr>
                <w:rFonts w:hint="default" w:ascii="Times New Roman" w:hAnsi="Times New Roman" w:eastAsia="宋体" w:cs="Times New Roman"/>
                <w:b/>
                <w:bCs/>
                <w:color w:val="000000"/>
                <w:sz w:val="20"/>
                <w:szCs w:val="20"/>
              </w:rPr>
            </w:pPr>
            <w:r>
              <w:rPr>
                <w:rFonts w:hint="default" w:ascii="Times New Roman" w:hAnsi="Times New Roman" w:eastAsia="宋体" w:cs="Times New Roman"/>
                <w:b/>
                <w:bCs/>
                <w:color w:val="000000"/>
                <w:sz w:val="20"/>
                <w:szCs w:val="20"/>
              </w:rPr>
              <w:t>蜱虫边界框+分割标注</w:t>
            </w:r>
          </w:p>
        </w:tc>
        <w:tc>
          <w:tcPr>
            <w:tcW w:w="1294" w:type="pct"/>
            <w:tcBorders>
              <w:top w:val="single" w:color="000000" w:sz="4" w:space="0"/>
              <w:left w:val="nil"/>
              <w:bottom w:val="nil"/>
              <w:right w:val="nil"/>
            </w:tcBorders>
            <w:shd w:val="clear" w:color="auto" w:fill="FFFFFF"/>
          </w:tcPr>
          <w:p w14:paraId="531AD87F">
            <w:pPr>
              <w:spacing w:after="0" w:line="240" w:lineRule="auto"/>
              <w:jc w:val="center"/>
              <w:rPr>
                <w:rFonts w:hint="default" w:ascii="Times New Roman" w:hAnsi="Times New Roman" w:eastAsia="宋体" w:cs="Times New Roman"/>
                <w:b/>
                <w:bCs/>
                <w:color w:val="000000"/>
                <w:sz w:val="20"/>
                <w:szCs w:val="20"/>
              </w:rPr>
            </w:pPr>
            <w:r>
              <w:rPr>
                <w:rFonts w:hint="default" w:ascii="Times New Roman" w:hAnsi="Times New Roman" w:eastAsia="宋体" w:cs="Times New Roman"/>
                <w:b/>
                <w:bCs/>
                <w:color w:val="000000"/>
                <w:sz w:val="20"/>
                <w:szCs w:val="20"/>
              </w:rPr>
              <w:t>COCO格式数据集</w:t>
            </w:r>
          </w:p>
        </w:tc>
        <w:tc>
          <w:tcPr>
            <w:tcW w:w="542" w:type="pct"/>
            <w:tcBorders>
              <w:top w:val="single" w:color="000000" w:sz="4" w:space="0"/>
              <w:left w:val="nil"/>
              <w:bottom w:val="nil"/>
              <w:right w:val="nil"/>
            </w:tcBorders>
            <w:shd w:val="clear" w:color="auto" w:fill="FFFFFF"/>
          </w:tcPr>
          <w:p w14:paraId="79B77103">
            <w:pPr>
              <w:spacing w:after="0" w:line="240" w:lineRule="auto"/>
              <w:jc w:val="center"/>
              <w:rPr>
                <w:rFonts w:hint="default" w:ascii="Times New Roman" w:hAnsi="Times New Roman" w:eastAsia="宋体" w:cs="Times New Roman"/>
                <w:b/>
                <w:bCs/>
                <w:color w:val="000000"/>
                <w:sz w:val="20"/>
                <w:szCs w:val="20"/>
              </w:rPr>
            </w:pPr>
            <w:r>
              <w:rPr>
                <w:rFonts w:hint="default" w:ascii="Times New Roman" w:hAnsi="Times New Roman" w:eastAsia="宋体" w:cs="Times New Roman"/>
                <w:b/>
                <w:bCs/>
                <w:color w:val="000000"/>
                <w:sz w:val="20"/>
                <w:szCs w:val="20"/>
              </w:rPr>
              <w:t>已完成</w:t>
            </w:r>
          </w:p>
        </w:tc>
        <w:tc>
          <w:tcPr>
            <w:tcW w:w="1065" w:type="pct"/>
            <w:tcBorders>
              <w:top w:val="single" w:color="000000" w:sz="4" w:space="0"/>
              <w:left w:val="nil"/>
              <w:bottom w:val="nil"/>
              <w:right w:val="nil"/>
            </w:tcBorders>
            <w:shd w:val="clear" w:color="auto" w:fill="FFFFFF"/>
          </w:tcPr>
          <w:p w14:paraId="22B02FBB">
            <w:pPr>
              <w:spacing w:after="0" w:line="240" w:lineRule="auto"/>
              <w:jc w:val="center"/>
              <w:rPr>
                <w:rFonts w:hint="default" w:ascii="Times New Roman" w:hAnsi="Times New Roman" w:eastAsia="宋体" w:cs="Times New Roman"/>
                <w:b/>
                <w:bCs/>
                <w:color w:val="000000"/>
                <w:sz w:val="20"/>
                <w:szCs w:val="20"/>
              </w:rPr>
            </w:pPr>
            <w:r>
              <w:rPr>
                <w:rFonts w:hint="default" w:ascii="Times New Roman" w:hAnsi="Times New Roman" w:eastAsia="宋体" w:cs="Times New Roman"/>
                <w:b/>
                <w:bCs/>
                <w:color w:val="000000"/>
                <w:sz w:val="20"/>
                <w:szCs w:val="20"/>
              </w:rPr>
              <w:t>核心资产，稀缺数据</w:t>
            </w:r>
          </w:p>
        </w:tc>
      </w:tr>
      <w:tr w14:paraId="3F4C07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785" w:type="pct"/>
            <w:tcBorders>
              <w:top w:val="nil"/>
              <w:left w:val="nil"/>
              <w:bottom w:val="nil"/>
              <w:right w:val="nil"/>
            </w:tcBorders>
            <w:shd w:val="clear" w:color="auto" w:fill="FFFFFF"/>
          </w:tcPr>
          <w:p w14:paraId="571B3027">
            <w:pPr>
              <w:spacing w:after="0" w:line="240" w:lineRule="auto"/>
              <w:jc w:val="center"/>
              <w:rPr>
                <w:rFonts w:hint="default" w:ascii="Times New Roman" w:hAnsi="Times New Roman" w:eastAsia="宋体" w:cs="Times New Roman"/>
                <w:b/>
                <w:bCs/>
                <w:color w:val="000000"/>
                <w:sz w:val="20"/>
                <w:szCs w:val="20"/>
              </w:rPr>
            </w:pPr>
            <w:r>
              <w:rPr>
                <w:rFonts w:hint="default" w:ascii="Times New Roman" w:hAnsi="Times New Roman" w:eastAsia="宋体" w:cs="Times New Roman"/>
                <w:b/>
                <w:bCs/>
                <w:color w:val="000000"/>
                <w:sz w:val="20"/>
                <w:szCs w:val="20"/>
              </w:rPr>
              <w:t>L2 通用昆虫</w:t>
            </w:r>
          </w:p>
        </w:tc>
        <w:tc>
          <w:tcPr>
            <w:tcW w:w="1312" w:type="pct"/>
            <w:tcBorders>
              <w:top w:val="nil"/>
              <w:left w:val="nil"/>
              <w:bottom w:val="nil"/>
              <w:right w:val="nil"/>
            </w:tcBorders>
            <w:shd w:val="clear" w:color="auto" w:fill="FFFFFF"/>
          </w:tcPr>
          <w:p w14:paraId="2BC8B453">
            <w:pPr>
              <w:spacing w:after="0" w:line="240" w:lineRule="auto"/>
              <w:jc w:val="center"/>
              <w:rPr>
                <w:rFonts w:hint="default" w:ascii="Times New Roman" w:hAnsi="Times New Roman" w:eastAsia="宋体" w:cs="Times New Roman"/>
                <w:b/>
                <w:bCs/>
                <w:color w:val="000000"/>
                <w:sz w:val="20"/>
                <w:szCs w:val="20"/>
              </w:rPr>
            </w:pPr>
            <w:r>
              <w:rPr>
                <w:rFonts w:hint="default" w:ascii="Times New Roman" w:hAnsi="Times New Roman" w:eastAsia="宋体" w:cs="Times New Roman"/>
                <w:b/>
                <w:bCs/>
                <w:color w:val="000000"/>
                <w:sz w:val="20"/>
                <w:szCs w:val="20"/>
              </w:rPr>
              <w:t>28类昆虫标注（防误检）</w:t>
            </w:r>
          </w:p>
        </w:tc>
        <w:tc>
          <w:tcPr>
            <w:tcW w:w="1294" w:type="pct"/>
            <w:tcBorders>
              <w:top w:val="nil"/>
              <w:left w:val="nil"/>
              <w:bottom w:val="nil"/>
              <w:right w:val="nil"/>
            </w:tcBorders>
            <w:shd w:val="clear" w:color="auto" w:fill="FFFFFF"/>
          </w:tcPr>
          <w:p w14:paraId="076EA66B">
            <w:pPr>
              <w:spacing w:after="0" w:line="240" w:lineRule="auto"/>
              <w:jc w:val="center"/>
              <w:rPr>
                <w:rFonts w:hint="default" w:ascii="Times New Roman" w:hAnsi="Times New Roman" w:eastAsia="宋体" w:cs="Times New Roman"/>
                <w:b/>
                <w:bCs/>
                <w:color w:val="000000"/>
                <w:sz w:val="20"/>
                <w:szCs w:val="20"/>
              </w:rPr>
            </w:pPr>
            <w:r>
              <w:rPr>
                <w:rFonts w:hint="default" w:ascii="Times New Roman" w:hAnsi="Times New Roman" w:eastAsia="宋体" w:cs="Times New Roman"/>
                <w:b/>
                <w:bCs/>
                <w:color w:val="000000"/>
                <w:sz w:val="20"/>
                <w:szCs w:val="20"/>
              </w:rPr>
              <w:t>archive/archive2/archive3</w:t>
            </w:r>
          </w:p>
        </w:tc>
        <w:tc>
          <w:tcPr>
            <w:tcW w:w="542" w:type="pct"/>
            <w:tcBorders>
              <w:top w:val="nil"/>
              <w:left w:val="nil"/>
              <w:bottom w:val="nil"/>
              <w:right w:val="nil"/>
            </w:tcBorders>
            <w:shd w:val="clear" w:color="auto" w:fill="FFFFFF"/>
          </w:tcPr>
          <w:p w14:paraId="48659449">
            <w:pPr>
              <w:spacing w:after="0" w:line="240" w:lineRule="auto"/>
              <w:jc w:val="center"/>
              <w:rPr>
                <w:rFonts w:hint="default" w:ascii="Times New Roman" w:hAnsi="Times New Roman" w:eastAsia="宋体" w:cs="Times New Roman"/>
                <w:b/>
                <w:bCs/>
                <w:color w:val="000000"/>
                <w:sz w:val="20"/>
                <w:szCs w:val="20"/>
              </w:rPr>
            </w:pPr>
            <w:r>
              <w:rPr>
                <w:rFonts w:hint="default" w:ascii="Times New Roman" w:hAnsi="Times New Roman" w:eastAsia="宋体" w:cs="Times New Roman"/>
                <w:b/>
                <w:bCs/>
                <w:color w:val="000000"/>
                <w:sz w:val="20"/>
                <w:szCs w:val="20"/>
              </w:rPr>
              <w:t>标注中</w:t>
            </w:r>
          </w:p>
        </w:tc>
        <w:tc>
          <w:tcPr>
            <w:tcW w:w="1065" w:type="pct"/>
            <w:tcBorders>
              <w:top w:val="nil"/>
              <w:left w:val="nil"/>
              <w:bottom w:val="nil"/>
              <w:right w:val="nil"/>
            </w:tcBorders>
            <w:shd w:val="clear" w:color="auto" w:fill="FFFFFF"/>
          </w:tcPr>
          <w:p w14:paraId="34850FCD">
            <w:pPr>
              <w:spacing w:after="0" w:line="240" w:lineRule="auto"/>
              <w:jc w:val="center"/>
              <w:rPr>
                <w:rFonts w:hint="default" w:ascii="Times New Roman" w:hAnsi="Times New Roman" w:eastAsia="宋体" w:cs="Times New Roman"/>
                <w:b/>
                <w:bCs/>
                <w:color w:val="000000"/>
                <w:sz w:val="20"/>
                <w:szCs w:val="20"/>
              </w:rPr>
            </w:pPr>
            <w:r>
              <w:rPr>
                <w:rFonts w:hint="default" w:ascii="Times New Roman" w:hAnsi="Times New Roman" w:eastAsia="宋体" w:cs="Times New Roman"/>
                <w:b/>
                <w:bCs/>
                <w:color w:val="000000"/>
                <w:sz w:val="20"/>
                <w:szCs w:val="20"/>
              </w:rPr>
              <w:t>降低误识别率</w:t>
            </w:r>
          </w:p>
        </w:tc>
      </w:tr>
      <w:tr w14:paraId="4661AF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785" w:type="pct"/>
            <w:tcBorders>
              <w:top w:val="nil"/>
              <w:left w:val="nil"/>
              <w:bottom w:val="single" w:color="000000" w:sz="12" w:space="0"/>
              <w:right w:val="nil"/>
            </w:tcBorders>
            <w:shd w:val="clear" w:color="auto" w:fill="FFFFFF"/>
          </w:tcPr>
          <w:p w14:paraId="2FC2B288">
            <w:pPr>
              <w:spacing w:after="0" w:line="240" w:lineRule="auto"/>
              <w:jc w:val="center"/>
              <w:rPr>
                <w:rFonts w:hint="default" w:ascii="Times New Roman" w:hAnsi="Times New Roman" w:eastAsia="宋体" w:cs="Times New Roman"/>
                <w:b/>
                <w:bCs/>
                <w:color w:val="000000"/>
                <w:sz w:val="20"/>
                <w:szCs w:val="20"/>
              </w:rPr>
            </w:pPr>
            <w:r>
              <w:rPr>
                <w:rFonts w:hint="default" w:ascii="Times New Roman" w:hAnsi="Times New Roman" w:eastAsia="宋体" w:cs="Times New Roman"/>
                <w:b/>
                <w:bCs/>
                <w:color w:val="000000"/>
                <w:sz w:val="20"/>
                <w:szCs w:val="20"/>
              </w:rPr>
              <w:t>L3 细粒度属性</w:t>
            </w:r>
          </w:p>
        </w:tc>
        <w:tc>
          <w:tcPr>
            <w:tcW w:w="1312" w:type="pct"/>
            <w:tcBorders>
              <w:top w:val="nil"/>
              <w:left w:val="nil"/>
              <w:bottom w:val="single" w:color="000000" w:sz="12" w:space="0"/>
              <w:right w:val="nil"/>
            </w:tcBorders>
            <w:shd w:val="clear" w:color="auto" w:fill="FFFFFF"/>
          </w:tcPr>
          <w:p w14:paraId="7E483035">
            <w:pPr>
              <w:spacing w:after="0" w:line="240" w:lineRule="auto"/>
              <w:jc w:val="center"/>
              <w:rPr>
                <w:rFonts w:hint="default" w:ascii="Times New Roman" w:hAnsi="Times New Roman" w:eastAsia="宋体" w:cs="Times New Roman"/>
                <w:b/>
                <w:bCs/>
                <w:color w:val="000000"/>
                <w:sz w:val="20"/>
                <w:szCs w:val="20"/>
              </w:rPr>
            </w:pPr>
            <w:r>
              <w:rPr>
                <w:rFonts w:hint="default" w:ascii="Times New Roman" w:hAnsi="Times New Roman" w:eastAsia="宋体" w:cs="Times New Roman"/>
                <w:b/>
                <w:bCs/>
                <w:color w:val="000000"/>
                <w:sz w:val="20"/>
                <w:szCs w:val="20"/>
              </w:rPr>
              <w:t>fed/unfed/体态标注</w:t>
            </w:r>
          </w:p>
        </w:tc>
        <w:tc>
          <w:tcPr>
            <w:tcW w:w="1294" w:type="pct"/>
            <w:tcBorders>
              <w:top w:val="nil"/>
              <w:left w:val="nil"/>
              <w:bottom w:val="single" w:color="000000" w:sz="12" w:space="0"/>
              <w:right w:val="nil"/>
            </w:tcBorders>
            <w:shd w:val="clear" w:color="auto" w:fill="FFFFFF"/>
          </w:tcPr>
          <w:p w14:paraId="3A723E2A">
            <w:pPr>
              <w:spacing w:after="0" w:line="240" w:lineRule="auto"/>
              <w:jc w:val="center"/>
              <w:rPr>
                <w:rFonts w:hint="default" w:ascii="Times New Roman" w:hAnsi="Times New Roman" w:eastAsia="宋体" w:cs="Times New Roman"/>
                <w:b/>
                <w:bCs/>
                <w:color w:val="000000"/>
                <w:sz w:val="20"/>
                <w:szCs w:val="20"/>
              </w:rPr>
            </w:pPr>
            <w:r>
              <w:rPr>
                <w:rFonts w:hint="default" w:ascii="Times New Roman" w:hAnsi="Times New Roman" w:eastAsia="宋体" w:cs="Times New Roman"/>
                <w:b/>
                <w:bCs/>
                <w:color w:val="000000"/>
                <w:sz w:val="20"/>
                <w:szCs w:val="20"/>
              </w:rPr>
              <w:t>TickIDNet元数据CSV</w:t>
            </w:r>
          </w:p>
        </w:tc>
        <w:tc>
          <w:tcPr>
            <w:tcW w:w="542" w:type="pct"/>
            <w:tcBorders>
              <w:top w:val="nil"/>
              <w:left w:val="nil"/>
              <w:bottom w:val="single" w:color="000000" w:sz="12" w:space="0"/>
              <w:right w:val="nil"/>
            </w:tcBorders>
            <w:shd w:val="clear" w:color="auto" w:fill="FFFFFF"/>
          </w:tcPr>
          <w:p w14:paraId="7CCC15BB">
            <w:pPr>
              <w:spacing w:after="0" w:line="240" w:lineRule="auto"/>
              <w:jc w:val="center"/>
              <w:rPr>
                <w:rFonts w:hint="default" w:ascii="Times New Roman" w:hAnsi="Times New Roman" w:eastAsia="宋体" w:cs="Times New Roman"/>
                <w:b/>
                <w:bCs/>
                <w:color w:val="000000"/>
                <w:sz w:val="20"/>
                <w:szCs w:val="20"/>
              </w:rPr>
            </w:pPr>
            <w:r>
              <w:rPr>
                <w:rFonts w:hint="default" w:ascii="Times New Roman" w:hAnsi="Times New Roman" w:eastAsia="宋体" w:cs="Times New Roman"/>
                <w:b/>
                <w:bCs/>
                <w:color w:val="000000"/>
                <w:sz w:val="20"/>
                <w:szCs w:val="20"/>
              </w:rPr>
              <w:t>已有关联</w:t>
            </w:r>
          </w:p>
        </w:tc>
        <w:tc>
          <w:tcPr>
            <w:tcW w:w="1065" w:type="pct"/>
            <w:tcBorders>
              <w:top w:val="nil"/>
              <w:left w:val="nil"/>
              <w:bottom w:val="single" w:color="000000" w:sz="12" w:space="0"/>
              <w:right w:val="nil"/>
            </w:tcBorders>
            <w:shd w:val="clear" w:color="auto" w:fill="FFFFFF"/>
          </w:tcPr>
          <w:p w14:paraId="03AFE28B">
            <w:pPr>
              <w:spacing w:after="0" w:line="240" w:lineRule="auto"/>
              <w:jc w:val="center"/>
              <w:rPr>
                <w:rFonts w:hint="default" w:ascii="Times New Roman" w:hAnsi="Times New Roman" w:eastAsia="宋体" w:cs="Times New Roman"/>
                <w:b/>
                <w:bCs/>
                <w:color w:val="000000"/>
                <w:sz w:val="20"/>
                <w:szCs w:val="20"/>
                <w:lang w:val="en-US" w:eastAsia="zh-CN"/>
              </w:rPr>
            </w:pPr>
            <w:r>
              <w:rPr>
                <w:rFonts w:hint="default" w:ascii="Times New Roman" w:hAnsi="Times New Roman" w:eastAsia="宋体" w:cs="Times New Roman"/>
                <w:b/>
                <w:bCs/>
                <w:color w:val="000000"/>
                <w:sz w:val="20"/>
                <w:szCs w:val="20"/>
                <w:lang w:val="en-US" w:eastAsia="zh-CN"/>
              </w:rPr>
              <w:t>精确种类分类</w:t>
            </w:r>
          </w:p>
        </w:tc>
      </w:tr>
    </w:tbl>
    <w:p w14:paraId="214CA74B">
      <w:pPr>
        <w:rPr>
          <w:rFonts w:hint="default" w:ascii="Times New Roman" w:hAnsi="Times New Roman" w:eastAsia="宋体" w:cs="Times New Roman"/>
          <w:b/>
          <w:bCs/>
          <w:color w:val="auto"/>
          <w:sz w:val="24"/>
          <w:szCs w:val="24"/>
        </w:rPr>
      </w:pPr>
    </w:p>
    <w:p w14:paraId="12A18302">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4.4 创新壁垒分析</w:t>
      </w:r>
    </w:p>
    <w:p w14:paraId="082D26E6">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创新不仅要领先，还要可持续领先。本项目从以下维度构建多层次的竞争壁垒：</w:t>
      </w:r>
    </w:p>
    <w:p w14:paraId="1B139CA8">
      <w:pPr>
        <w:numPr>
          <w:ilvl w:val="0"/>
          <w:numId w:val="11"/>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数据壁垒：蜱虫标注数据极为稀缺（需要昆虫学专家知识），数据积累本身就是护城河</w:t>
      </w:r>
    </w:p>
    <w:p w14:paraId="76063139">
      <w:pPr>
        <w:numPr>
          <w:ilvl w:val="0"/>
          <w:numId w:val="11"/>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知识壁垒：细粒度属性标注需理解蜱虫生物学特征（口器、生殖孔、盾板），非通用AI公司可快速复制</w:t>
      </w:r>
    </w:p>
    <w:p w14:paraId="12068658">
      <w:pPr>
        <w:numPr>
          <w:ilvl w:val="0"/>
          <w:numId w:val="11"/>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先发优势：国内尚无同类蜱虫AI识别产品，抢先建立品牌认知和用户黏性</w:t>
      </w:r>
    </w:p>
    <w:p w14:paraId="2C109B9F">
      <w:pPr>
        <w:numPr>
          <w:ilvl w:val="0"/>
          <w:numId w:val="11"/>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算法壁垒：三层级多任务学习架构需要精心设计的损失函数和训练策略，非简单迁移学习可达到同等精度</w:t>
      </w:r>
    </w:p>
    <w:p w14:paraId="250CF69E">
      <w:pPr>
        <w:numPr>
          <w:ilvl w:val="0"/>
          <w:numId w:val="11"/>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学术壁垒：引用Lancet (2025)系统综述成果——过去十年中国新鉴定28种蜱媒病原体，其中11种全球首次发现。随着蜱媒疾病威胁加剧，本项目的应用价值将持续放大</w:t>
      </w:r>
    </w:p>
    <w:p w14:paraId="02254FA0">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4.5 行业影响力路线图</w:t>
      </w:r>
    </w:p>
    <w:p w14:paraId="7D275FA8">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短期（1-2年）：建立"AI蜱虫识别"品类定义，成为该赛道的先行者和标准制定者。中期（3-4年）：推动AI蜱虫识别纳入疾控中心技术规范，参与行业标准起草。长期（5年以上）：构建蜱虫AI识别公共服务平台，成为虫媒传染病智慧防控的基础设施。</w:t>
      </w:r>
    </w:p>
    <w:p w14:paraId="6C0377BB">
      <w:pPr>
        <w:rPr>
          <w:rFonts w:hint="default" w:ascii="Times New Roman" w:hAnsi="Times New Roman" w:eastAsia="宋体" w:cs="Times New Roman"/>
          <w:b/>
          <w:bCs/>
          <w:color w:val="auto"/>
        </w:rPr>
      </w:pPr>
      <w:r>
        <w:rPr>
          <w:rFonts w:hint="default" w:ascii="Times New Roman" w:hAnsi="Times New Roman" w:eastAsia="宋体" w:cs="Times New Roman"/>
          <w:b/>
          <w:bCs/>
          <w:color w:val="auto"/>
        </w:rPr>
        <w:br w:type="page"/>
      </w:r>
    </w:p>
    <w:p w14:paraId="49118357">
      <w:pPr>
        <w:pStyle w:val="3"/>
        <w:rPr>
          <w:rFonts w:hint="default" w:ascii="Times New Roman" w:hAnsi="Times New Roman" w:eastAsia="宋体" w:cs="Times New Roman"/>
          <w:b/>
          <w:bCs/>
          <w:color w:val="auto"/>
        </w:rPr>
      </w:pPr>
      <w:bookmarkStart w:id="8" w:name="_Toc9973"/>
      <w:bookmarkStart w:id="9" w:name="_Toc18452"/>
      <w:r>
        <w:rPr>
          <w:rFonts w:hint="default" w:ascii="Times New Roman" w:hAnsi="Times New Roman" w:eastAsia="宋体" w:cs="Times New Roman"/>
          <w:b/>
          <w:bCs/>
          <w:color w:val="auto"/>
        </w:rPr>
        <w:t>五、行业与市场分析</w:t>
      </w:r>
      <w:bookmarkEnd w:id="8"/>
      <w:bookmarkEnd w:id="9"/>
    </w:p>
    <w:p w14:paraId="38BB348E">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4.1 PEST分析</w:t>
      </w:r>
    </w:p>
    <w:p w14:paraId="7A146392">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【政策环境（Policy）】</w:t>
      </w:r>
    </w:p>
    <w:p w14:paraId="29B525F0">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健康中国2030"规划纲要将虫媒传染病防控列为公共卫生重点任务。农业农村部发布《农作物病虫害监测与预报管理办法》，推动智慧农业技术应用。广东省大力支持人工智能与医疗健康融合创新，相关政策持续利好。</w:t>
      </w:r>
    </w:p>
    <w:p w14:paraId="03F47C5E">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【经济环境（Economy）】</w:t>
      </w:r>
    </w:p>
    <w:p w14:paraId="2EC25349">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中国宠物消费市场规模已达3,126亿元（2025年，《中国宠物行业白皮书》），其中宠物诊疗消费占比持续提升（来源：chinareports.org.cn）。预计2028年突破4,050亿元，养宠主力90后占比42.7%。全球病媒控制市场（Vector Control）2025年规模约220-278亿美元（来源：Knowledge Sourcing Intelligence / GlobeNewsWire, 2026），AI+虫害防治是增速最快的技术赛道。</w:t>
      </w:r>
    </w:p>
    <w:p w14:paraId="3DCDD1B5">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【社会环境（Society）】</w:t>
      </w:r>
    </w:p>
    <w:p w14:paraId="1AD7FCAB">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户外运动（徒步、露营）参与人数快速增长，蜱虫叮咬风险增加，公众对蜱虫防护意识提升。美国CDC估计该国每年约47.6万人被诊断为莱姆病（来源：cdc.gov/lyme/data-research/facts-stats），蜱虫叮咬相关疾病已成为严重的公共卫生问题。宠物饲养率持续攀升（中国城镇家庭饲养率超30%），宠物健康监测需求增加。中国蜱媒传染病疫区持续扩大，基层疾控能力建设受到更多重视。</w:t>
      </w:r>
    </w:p>
    <w:p w14:paraId="5FA14338">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【技术环境（Technology）】</w:t>
      </w:r>
    </w:p>
    <w:p w14:paraId="78F99F4D">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AI视觉技术成熟度提高，Mask R-CNN等模型已达到实用化水平。移动端算力提升（NPU/AI芯片普及），使端侧AI推理成为可能。5G/物联网技术为野外设备联网监测提供基础设施支撑。</w:t>
      </w:r>
    </w:p>
    <w:p w14:paraId="760BA03C">
      <w:pPr>
        <w:spacing w:after="120" w:line="360" w:lineRule="auto"/>
        <w:ind w:firstLine="420"/>
        <w:rPr>
          <w:rFonts w:hint="default" w:ascii="Times New Roman" w:hAnsi="Times New Roman" w:eastAsia="宋体" w:cs="Times New Roman"/>
          <w:b/>
          <w:bCs/>
          <w:color w:val="auto"/>
          <w:sz w:val="22"/>
        </w:rPr>
      </w:pPr>
    </w:p>
    <w:p w14:paraId="6D780C17">
      <w:pPr>
        <w:spacing w:after="120" w:line="360" w:lineRule="auto"/>
        <w:ind w:firstLine="420"/>
        <w:rPr>
          <w:rFonts w:hint="default" w:ascii="Times New Roman" w:hAnsi="Times New Roman" w:eastAsia="宋体" w:cs="Times New Roman"/>
          <w:b/>
          <w:bCs/>
          <w:color w:val="auto"/>
          <w:sz w:val="22"/>
        </w:rPr>
      </w:pPr>
    </w:p>
    <w:p w14:paraId="4642456E">
      <w:pPr>
        <w:spacing w:after="120" w:line="360" w:lineRule="auto"/>
        <w:ind w:firstLine="420"/>
        <w:rPr>
          <w:rFonts w:hint="default" w:ascii="Times New Roman" w:hAnsi="Times New Roman" w:eastAsia="宋体" w:cs="Times New Roman"/>
          <w:b/>
          <w:bCs/>
          <w:color w:val="auto"/>
          <w:sz w:val="22"/>
        </w:rPr>
      </w:pPr>
    </w:p>
    <w:p w14:paraId="18DB93F6">
      <w:pPr>
        <w:spacing w:after="120" w:line="360" w:lineRule="auto"/>
        <w:ind w:firstLine="420"/>
        <w:rPr>
          <w:rFonts w:hint="default" w:ascii="Times New Roman" w:hAnsi="Times New Roman" w:eastAsia="宋体" w:cs="Times New Roman"/>
          <w:b/>
          <w:bCs/>
          <w:color w:val="auto"/>
          <w:sz w:val="24"/>
          <w:szCs w:val="24"/>
        </w:rPr>
      </w:pPr>
    </w:p>
    <w:p w14:paraId="3958D49F">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4.2 市场容量</w:t>
      </w:r>
    </w:p>
    <w:tbl>
      <w:tblPr>
        <w:tblStyle w:val="51"/>
        <w:tblW w:w="5000" w:type="pct"/>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570"/>
        <w:gridCol w:w="1791"/>
        <w:gridCol w:w="2279"/>
        <w:gridCol w:w="1196"/>
        <w:gridCol w:w="2020"/>
      </w:tblGrid>
      <w:tr w14:paraId="12471BB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86" w:type="pct"/>
            <w:tcBorders>
              <w:top w:val="single" w:color="000000" w:sz="12" w:space="0"/>
              <w:left w:val="nil"/>
              <w:bottom w:val="single" w:color="000000" w:sz="4" w:space="0"/>
              <w:right w:val="nil"/>
              <w:tl2br w:val="nil"/>
            </w:tcBorders>
            <w:shd w:val="clear" w:color="auto" w:fill="FFFFFF"/>
          </w:tcPr>
          <w:p w14:paraId="7A6ABE69">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细分市场</w:t>
            </w:r>
          </w:p>
        </w:tc>
        <w:tc>
          <w:tcPr>
            <w:tcW w:w="1011" w:type="pct"/>
            <w:tcBorders>
              <w:top w:val="single" w:color="000000" w:sz="12" w:space="0"/>
              <w:left w:val="nil"/>
              <w:bottom w:val="single" w:color="000000" w:sz="4" w:space="0"/>
              <w:right w:val="nil"/>
            </w:tcBorders>
            <w:shd w:val="clear" w:color="auto" w:fill="FFFFFF"/>
          </w:tcPr>
          <w:p w14:paraId="5D73B23D">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当前规模（2025）</w:t>
            </w:r>
          </w:p>
        </w:tc>
        <w:tc>
          <w:tcPr>
            <w:tcW w:w="1286" w:type="pct"/>
            <w:tcBorders>
              <w:top w:val="single" w:color="000000" w:sz="12" w:space="0"/>
              <w:left w:val="nil"/>
              <w:bottom w:val="single" w:color="000000" w:sz="4" w:space="0"/>
              <w:right w:val="nil"/>
            </w:tcBorders>
            <w:shd w:val="clear" w:color="auto" w:fill="FFFFFF"/>
          </w:tcPr>
          <w:p w14:paraId="6AA8FAF9">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未来5年预期</w:t>
            </w:r>
          </w:p>
        </w:tc>
        <w:tc>
          <w:tcPr>
            <w:tcW w:w="675" w:type="pct"/>
            <w:tcBorders>
              <w:top w:val="single" w:color="000000" w:sz="12" w:space="0"/>
              <w:left w:val="nil"/>
              <w:bottom w:val="single" w:color="000000" w:sz="4" w:space="0"/>
              <w:right w:val="nil"/>
            </w:tcBorders>
            <w:shd w:val="clear" w:color="auto" w:fill="FFFFFF"/>
          </w:tcPr>
          <w:p w14:paraId="047A6484">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可触达份额</w:t>
            </w:r>
          </w:p>
        </w:tc>
        <w:tc>
          <w:tcPr>
            <w:tcW w:w="1140" w:type="pct"/>
            <w:tcBorders>
              <w:top w:val="single" w:color="000000" w:sz="12" w:space="0"/>
              <w:left w:val="nil"/>
              <w:bottom w:val="single" w:color="000000" w:sz="4" w:space="0"/>
              <w:right w:val="nil"/>
            </w:tcBorders>
            <w:shd w:val="clear" w:color="auto" w:fill="FFFFFF"/>
          </w:tcPr>
          <w:p w14:paraId="7EB81313">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数据来源</w:t>
            </w:r>
          </w:p>
        </w:tc>
      </w:tr>
      <w:tr w14:paraId="726C75C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86" w:type="pct"/>
            <w:tcBorders>
              <w:top w:val="single" w:color="000000" w:sz="4" w:space="0"/>
              <w:left w:val="nil"/>
              <w:bottom w:val="nil"/>
              <w:right w:val="nil"/>
            </w:tcBorders>
            <w:shd w:val="clear" w:color="auto" w:fill="FFFFFF"/>
          </w:tcPr>
          <w:p w14:paraId="7E96BEF3">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公共卫生监测</w:t>
            </w:r>
          </w:p>
        </w:tc>
        <w:tc>
          <w:tcPr>
            <w:tcW w:w="1011" w:type="pct"/>
            <w:tcBorders>
              <w:top w:val="single" w:color="000000" w:sz="4" w:space="0"/>
              <w:left w:val="nil"/>
              <w:bottom w:val="nil"/>
              <w:right w:val="nil"/>
            </w:tcBorders>
            <w:shd w:val="clear" w:color="auto" w:fill="FFFFFF"/>
          </w:tcPr>
          <w:p w14:paraId="5C13DDC2">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约30亿元</w:t>
            </w:r>
          </w:p>
        </w:tc>
        <w:tc>
          <w:tcPr>
            <w:tcW w:w="1286" w:type="pct"/>
            <w:tcBorders>
              <w:top w:val="single" w:color="000000" w:sz="4" w:space="0"/>
              <w:left w:val="nil"/>
              <w:bottom w:val="nil"/>
              <w:right w:val="nil"/>
            </w:tcBorders>
            <w:shd w:val="clear" w:color="auto" w:fill="FFFFFF"/>
          </w:tcPr>
          <w:p w14:paraId="794776C4">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50亿元（CAGR 10%）</w:t>
            </w:r>
          </w:p>
        </w:tc>
        <w:tc>
          <w:tcPr>
            <w:tcW w:w="675" w:type="pct"/>
            <w:tcBorders>
              <w:top w:val="single" w:color="000000" w:sz="4" w:space="0"/>
              <w:left w:val="nil"/>
              <w:bottom w:val="nil"/>
              <w:right w:val="nil"/>
            </w:tcBorders>
            <w:shd w:val="clear" w:color="auto" w:fill="FFFFFF"/>
          </w:tcPr>
          <w:p w14:paraId="7B3834C2">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5%-10%</w:t>
            </w:r>
          </w:p>
        </w:tc>
        <w:tc>
          <w:tcPr>
            <w:tcW w:w="1140" w:type="pct"/>
            <w:tcBorders>
              <w:top w:val="single" w:color="000000" w:sz="4" w:space="0"/>
              <w:left w:val="nil"/>
              <w:bottom w:val="nil"/>
              <w:right w:val="nil"/>
            </w:tcBorders>
            <w:shd w:val="clear" w:color="auto" w:fill="FFFFFF"/>
          </w:tcPr>
          <w:p w14:paraId="3B422ABB">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China CDC Weekly</w:t>
            </w:r>
          </w:p>
        </w:tc>
      </w:tr>
      <w:tr w14:paraId="31C4AC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86" w:type="pct"/>
            <w:tcBorders>
              <w:top w:val="nil"/>
              <w:left w:val="nil"/>
              <w:bottom w:val="nil"/>
              <w:right w:val="nil"/>
            </w:tcBorders>
            <w:shd w:val="clear" w:color="auto" w:fill="FFFFFF"/>
          </w:tcPr>
          <w:p w14:paraId="0E96DA17">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宠物医疗市场</w:t>
            </w:r>
          </w:p>
        </w:tc>
        <w:tc>
          <w:tcPr>
            <w:tcW w:w="1011" w:type="pct"/>
            <w:tcBorders>
              <w:top w:val="nil"/>
              <w:left w:val="nil"/>
              <w:bottom w:val="nil"/>
              <w:right w:val="nil"/>
            </w:tcBorders>
            <w:shd w:val="clear" w:color="auto" w:fill="FFFFFF"/>
          </w:tcPr>
          <w:p w14:paraId="5F6AF243">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约120亿元</w:t>
            </w:r>
          </w:p>
        </w:tc>
        <w:tc>
          <w:tcPr>
            <w:tcW w:w="1286" w:type="pct"/>
            <w:tcBorders>
              <w:top w:val="nil"/>
              <w:left w:val="nil"/>
              <w:bottom w:val="nil"/>
              <w:right w:val="nil"/>
            </w:tcBorders>
            <w:shd w:val="clear" w:color="auto" w:fill="FFFFFF"/>
          </w:tcPr>
          <w:p w14:paraId="2FEF41EE">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250亿元（CAGR 15%）</w:t>
            </w:r>
          </w:p>
        </w:tc>
        <w:tc>
          <w:tcPr>
            <w:tcW w:w="675" w:type="pct"/>
            <w:tcBorders>
              <w:top w:val="nil"/>
              <w:left w:val="nil"/>
              <w:bottom w:val="nil"/>
              <w:right w:val="nil"/>
            </w:tcBorders>
            <w:shd w:val="clear" w:color="auto" w:fill="FFFFFF"/>
          </w:tcPr>
          <w:p w14:paraId="181F1BFB">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2%-5%</w:t>
            </w:r>
          </w:p>
        </w:tc>
        <w:tc>
          <w:tcPr>
            <w:tcW w:w="1140" w:type="pct"/>
            <w:tcBorders>
              <w:top w:val="nil"/>
              <w:left w:val="nil"/>
              <w:bottom w:val="nil"/>
              <w:right w:val="nil"/>
            </w:tcBorders>
            <w:shd w:val="clear" w:color="auto" w:fill="FFFFFF"/>
          </w:tcPr>
          <w:p w14:paraId="1706409D">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宠物行业白皮书2025</w:t>
            </w:r>
          </w:p>
        </w:tc>
      </w:tr>
      <w:tr w14:paraId="242F175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86" w:type="pct"/>
            <w:tcBorders>
              <w:top w:val="nil"/>
              <w:left w:val="nil"/>
              <w:bottom w:val="nil"/>
              <w:right w:val="nil"/>
            </w:tcBorders>
            <w:shd w:val="clear" w:color="auto" w:fill="FFFFFF"/>
          </w:tcPr>
          <w:p w14:paraId="037AEE03">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农牧业虫害防治</w:t>
            </w:r>
          </w:p>
        </w:tc>
        <w:tc>
          <w:tcPr>
            <w:tcW w:w="1011" w:type="pct"/>
            <w:tcBorders>
              <w:top w:val="nil"/>
              <w:left w:val="nil"/>
              <w:bottom w:val="nil"/>
              <w:right w:val="nil"/>
            </w:tcBorders>
            <w:shd w:val="clear" w:color="auto" w:fill="FFFFFF"/>
          </w:tcPr>
          <w:p w14:paraId="71CF8765">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约50亿元</w:t>
            </w:r>
          </w:p>
        </w:tc>
        <w:tc>
          <w:tcPr>
            <w:tcW w:w="1286" w:type="pct"/>
            <w:tcBorders>
              <w:top w:val="nil"/>
              <w:left w:val="nil"/>
              <w:bottom w:val="nil"/>
              <w:right w:val="nil"/>
            </w:tcBorders>
            <w:shd w:val="clear" w:color="auto" w:fill="FFFFFF"/>
          </w:tcPr>
          <w:p w14:paraId="3AA0BC54">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90亿元（CAGR 12%）</w:t>
            </w:r>
          </w:p>
        </w:tc>
        <w:tc>
          <w:tcPr>
            <w:tcW w:w="675" w:type="pct"/>
            <w:tcBorders>
              <w:top w:val="nil"/>
              <w:left w:val="nil"/>
              <w:bottom w:val="nil"/>
              <w:right w:val="nil"/>
            </w:tcBorders>
            <w:shd w:val="clear" w:color="auto" w:fill="FFFFFF"/>
          </w:tcPr>
          <w:p w14:paraId="2EB042F6">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3%-8%</w:t>
            </w:r>
          </w:p>
        </w:tc>
        <w:tc>
          <w:tcPr>
            <w:tcW w:w="1140" w:type="pct"/>
            <w:tcBorders>
              <w:top w:val="nil"/>
              <w:left w:val="nil"/>
              <w:bottom w:val="nil"/>
              <w:right w:val="nil"/>
            </w:tcBorders>
            <w:shd w:val="clear" w:color="auto" w:fill="FFFFFF"/>
          </w:tcPr>
          <w:p w14:paraId="22390138">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农业农村部</w:t>
            </w:r>
          </w:p>
        </w:tc>
      </w:tr>
      <w:tr w14:paraId="1B9175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86" w:type="pct"/>
            <w:tcBorders>
              <w:top w:val="nil"/>
              <w:left w:val="nil"/>
              <w:bottom w:val="single" w:color="000000" w:sz="12" w:space="0"/>
              <w:right w:val="nil"/>
            </w:tcBorders>
            <w:shd w:val="clear" w:color="auto" w:fill="FFFFFF"/>
          </w:tcPr>
          <w:p w14:paraId="7368DAF8">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合计</w:t>
            </w:r>
          </w:p>
        </w:tc>
        <w:tc>
          <w:tcPr>
            <w:tcW w:w="1011" w:type="pct"/>
            <w:tcBorders>
              <w:top w:val="nil"/>
              <w:left w:val="nil"/>
              <w:bottom w:val="single" w:color="000000" w:sz="12" w:space="0"/>
              <w:right w:val="nil"/>
            </w:tcBorders>
            <w:shd w:val="clear" w:color="auto" w:fill="FFFFFF"/>
          </w:tcPr>
          <w:p w14:paraId="58F362B2">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约200亿元</w:t>
            </w:r>
          </w:p>
        </w:tc>
        <w:tc>
          <w:tcPr>
            <w:tcW w:w="1286" w:type="pct"/>
            <w:tcBorders>
              <w:top w:val="nil"/>
              <w:left w:val="nil"/>
              <w:bottom w:val="single" w:color="000000" w:sz="12" w:space="0"/>
              <w:right w:val="nil"/>
            </w:tcBorders>
            <w:shd w:val="clear" w:color="auto" w:fill="FFFFFF"/>
          </w:tcPr>
          <w:p w14:paraId="7044E7B2">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约390亿元</w:t>
            </w:r>
          </w:p>
        </w:tc>
        <w:tc>
          <w:tcPr>
            <w:tcW w:w="675" w:type="pct"/>
            <w:tcBorders>
              <w:top w:val="nil"/>
              <w:left w:val="nil"/>
              <w:bottom w:val="single" w:color="000000" w:sz="12" w:space="0"/>
              <w:right w:val="nil"/>
            </w:tcBorders>
            <w:shd w:val="clear" w:color="auto" w:fill="FFFFFF"/>
          </w:tcPr>
          <w:p w14:paraId="479ED9D5">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w:t>
            </w:r>
          </w:p>
        </w:tc>
        <w:tc>
          <w:tcPr>
            <w:tcW w:w="1140" w:type="pct"/>
            <w:tcBorders>
              <w:top w:val="nil"/>
              <w:left w:val="nil"/>
              <w:bottom w:val="single" w:color="000000" w:sz="12" w:space="0"/>
              <w:right w:val="nil"/>
            </w:tcBorders>
            <w:shd w:val="clear" w:color="auto" w:fill="FFFFFF"/>
          </w:tcPr>
          <w:p w14:paraId="3571BE0B">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w:t>
            </w:r>
          </w:p>
        </w:tc>
      </w:tr>
    </w:tbl>
    <w:p w14:paraId="36CA3ED5">
      <w:pPr>
        <w:rPr>
          <w:rFonts w:hint="default" w:ascii="Times New Roman" w:hAnsi="Times New Roman" w:eastAsia="宋体" w:cs="Times New Roman"/>
          <w:b/>
          <w:bCs/>
          <w:color w:val="auto"/>
          <w:sz w:val="24"/>
          <w:szCs w:val="24"/>
        </w:rPr>
      </w:pPr>
    </w:p>
    <w:p w14:paraId="5DE7A007">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4.3 目标用户画像</w:t>
      </w:r>
    </w:p>
    <w:tbl>
      <w:tblPr>
        <w:tblStyle w:val="51"/>
        <w:tblW w:w="4998" w:type="pct"/>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555"/>
        <w:gridCol w:w="2655"/>
        <w:gridCol w:w="2522"/>
        <w:gridCol w:w="2120"/>
      </w:tblGrid>
      <w:tr w14:paraId="509C5D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78" w:type="pct"/>
            <w:tcBorders>
              <w:top w:val="single" w:color="000000" w:sz="12" w:space="0"/>
              <w:left w:val="nil"/>
              <w:bottom w:val="single" w:color="000000" w:sz="4" w:space="0"/>
              <w:right w:val="nil"/>
              <w:tl2br w:val="nil"/>
            </w:tcBorders>
            <w:shd w:val="clear" w:color="auto" w:fill="FFFFFF"/>
          </w:tcPr>
          <w:p w14:paraId="2E63C3F9">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用户群体</w:t>
            </w:r>
          </w:p>
        </w:tc>
        <w:tc>
          <w:tcPr>
            <w:tcW w:w="1499" w:type="pct"/>
            <w:tcBorders>
              <w:top w:val="single" w:color="000000" w:sz="12" w:space="0"/>
              <w:left w:val="nil"/>
              <w:bottom w:val="single" w:color="000000" w:sz="4" w:space="0"/>
              <w:right w:val="nil"/>
            </w:tcBorders>
            <w:shd w:val="clear" w:color="auto" w:fill="FFFFFF"/>
          </w:tcPr>
          <w:p w14:paraId="41D10B2B">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特征</w:t>
            </w:r>
            <w:bookmarkStart w:id="24" w:name="_GoBack"/>
            <w:bookmarkEnd w:id="24"/>
          </w:p>
        </w:tc>
        <w:tc>
          <w:tcPr>
            <w:tcW w:w="1424" w:type="pct"/>
            <w:tcBorders>
              <w:top w:val="single" w:color="000000" w:sz="12" w:space="0"/>
              <w:left w:val="nil"/>
              <w:bottom w:val="single" w:color="000000" w:sz="4" w:space="0"/>
              <w:right w:val="nil"/>
            </w:tcBorders>
            <w:shd w:val="clear" w:color="auto" w:fill="FFFFFF"/>
          </w:tcPr>
          <w:p w14:paraId="567F4315">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核心需求</w:t>
            </w:r>
          </w:p>
        </w:tc>
        <w:tc>
          <w:tcPr>
            <w:tcW w:w="1197" w:type="pct"/>
            <w:tcBorders>
              <w:top w:val="single" w:color="000000" w:sz="12" w:space="0"/>
              <w:left w:val="nil"/>
              <w:bottom w:val="single" w:color="000000" w:sz="4" w:space="0"/>
              <w:right w:val="nil"/>
            </w:tcBorders>
            <w:shd w:val="clear" w:color="auto" w:fill="FFFFFF"/>
          </w:tcPr>
          <w:p w14:paraId="29743BB8">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付费意愿</w:t>
            </w:r>
          </w:p>
        </w:tc>
      </w:tr>
      <w:tr w14:paraId="6E1448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78" w:type="pct"/>
            <w:tcBorders>
              <w:top w:val="single" w:color="000000" w:sz="4" w:space="0"/>
              <w:left w:val="nil"/>
              <w:bottom w:val="nil"/>
              <w:right w:val="nil"/>
            </w:tcBorders>
            <w:shd w:val="clear" w:color="auto" w:fill="FFFFFF"/>
          </w:tcPr>
          <w:p w14:paraId="201E2425">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各级疾控中心</w:t>
            </w:r>
          </w:p>
        </w:tc>
        <w:tc>
          <w:tcPr>
            <w:tcW w:w="1499" w:type="pct"/>
            <w:tcBorders>
              <w:top w:val="single" w:color="000000" w:sz="4" w:space="0"/>
              <w:left w:val="nil"/>
              <w:bottom w:val="nil"/>
              <w:right w:val="nil"/>
            </w:tcBorders>
            <w:shd w:val="clear" w:color="auto" w:fill="FFFFFF"/>
          </w:tcPr>
          <w:p w14:paraId="0708CBB1">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专业人员，需要批量检测</w:t>
            </w:r>
          </w:p>
        </w:tc>
        <w:tc>
          <w:tcPr>
            <w:tcW w:w="1424" w:type="pct"/>
            <w:tcBorders>
              <w:top w:val="single" w:color="000000" w:sz="4" w:space="0"/>
              <w:left w:val="nil"/>
              <w:bottom w:val="nil"/>
              <w:right w:val="nil"/>
            </w:tcBorders>
            <w:shd w:val="clear" w:color="auto" w:fill="FFFFFF"/>
          </w:tcPr>
          <w:p w14:paraId="47727BDF">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准确率&gt;95%，批量处理</w:t>
            </w:r>
          </w:p>
        </w:tc>
        <w:tc>
          <w:tcPr>
            <w:tcW w:w="1197" w:type="pct"/>
            <w:tcBorders>
              <w:top w:val="single" w:color="000000" w:sz="4" w:space="0"/>
              <w:left w:val="nil"/>
              <w:bottom w:val="nil"/>
              <w:right w:val="nil"/>
            </w:tcBorders>
            <w:shd w:val="clear" w:color="auto" w:fill="FFFFFF"/>
          </w:tcPr>
          <w:p w14:paraId="2C9BE292">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高（政府采购）</w:t>
            </w:r>
          </w:p>
        </w:tc>
      </w:tr>
      <w:tr w14:paraId="5D2302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78" w:type="pct"/>
            <w:tcBorders>
              <w:top w:val="nil"/>
              <w:left w:val="nil"/>
              <w:bottom w:val="nil"/>
              <w:right w:val="nil"/>
            </w:tcBorders>
            <w:shd w:val="clear" w:color="auto" w:fill="FFFFFF"/>
          </w:tcPr>
          <w:p w14:paraId="4AD6AE13">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宠物医院</w:t>
            </w:r>
          </w:p>
        </w:tc>
        <w:tc>
          <w:tcPr>
            <w:tcW w:w="1499" w:type="pct"/>
            <w:tcBorders>
              <w:top w:val="nil"/>
              <w:left w:val="nil"/>
              <w:bottom w:val="nil"/>
              <w:right w:val="nil"/>
            </w:tcBorders>
            <w:shd w:val="clear" w:color="auto" w:fill="FFFFFF"/>
          </w:tcPr>
          <w:p w14:paraId="53531360">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兽医和护理人员</w:t>
            </w:r>
          </w:p>
        </w:tc>
        <w:tc>
          <w:tcPr>
            <w:tcW w:w="1424" w:type="pct"/>
            <w:tcBorders>
              <w:top w:val="nil"/>
              <w:left w:val="nil"/>
              <w:bottom w:val="nil"/>
              <w:right w:val="nil"/>
            </w:tcBorders>
            <w:shd w:val="clear" w:color="auto" w:fill="FFFFFF"/>
          </w:tcPr>
          <w:p w14:paraId="50F9ADDC">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快速识别，操作简单</w:t>
            </w:r>
          </w:p>
        </w:tc>
        <w:tc>
          <w:tcPr>
            <w:tcW w:w="1197" w:type="pct"/>
            <w:tcBorders>
              <w:top w:val="nil"/>
              <w:left w:val="nil"/>
              <w:bottom w:val="nil"/>
              <w:right w:val="nil"/>
            </w:tcBorders>
            <w:shd w:val="clear" w:color="auto" w:fill="FFFFFF"/>
          </w:tcPr>
          <w:p w14:paraId="24A94F5F">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中高（专业工具）</w:t>
            </w:r>
          </w:p>
        </w:tc>
      </w:tr>
      <w:tr w14:paraId="4966AA4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78" w:type="pct"/>
            <w:tcBorders>
              <w:top w:val="nil"/>
              <w:left w:val="nil"/>
              <w:bottom w:val="nil"/>
              <w:right w:val="nil"/>
            </w:tcBorders>
            <w:shd w:val="clear" w:color="auto" w:fill="FFFFFF"/>
          </w:tcPr>
          <w:p w14:paraId="70BDEDF9">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农牧养殖户</w:t>
            </w:r>
          </w:p>
        </w:tc>
        <w:tc>
          <w:tcPr>
            <w:tcW w:w="1499" w:type="pct"/>
            <w:tcBorders>
              <w:top w:val="nil"/>
              <w:left w:val="nil"/>
              <w:bottom w:val="nil"/>
              <w:right w:val="nil"/>
            </w:tcBorders>
            <w:shd w:val="clear" w:color="auto" w:fill="FFFFFF"/>
          </w:tcPr>
          <w:p w14:paraId="575B5BBD">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非专业人员</w:t>
            </w:r>
          </w:p>
        </w:tc>
        <w:tc>
          <w:tcPr>
            <w:tcW w:w="1424" w:type="pct"/>
            <w:tcBorders>
              <w:top w:val="nil"/>
              <w:left w:val="nil"/>
              <w:bottom w:val="nil"/>
              <w:right w:val="nil"/>
            </w:tcBorders>
            <w:shd w:val="clear" w:color="auto" w:fill="FFFFFF"/>
          </w:tcPr>
          <w:p w14:paraId="13F58A35">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拍照即识别，低门槛</w:t>
            </w:r>
          </w:p>
        </w:tc>
        <w:tc>
          <w:tcPr>
            <w:tcW w:w="1197" w:type="pct"/>
            <w:tcBorders>
              <w:top w:val="nil"/>
              <w:left w:val="nil"/>
              <w:bottom w:val="nil"/>
              <w:right w:val="nil"/>
            </w:tcBorders>
            <w:shd w:val="clear" w:color="auto" w:fill="FFFFFF"/>
          </w:tcPr>
          <w:p w14:paraId="5FC56032">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中（按效果付费）</w:t>
            </w:r>
          </w:p>
        </w:tc>
      </w:tr>
      <w:tr w14:paraId="57E95B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78" w:type="pct"/>
            <w:tcBorders>
              <w:top w:val="nil"/>
              <w:left w:val="nil"/>
              <w:bottom w:val="single" w:color="000000" w:sz="12" w:space="0"/>
              <w:right w:val="nil"/>
            </w:tcBorders>
            <w:shd w:val="clear" w:color="auto" w:fill="FFFFFF"/>
          </w:tcPr>
          <w:p w14:paraId="48BE7EAC">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户外爱好者</w:t>
            </w:r>
          </w:p>
        </w:tc>
        <w:tc>
          <w:tcPr>
            <w:tcW w:w="1499" w:type="pct"/>
            <w:tcBorders>
              <w:top w:val="nil"/>
              <w:left w:val="nil"/>
              <w:bottom w:val="single" w:color="000000" w:sz="12" w:space="0"/>
              <w:right w:val="nil"/>
            </w:tcBorders>
            <w:shd w:val="clear" w:color="auto" w:fill="FFFFFF"/>
          </w:tcPr>
          <w:p w14:paraId="0EE99A62">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普通消费者</w:t>
            </w:r>
          </w:p>
        </w:tc>
        <w:tc>
          <w:tcPr>
            <w:tcW w:w="1424" w:type="pct"/>
            <w:tcBorders>
              <w:top w:val="nil"/>
              <w:left w:val="nil"/>
              <w:bottom w:val="single" w:color="000000" w:sz="12" w:space="0"/>
              <w:right w:val="nil"/>
            </w:tcBorders>
            <w:shd w:val="clear" w:color="auto" w:fill="FFFFFF"/>
          </w:tcPr>
          <w:p w14:paraId="55928B8B">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便携识别，安全提醒</w:t>
            </w:r>
          </w:p>
        </w:tc>
        <w:tc>
          <w:tcPr>
            <w:tcW w:w="1197" w:type="pct"/>
            <w:tcBorders>
              <w:top w:val="nil"/>
              <w:left w:val="nil"/>
              <w:bottom w:val="single" w:color="000000" w:sz="12" w:space="0"/>
              <w:right w:val="nil"/>
            </w:tcBorders>
            <w:shd w:val="clear" w:color="auto" w:fill="FFFFFF"/>
          </w:tcPr>
          <w:p w14:paraId="2FEB1F25">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低中（免费+增值）</w:t>
            </w:r>
          </w:p>
        </w:tc>
      </w:tr>
    </w:tbl>
    <w:p w14:paraId="57AA6935">
      <w:pPr>
        <w:rPr>
          <w:rFonts w:hint="default" w:ascii="Times New Roman" w:hAnsi="Times New Roman" w:eastAsia="宋体" w:cs="Times New Roman"/>
          <w:b/>
          <w:bCs/>
          <w:color w:val="auto"/>
        </w:rPr>
      </w:pPr>
    </w:p>
    <w:p w14:paraId="383E9F77">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4.4 竞争分析</w:t>
      </w:r>
    </w:p>
    <w:p w14:paraId="607F21AA">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当前市场尚无专门针对蜱虫细粒度识别的AI商业化产品。主要竞争来源为：</w:t>
      </w:r>
    </w:p>
    <w:p w14:paraId="6AD1EE09">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（1）通用昆虫识别APP（如iNaturalist）：基于图像分类，仅能判断物种大类，无法定位虫体位置和状态，识别精度低。</w:t>
      </w:r>
    </w:p>
    <w:p w14:paraId="18B97812">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（2）传统实验室检测服务：精度高但周期长（3-7天），单次成本高（50-200元），无法满足实时需求。</w:t>
      </w:r>
    </w:p>
    <w:p w14:paraId="5D0E2548">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（3）学术研究工具：部分高校有蜱虫识别研究，但停留在实验室阶段，缺乏产品化能力。</w:t>
      </w:r>
    </w:p>
    <w:p w14:paraId="7F855186">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智蜱卫士以"细粒度属性识别+端侧实时推理"形成差异化优势，填补市场空白。</w:t>
      </w:r>
    </w:p>
    <w:p w14:paraId="16C4D23A">
      <w:pPr>
        <w:spacing w:after="120" w:line="360" w:lineRule="auto"/>
        <w:rPr>
          <w:rFonts w:hint="default" w:ascii="Times New Roman" w:hAnsi="Times New Roman" w:eastAsia="宋体" w:cs="Times New Roman"/>
          <w:b w:val="0"/>
          <w:bCs w:val="0"/>
          <w:color w:val="auto"/>
          <w:sz w:val="24"/>
          <w:szCs w:val="24"/>
        </w:rPr>
      </w:pPr>
    </w:p>
    <w:p w14:paraId="1CDE2306">
      <w:pPr>
        <w:spacing w:after="120" w:line="360" w:lineRule="auto"/>
        <w:rPr>
          <w:rFonts w:hint="default" w:ascii="Times New Roman" w:hAnsi="Times New Roman" w:eastAsia="宋体" w:cs="Times New Roman"/>
          <w:b w:val="0"/>
          <w:bCs w:val="0"/>
          <w:color w:val="auto"/>
          <w:sz w:val="24"/>
          <w:szCs w:val="24"/>
        </w:rPr>
      </w:pPr>
    </w:p>
    <w:p w14:paraId="752D619E">
      <w:pPr>
        <w:spacing w:after="120" w:line="360" w:lineRule="auto"/>
        <w:rPr>
          <w:rFonts w:hint="default" w:ascii="Times New Roman" w:hAnsi="Times New Roman" w:eastAsia="宋体" w:cs="Times New Roman"/>
          <w:b w:val="0"/>
          <w:bCs w:val="0"/>
          <w:color w:val="auto"/>
          <w:sz w:val="24"/>
          <w:szCs w:val="24"/>
        </w:rPr>
      </w:pPr>
    </w:p>
    <w:p w14:paraId="03F89689">
      <w:pPr>
        <w:pStyle w:val="4"/>
        <w:rPr>
          <w:rFonts w:hint="default" w:ascii="Times New Roman" w:hAnsi="Times New Roman" w:eastAsia="宋体" w:cs="Times New Roman"/>
          <w:b/>
          <w:bCs/>
          <w:color w:val="auto"/>
        </w:rPr>
      </w:pPr>
      <w:r>
        <w:rPr>
          <w:rFonts w:hint="default" w:ascii="Times New Roman" w:hAnsi="Times New Roman" w:eastAsia="宋体" w:cs="Times New Roman"/>
          <w:b/>
          <w:bCs/>
          <w:color w:val="auto"/>
        </w:rPr>
        <w:t>4.5 SWOT分析</w:t>
      </w:r>
    </w:p>
    <w:tbl>
      <w:tblPr>
        <w:tblStyle w:val="51"/>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5733"/>
        <w:gridCol w:w="3123"/>
      </w:tblGrid>
      <w:tr w14:paraId="3BB675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BE6F2"/>
          </w:tcPr>
          <w:p w14:paraId="1232335D">
            <w:pPr>
              <w:spacing w:after="0" w:line="240" w:lineRule="auto"/>
              <w:rPr>
                <w:rFonts w:hint="default" w:ascii="Times New Roman" w:hAnsi="Times New Roman" w:eastAsia="宋体" w:cs="Times New Roman"/>
                <w:b w:val="0"/>
                <w:bCs/>
                <w:color w:val="000000"/>
              </w:rPr>
            </w:pPr>
            <w:r>
              <w:rPr>
                <w:rFonts w:hint="default" w:ascii="Times New Roman" w:hAnsi="Times New Roman" w:eastAsia="宋体" w:cs="Times New Roman"/>
                <w:b w:val="0"/>
                <w:bCs/>
                <w:color w:val="000000"/>
              </w:rPr>
              <w:t>S 优势</w:t>
            </w:r>
            <w:r>
              <w:rPr>
                <w:rFonts w:hint="default" w:ascii="Times New Roman" w:hAnsi="Times New Roman" w:eastAsia="宋体" w:cs="Times New Roman"/>
                <w:b w:val="0"/>
                <w:bCs/>
                <w:color w:val="000000"/>
              </w:rPr>
              <w:br w:type="textWrapping"/>
            </w:r>
            <w:r>
              <w:rPr>
                <w:rFonts w:hint="default" w:ascii="Times New Roman" w:hAnsi="Times New Roman" w:eastAsia="宋体" w:cs="Times New Roman"/>
                <w:b w:val="0"/>
                <w:bCs/>
                <w:color w:val="000000"/>
              </w:rPr>
              <w:br w:type="textWrapping"/>
            </w:r>
            <w:r>
              <w:rPr>
                <w:rFonts w:hint="default" w:ascii="Times New Roman" w:hAnsi="Times New Roman" w:eastAsia="宋体" w:cs="Times New Roman"/>
                <w:b w:val="0"/>
                <w:bCs w:val="0"/>
                <w:color w:val="000000"/>
              </w:rPr>
              <w:t>• 独创三层级检测架构，技术壁垒高</w:t>
            </w:r>
            <w:r>
              <w:rPr>
                <w:rFonts w:hint="default" w:ascii="Times New Roman" w:hAnsi="Times New Roman" w:eastAsia="宋体" w:cs="Times New Roman"/>
                <w:b w:val="0"/>
                <w:bCs w:val="0"/>
                <w:color w:val="000000"/>
              </w:rPr>
              <w:br w:type="textWrapping"/>
            </w:r>
            <w:r>
              <w:rPr>
                <w:rFonts w:hint="default" w:ascii="Times New Roman" w:hAnsi="Times New Roman" w:eastAsia="宋体" w:cs="Times New Roman"/>
                <w:b w:val="0"/>
                <w:bCs w:val="0"/>
                <w:color w:val="000000"/>
              </w:rPr>
              <w:t>• 检测精度领先（mAP@50=0.842）</w:t>
            </w:r>
            <w:r>
              <w:rPr>
                <w:rFonts w:hint="default" w:ascii="Times New Roman" w:hAnsi="Times New Roman" w:eastAsia="宋体" w:cs="Times New Roman"/>
                <w:b w:val="0"/>
                <w:bCs w:val="0"/>
                <w:color w:val="000000"/>
              </w:rPr>
              <w:br w:type="textWrapping"/>
            </w:r>
            <w:r>
              <w:rPr>
                <w:rFonts w:hint="default" w:ascii="Times New Roman" w:hAnsi="Times New Roman" w:eastAsia="宋体" w:cs="Times New Roman"/>
                <w:b w:val="0"/>
                <w:bCs w:val="0"/>
                <w:color w:val="000000"/>
              </w:rPr>
              <w:t>• 先发优势，蓝海市场</w:t>
            </w:r>
            <w:r>
              <w:rPr>
                <w:rFonts w:hint="default" w:ascii="Times New Roman" w:hAnsi="Times New Roman" w:eastAsia="宋体" w:cs="Times New Roman"/>
                <w:b w:val="0"/>
                <w:bCs/>
                <w:color w:val="000000"/>
              </w:rPr>
              <w:br w:type="textWrapping"/>
            </w:r>
            <w:r>
              <w:rPr>
                <w:rFonts w:hint="default" w:ascii="Times New Roman" w:hAnsi="Times New Roman" w:eastAsia="宋体" w:cs="Times New Roman"/>
                <w:b w:val="0"/>
                <w:bCs/>
                <w:color w:val="000000"/>
              </w:rPr>
              <w:t>• 全栈独立开发能力</w:t>
            </w:r>
          </w:p>
        </w:tc>
        <w:tc>
          <w:tcPr>
            <w:tcW w:w="0" w:type="auto"/>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BE6F2"/>
          </w:tcPr>
          <w:p w14:paraId="2A9CCF4B">
            <w:pPr>
              <w:spacing w:after="0" w:line="240" w:lineRule="auto"/>
              <w:rPr>
                <w:rFonts w:hint="default" w:ascii="Times New Roman" w:hAnsi="Times New Roman" w:eastAsia="宋体" w:cs="Times New Roman"/>
                <w:b w:val="0"/>
                <w:bCs/>
                <w:color w:val="000000"/>
              </w:rPr>
            </w:pPr>
            <w:r>
              <w:rPr>
                <w:rFonts w:hint="default" w:ascii="Times New Roman" w:hAnsi="Times New Roman" w:eastAsia="宋体" w:cs="Times New Roman"/>
                <w:b w:val="0"/>
                <w:bCs/>
                <w:color w:val="000000"/>
              </w:rPr>
              <w:t>W 劣势</w:t>
            </w:r>
            <w:r>
              <w:rPr>
                <w:rFonts w:hint="default" w:ascii="Times New Roman" w:hAnsi="Times New Roman" w:eastAsia="宋体" w:cs="Times New Roman"/>
                <w:b w:val="0"/>
                <w:bCs/>
                <w:color w:val="000000"/>
              </w:rPr>
              <w:br w:type="textWrapping"/>
            </w:r>
            <w:r>
              <w:rPr>
                <w:rFonts w:hint="default" w:ascii="Times New Roman" w:hAnsi="Times New Roman" w:eastAsia="宋体" w:cs="Times New Roman"/>
                <w:b w:val="0"/>
                <w:bCs/>
                <w:color w:val="000000"/>
              </w:rPr>
              <w:br w:type="textWrapping"/>
            </w:r>
            <w:r>
              <w:rPr>
                <w:rFonts w:hint="default" w:ascii="Times New Roman" w:hAnsi="Times New Roman" w:eastAsia="宋体" w:cs="Times New Roman"/>
                <w:b w:val="0"/>
                <w:bCs w:val="0"/>
                <w:color w:val="000000"/>
              </w:rPr>
              <w:t>• 团队规模小，仅1人</w:t>
            </w:r>
            <w:r>
              <w:rPr>
                <w:rFonts w:hint="default" w:ascii="Times New Roman" w:hAnsi="Times New Roman" w:eastAsia="宋体" w:cs="Times New Roman"/>
                <w:b w:val="0"/>
                <w:bCs w:val="0"/>
                <w:color w:val="000000"/>
              </w:rPr>
              <w:br w:type="textWrapping"/>
            </w:r>
            <w:r>
              <w:rPr>
                <w:rFonts w:hint="default" w:ascii="Times New Roman" w:hAnsi="Times New Roman" w:eastAsia="宋体" w:cs="Times New Roman"/>
                <w:b w:val="0"/>
                <w:bCs w:val="0"/>
                <w:color w:val="000000"/>
              </w:rPr>
              <w:t>• 缺乏商业化运营经验</w:t>
            </w:r>
            <w:r>
              <w:rPr>
                <w:rFonts w:hint="default" w:ascii="Times New Roman" w:hAnsi="Times New Roman" w:eastAsia="宋体" w:cs="Times New Roman"/>
                <w:b w:val="0"/>
                <w:bCs w:val="0"/>
                <w:color w:val="000000"/>
              </w:rPr>
              <w:br w:type="textWrapping"/>
            </w:r>
            <w:r>
              <w:rPr>
                <w:rFonts w:hint="default" w:ascii="Times New Roman" w:hAnsi="Times New Roman" w:eastAsia="宋体" w:cs="Times New Roman"/>
                <w:b w:val="0"/>
                <w:bCs w:val="0"/>
                <w:color w:val="000000"/>
              </w:rPr>
              <w:t>• 品牌知名度为零</w:t>
            </w:r>
            <w:r>
              <w:rPr>
                <w:rFonts w:hint="default" w:ascii="Times New Roman" w:hAnsi="Times New Roman" w:eastAsia="宋体" w:cs="Times New Roman"/>
                <w:b w:val="0"/>
                <w:bCs/>
                <w:color w:val="000000"/>
              </w:rPr>
              <w:br w:type="textWrapping"/>
            </w:r>
            <w:r>
              <w:rPr>
                <w:rFonts w:hint="default" w:ascii="Times New Roman" w:hAnsi="Times New Roman" w:eastAsia="宋体" w:cs="Times New Roman"/>
                <w:b w:val="0"/>
                <w:bCs/>
                <w:color w:val="000000"/>
              </w:rPr>
              <w:t>• 资金有限</w:t>
            </w:r>
          </w:p>
        </w:tc>
      </w:tr>
      <w:tr w14:paraId="650843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BE6F2"/>
          </w:tcPr>
          <w:p w14:paraId="6A0CF724">
            <w:pPr>
              <w:spacing w:after="0" w:line="240" w:lineRule="auto"/>
              <w:rPr>
                <w:rFonts w:hint="default" w:ascii="Times New Roman" w:hAnsi="Times New Roman" w:eastAsia="宋体" w:cs="Times New Roman"/>
                <w:b w:val="0"/>
                <w:bCs/>
                <w:color w:val="000000"/>
              </w:rPr>
            </w:pPr>
            <w:r>
              <w:rPr>
                <w:rFonts w:hint="default" w:ascii="Times New Roman" w:hAnsi="Times New Roman" w:eastAsia="宋体" w:cs="Times New Roman"/>
                <w:b w:val="0"/>
                <w:bCs/>
                <w:color w:val="000000"/>
              </w:rPr>
              <w:t>O 机会</w:t>
            </w:r>
            <w:r>
              <w:rPr>
                <w:rFonts w:hint="default" w:ascii="Times New Roman" w:hAnsi="Times New Roman" w:eastAsia="宋体" w:cs="Times New Roman"/>
                <w:b w:val="0"/>
                <w:bCs/>
                <w:color w:val="000000"/>
              </w:rPr>
              <w:br w:type="textWrapping"/>
            </w:r>
            <w:r>
              <w:rPr>
                <w:rFonts w:hint="default" w:ascii="Times New Roman" w:hAnsi="Times New Roman" w:eastAsia="宋体" w:cs="Times New Roman"/>
                <w:b w:val="0"/>
                <w:bCs/>
                <w:color w:val="000000"/>
              </w:rPr>
              <w:br w:type="textWrapping"/>
            </w:r>
            <w:r>
              <w:rPr>
                <w:rFonts w:hint="default" w:ascii="Times New Roman" w:hAnsi="Times New Roman" w:eastAsia="宋体" w:cs="Times New Roman"/>
                <w:b w:val="0"/>
                <w:bCs w:val="0"/>
                <w:color w:val="000000"/>
              </w:rPr>
              <w:t>• 健康中国2030政策红利</w:t>
            </w:r>
            <w:r>
              <w:rPr>
                <w:rFonts w:hint="default" w:ascii="Times New Roman" w:hAnsi="Times New Roman" w:eastAsia="宋体" w:cs="Times New Roman"/>
                <w:b w:val="0"/>
                <w:bCs w:val="0"/>
                <w:color w:val="000000"/>
              </w:rPr>
              <w:br w:type="textWrapping"/>
            </w:r>
            <w:r>
              <w:rPr>
                <w:rFonts w:hint="default" w:ascii="Times New Roman" w:hAnsi="Times New Roman" w:eastAsia="宋体" w:cs="Times New Roman"/>
                <w:b w:val="0"/>
                <w:bCs w:val="0"/>
                <w:color w:val="000000"/>
              </w:rPr>
              <w:t>• AI+医疗赛道资本热度高</w:t>
            </w:r>
            <w:r>
              <w:rPr>
                <w:rFonts w:hint="default" w:ascii="Times New Roman" w:hAnsi="Times New Roman" w:eastAsia="宋体" w:cs="Times New Roman"/>
                <w:b w:val="0"/>
                <w:bCs w:val="0"/>
                <w:color w:val="000000"/>
              </w:rPr>
              <w:br w:type="textWrapping"/>
            </w:r>
            <w:r>
              <w:rPr>
                <w:rFonts w:hint="default" w:ascii="Times New Roman" w:hAnsi="Times New Roman" w:eastAsia="宋体" w:cs="Times New Roman"/>
                <w:b w:val="0"/>
                <w:bCs w:val="0"/>
                <w:color w:val="000000"/>
              </w:rPr>
              <w:t>• 宠物经济爆发增长</w:t>
            </w:r>
            <w:r>
              <w:rPr>
                <w:rFonts w:hint="default" w:ascii="Times New Roman" w:hAnsi="Times New Roman" w:eastAsia="宋体" w:cs="Times New Roman"/>
                <w:b w:val="0"/>
                <w:bCs w:val="0"/>
                <w:color w:val="000000"/>
              </w:rPr>
              <w:br w:type="textWrapping"/>
            </w:r>
            <w:r>
              <w:rPr>
                <w:rFonts w:hint="default" w:ascii="Times New Roman" w:hAnsi="Times New Roman" w:eastAsia="宋体" w:cs="Times New Roman"/>
                <w:b w:val="0"/>
                <w:bCs w:val="0"/>
                <w:color w:val="000000"/>
              </w:rPr>
              <w:t>• 无人竞争的市场窗口期</w:t>
            </w:r>
          </w:p>
        </w:tc>
        <w:tc>
          <w:tcPr>
            <w:tcW w:w="0" w:type="auto"/>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BE6F2"/>
          </w:tcPr>
          <w:p w14:paraId="184F527C">
            <w:pPr>
              <w:spacing w:after="0" w:line="240" w:lineRule="auto"/>
              <w:rPr>
                <w:rFonts w:hint="default" w:ascii="Times New Roman" w:hAnsi="Times New Roman" w:eastAsia="宋体" w:cs="Times New Roman"/>
                <w:b w:val="0"/>
                <w:bCs/>
                <w:color w:val="000000"/>
              </w:rPr>
            </w:pPr>
            <w:r>
              <w:rPr>
                <w:rFonts w:hint="default" w:ascii="Times New Roman" w:hAnsi="Times New Roman" w:eastAsia="宋体" w:cs="Times New Roman"/>
                <w:b w:val="0"/>
                <w:bCs/>
                <w:color w:val="000000"/>
              </w:rPr>
              <w:t>T 威胁</w:t>
            </w:r>
            <w:r>
              <w:rPr>
                <w:rFonts w:hint="default" w:ascii="Times New Roman" w:hAnsi="Times New Roman" w:eastAsia="宋体" w:cs="Times New Roman"/>
                <w:b w:val="0"/>
                <w:bCs/>
                <w:color w:val="000000"/>
              </w:rPr>
              <w:br w:type="textWrapping"/>
            </w:r>
            <w:r>
              <w:rPr>
                <w:rFonts w:hint="default" w:ascii="Times New Roman" w:hAnsi="Times New Roman" w:eastAsia="宋体" w:cs="Times New Roman"/>
                <w:b w:val="0"/>
                <w:bCs/>
                <w:color w:val="000000"/>
              </w:rPr>
              <w:br w:type="textWrapping"/>
            </w:r>
            <w:r>
              <w:rPr>
                <w:rFonts w:hint="default" w:ascii="Times New Roman" w:hAnsi="Times New Roman" w:eastAsia="宋体" w:cs="Times New Roman"/>
                <w:b w:val="0"/>
                <w:bCs w:val="0"/>
                <w:color w:val="000000"/>
              </w:rPr>
              <w:t>• 大厂可能进入赛道</w:t>
            </w:r>
            <w:r>
              <w:rPr>
                <w:rFonts w:hint="default" w:ascii="Times New Roman" w:hAnsi="Times New Roman" w:eastAsia="宋体" w:cs="Times New Roman"/>
                <w:b w:val="0"/>
                <w:bCs w:val="0"/>
                <w:color w:val="000000"/>
              </w:rPr>
              <w:br w:type="textWrapping"/>
            </w:r>
            <w:r>
              <w:rPr>
                <w:rFonts w:hint="default" w:ascii="Times New Roman" w:hAnsi="Times New Roman" w:eastAsia="宋体" w:cs="Times New Roman"/>
                <w:b w:val="0"/>
                <w:bCs w:val="0"/>
                <w:color w:val="000000"/>
              </w:rPr>
              <w:t>• 技术被模仿</w:t>
            </w:r>
            <w:r>
              <w:rPr>
                <w:rFonts w:hint="default" w:ascii="Times New Roman" w:hAnsi="Times New Roman" w:eastAsia="宋体" w:cs="Times New Roman"/>
                <w:b w:val="0"/>
                <w:bCs w:val="0"/>
                <w:color w:val="000000"/>
              </w:rPr>
              <w:br w:type="textWrapping"/>
            </w:r>
            <w:r>
              <w:rPr>
                <w:rFonts w:hint="default" w:ascii="Times New Roman" w:hAnsi="Times New Roman" w:eastAsia="宋体" w:cs="Times New Roman"/>
                <w:b w:val="0"/>
                <w:bCs w:val="0"/>
                <w:color w:val="000000"/>
              </w:rPr>
              <w:t>• 数据获取成本高</w:t>
            </w:r>
            <w:r>
              <w:rPr>
                <w:rFonts w:hint="default" w:ascii="Times New Roman" w:hAnsi="Times New Roman" w:eastAsia="宋体" w:cs="Times New Roman"/>
                <w:b w:val="0"/>
                <w:bCs w:val="0"/>
                <w:color w:val="000000"/>
              </w:rPr>
              <w:br w:type="textWrapping"/>
            </w:r>
            <w:r>
              <w:rPr>
                <w:rFonts w:hint="default" w:ascii="Times New Roman" w:hAnsi="Times New Roman" w:eastAsia="宋体" w:cs="Times New Roman"/>
                <w:b w:val="0"/>
                <w:bCs w:val="0"/>
                <w:color w:val="000000"/>
              </w:rPr>
              <w:t>• 用户教育成本高</w:t>
            </w:r>
          </w:p>
        </w:tc>
      </w:tr>
      <w:tr w14:paraId="5906027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gridSpan w:val="2"/>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BE6F2"/>
          </w:tcPr>
          <w:p w14:paraId="5026A11E">
            <w:pPr>
              <w:spacing w:after="0" w:line="240" w:lineRule="auto"/>
              <w:rPr>
                <w:rFonts w:hint="default" w:ascii="Times New Roman" w:hAnsi="Times New Roman" w:eastAsia="宋体" w:cs="Times New Roman"/>
                <w:b w:val="0"/>
                <w:bCs/>
                <w:color w:val="000000"/>
              </w:rPr>
            </w:pPr>
            <w:r>
              <w:rPr>
                <w:rFonts w:hint="default" w:ascii="Times New Roman" w:hAnsi="Times New Roman" w:eastAsia="宋体" w:cs="Times New Roman"/>
                <w:b w:val="0"/>
                <w:bCs/>
                <w:color w:val="000000"/>
              </w:rPr>
              <w:t>应对策略：</w:t>
            </w:r>
            <w:r>
              <w:rPr>
                <w:rFonts w:hint="default" w:ascii="Times New Roman" w:hAnsi="Times New Roman" w:eastAsia="宋体" w:cs="Times New Roman"/>
                <w:b w:val="0"/>
                <w:bCs w:val="0"/>
                <w:color w:val="000000"/>
              </w:rPr>
              <w:t>SO策略——利用技术优势抢占政策红利窗口期，快速建立行业标杆。WO策略——在发展阶段引入商业化运营人才，弥补团队短板。ST策略——强化知识产权保护，构建技术壁垒和数据壁垒。WT策略——初期聚焦细分场景（宠物医疗），避免与巨头正面竞争。</w:t>
            </w:r>
          </w:p>
        </w:tc>
      </w:tr>
    </w:tbl>
    <w:p w14:paraId="4AC57E32">
      <w:pPr>
        <w:rPr>
          <w:rFonts w:hint="default" w:ascii="Times New Roman" w:hAnsi="Times New Roman" w:eastAsia="宋体" w:cs="Times New Roman"/>
          <w:b/>
          <w:bCs/>
          <w:color w:val="auto"/>
        </w:rPr>
      </w:pPr>
    </w:p>
    <w:p w14:paraId="47771F46">
      <w:pPr>
        <w:rPr>
          <w:rFonts w:hint="default" w:ascii="Times New Roman" w:hAnsi="Times New Roman" w:eastAsia="宋体" w:cs="Times New Roman"/>
          <w:b/>
          <w:bCs/>
          <w:color w:val="auto"/>
        </w:rPr>
      </w:pPr>
      <w:r>
        <w:rPr>
          <w:rFonts w:hint="default" w:ascii="Times New Roman" w:hAnsi="Times New Roman" w:eastAsia="宋体" w:cs="Times New Roman"/>
          <w:b/>
          <w:bCs/>
          <w:color w:val="auto"/>
        </w:rPr>
        <w:br w:type="page"/>
      </w:r>
    </w:p>
    <w:p w14:paraId="51B191C6">
      <w:pPr>
        <w:pStyle w:val="3"/>
        <w:rPr>
          <w:rFonts w:hint="default" w:ascii="Times New Roman" w:hAnsi="Times New Roman" w:eastAsia="宋体" w:cs="Times New Roman"/>
          <w:b/>
          <w:bCs/>
          <w:color w:val="auto"/>
        </w:rPr>
      </w:pPr>
      <w:bookmarkStart w:id="10" w:name="_Toc17056"/>
      <w:bookmarkStart w:id="11" w:name="_Toc14165"/>
      <w:r>
        <w:rPr>
          <w:rFonts w:hint="default" w:ascii="Times New Roman" w:hAnsi="Times New Roman" w:eastAsia="宋体" w:cs="Times New Roman"/>
          <w:b/>
          <w:bCs/>
          <w:color w:val="auto"/>
        </w:rPr>
        <w:t>六、营销计划</w:t>
      </w:r>
      <w:bookmarkEnd w:id="10"/>
      <w:bookmarkEnd w:id="11"/>
    </w:p>
    <w:p w14:paraId="2E709F36">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5.1 营销目标</w:t>
      </w:r>
    </w:p>
    <w:tbl>
      <w:tblPr>
        <w:tblStyle w:val="51"/>
        <w:tblW w:w="4999" w:type="pct"/>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024"/>
        <w:gridCol w:w="1013"/>
        <w:gridCol w:w="6817"/>
      </w:tblGrid>
      <w:tr w14:paraId="6F21E7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78" w:type="pct"/>
            <w:tcBorders>
              <w:top w:val="single" w:color="000000" w:sz="12" w:space="0"/>
              <w:left w:val="nil"/>
              <w:bottom w:val="single" w:color="000000" w:sz="4" w:space="0"/>
              <w:right w:val="nil"/>
              <w:tl2br w:val="nil"/>
            </w:tcBorders>
            <w:shd w:val="clear" w:color="auto" w:fill="FFFFFF"/>
          </w:tcPr>
          <w:p w14:paraId="6F4BCDAF">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阶段</w:t>
            </w:r>
          </w:p>
        </w:tc>
        <w:tc>
          <w:tcPr>
            <w:tcW w:w="572" w:type="pct"/>
            <w:tcBorders>
              <w:top w:val="single" w:color="000000" w:sz="12" w:space="0"/>
              <w:left w:val="nil"/>
              <w:bottom w:val="single" w:color="000000" w:sz="4" w:space="0"/>
              <w:right w:val="nil"/>
            </w:tcBorders>
            <w:shd w:val="clear" w:color="auto" w:fill="FFFFFF"/>
          </w:tcPr>
          <w:p w14:paraId="19EFC7E8">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时间</w:t>
            </w:r>
          </w:p>
        </w:tc>
        <w:tc>
          <w:tcPr>
            <w:tcW w:w="3848" w:type="pct"/>
            <w:tcBorders>
              <w:top w:val="single" w:color="000000" w:sz="12" w:space="0"/>
              <w:left w:val="nil"/>
              <w:bottom w:val="single" w:color="000000" w:sz="4" w:space="0"/>
              <w:right w:val="nil"/>
            </w:tcBorders>
            <w:shd w:val="clear" w:color="auto" w:fill="FFFFFF"/>
          </w:tcPr>
          <w:p w14:paraId="688EBF90">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目标</w:t>
            </w:r>
          </w:p>
        </w:tc>
      </w:tr>
      <w:tr w14:paraId="094EB9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78" w:type="pct"/>
            <w:tcBorders>
              <w:top w:val="single" w:color="000000" w:sz="4" w:space="0"/>
              <w:left w:val="nil"/>
              <w:bottom w:val="nil"/>
              <w:right w:val="nil"/>
            </w:tcBorders>
            <w:shd w:val="clear" w:color="auto" w:fill="FFFFFF"/>
          </w:tcPr>
          <w:p w14:paraId="6164C739">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种子期</w:t>
            </w:r>
          </w:p>
        </w:tc>
        <w:tc>
          <w:tcPr>
            <w:tcW w:w="572" w:type="pct"/>
            <w:tcBorders>
              <w:top w:val="single" w:color="000000" w:sz="4" w:space="0"/>
              <w:left w:val="nil"/>
              <w:bottom w:val="nil"/>
              <w:right w:val="nil"/>
            </w:tcBorders>
            <w:shd w:val="clear" w:color="auto" w:fill="FFFFFF"/>
          </w:tcPr>
          <w:p w14:paraId="6C0422BB">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第1年</w:t>
            </w:r>
          </w:p>
        </w:tc>
        <w:tc>
          <w:tcPr>
            <w:tcW w:w="3848" w:type="pct"/>
            <w:tcBorders>
              <w:top w:val="single" w:color="000000" w:sz="4" w:space="0"/>
              <w:left w:val="nil"/>
              <w:bottom w:val="nil"/>
              <w:right w:val="nil"/>
            </w:tcBorders>
            <w:shd w:val="clear" w:color="auto" w:fill="FFFFFF"/>
          </w:tcPr>
          <w:p w14:paraId="1F809ACF">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获取100+专业用户（疾控/宠物医院），完成产品PMF验证</w:t>
            </w:r>
          </w:p>
        </w:tc>
      </w:tr>
      <w:tr w14:paraId="194952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78" w:type="pct"/>
            <w:tcBorders>
              <w:top w:val="nil"/>
              <w:left w:val="nil"/>
              <w:bottom w:val="nil"/>
              <w:right w:val="nil"/>
            </w:tcBorders>
            <w:shd w:val="clear" w:color="auto" w:fill="FFFFFF"/>
          </w:tcPr>
          <w:p w14:paraId="3D0E2D4C">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成长期</w:t>
            </w:r>
          </w:p>
        </w:tc>
        <w:tc>
          <w:tcPr>
            <w:tcW w:w="572" w:type="pct"/>
            <w:tcBorders>
              <w:top w:val="nil"/>
              <w:left w:val="nil"/>
              <w:bottom w:val="nil"/>
              <w:right w:val="nil"/>
            </w:tcBorders>
            <w:shd w:val="clear" w:color="auto" w:fill="FFFFFF"/>
          </w:tcPr>
          <w:p w14:paraId="6C779EBD">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第2年</w:t>
            </w:r>
          </w:p>
        </w:tc>
        <w:tc>
          <w:tcPr>
            <w:tcW w:w="3848" w:type="pct"/>
            <w:tcBorders>
              <w:top w:val="nil"/>
              <w:left w:val="nil"/>
              <w:bottom w:val="nil"/>
              <w:right w:val="nil"/>
            </w:tcBorders>
            <w:shd w:val="clear" w:color="auto" w:fill="FFFFFF"/>
          </w:tcPr>
          <w:p w14:paraId="6E2BEB9E">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拓展至1000+付费用户，月活用户破5000，品牌初步建立</w:t>
            </w:r>
          </w:p>
        </w:tc>
      </w:tr>
      <w:tr w14:paraId="0633C1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78" w:type="pct"/>
            <w:tcBorders>
              <w:top w:val="nil"/>
              <w:left w:val="nil"/>
              <w:bottom w:val="single" w:color="000000" w:sz="12" w:space="0"/>
              <w:right w:val="nil"/>
            </w:tcBorders>
            <w:shd w:val="clear" w:color="auto" w:fill="FFFFFF"/>
          </w:tcPr>
          <w:p w14:paraId="234811AC">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扩张期</w:t>
            </w:r>
          </w:p>
        </w:tc>
        <w:tc>
          <w:tcPr>
            <w:tcW w:w="572" w:type="pct"/>
            <w:tcBorders>
              <w:top w:val="nil"/>
              <w:left w:val="nil"/>
              <w:bottom w:val="single" w:color="000000" w:sz="12" w:space="0"/>
              <w:right w:val="nil"/>
            </w:tcBorders>
            <w:shd w:val="clear" w:color="auto" w:fill="FFFFFF"/>
          </w:tcPr>
          <w:p w14:paraId="1D4A9FE8">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第3年</w:t>
            </w:r>
          </w:p>
        </w:tc>
        <w:tc>
          <w:tcPr>
            <w:tcW w:w="3848" w:type="pct"/>
            <w:tcBorders>
              <w:top w:val="nil"/>
              <w:left w:val="nil"/>
              <w:bottom w:val="single" w:color="000000" w:sz="12" w:space="0"/>
              <w:right w:val="nil"/>
            </w:tcBorders>
            <w:shd w:val="clear" w:color="auto" w:fill="FFFFFF"/>
          </w:tcPr>
          <w:p w14:paraId="18CF4BB7">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覆盖全国重点省份，营收突破500万，市场份额达5%</w:t>
            </w:r>
          </w:p>
        </w:tc>
      </w:tr>
    </w:tbl>
    <w:p w14:paraId="7FC2FF45">
      <w:pPr>
        <w:rPr>
          <w:rFonts w:hint="default" w:ascii="Times New Roman" w:hAnsi="Times New Roman" w:eastAsia="宋体" w:cs="Times New Roman"/>
          <w:b/>
          <w:bCs/>
          <w:color w:val="auto"/>
        </w:rPr>
      </w:pPr>
    </w:p>
    <w:p w14:paraId="6F681F2F">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5.2 目标市场细分</w:t>
      </w:r>
    </w:p>
    <w:p w14:paraId="2B4324BF">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优先切入宠物医疗市场（宠物主人消费意愿强、支付能力高），同步推进疾控中心试点合作（建立专业背书），后期拓展农牧养殖领域（市场规模大、需求刚性）。</w:t>
      </w:r>
    </w:p>
    <w:p w14:paraId="6A0FDC86">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5.3 4P策略</w:t>
      </w:r>
    </w:p>
    <w:p w14:paraId="1ADE6780">
      <w:pPr>
        <w:spacing w:after="120" w:line="360" w:lineRule="auto"/>
        <w:ind w:firstLine="420"/>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 产品（Product）</w:t>
      </w:r>
    </w:p>
    <w:p w14:paraId="1F99B4C7">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分层级产品体系：免费版（基础识别功能，培养用户习惯）→ 专业版（细粒度分析+报告，面向机构）→ 企业版（API接入+定制部署，面向大客户）。差异化设计满足不同用户群体的需求深度。</w:t>
      </w:r>
    </w:p>
    <w:p w14:paraId="586D7181">
      <w:pPr>
        <w:spacing w:after="120" w:line="360" w:lineRule="auto"/>
        <w:ind w:firstLine="420"/>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 定价（Price）</w:t>
      </w:r>
    </w:p>
    <w:p w14:paraId="2006E0D2">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采用价值导向定价策略。免费版获取用户基础，专业版订阅99元/月起，企业版按项目定制2-5万元。疾控和政府客户采用政府采购定价模式。</w:t>
      </w:r>
    </w:p>
    <w:p w14:paraId="03F7EFCE">
      <w:pPr>
        <w:spacing w:after="120" w:line="360" w:lineRule="auto"/>
        <w:ind w:firstLine="420"/>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 渠道（Place）</w:t>
      </w:r>
    </w:p>
    <w:p w14:paraId="4155B8BC">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线上渠道：自建官网+微信小程序，入驻华为应用市场、苹果App Store等主流应用商店，在宠物社群、户外运动论坛等垂直社区进行内容营销。</w:t>
      </w:r>
    </w:p>
    <w:p w14:paraId="131B0EC4">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线下渠道：参与疾控学术会议和兽医行业展会，与宠物连锁医院建立合作试点，通过各地疾控中心培训体系辐射基层用户。</w:t>
      </w:r>
    </w:p>
    <w:p w14:paraId="66991A46">
      <w:pPr>
        <w:spacing w:after="120" w:line="360" w:lineRule="auto"/>
        <w:ind w:firstLine="420"/>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 促销（Promotion）</w:t>
      </w:r>
    </w:p>
    <w:p w14:paraId="382C94FE">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1）内容营销：发布蜱虫科普文章/短视频，打造"专业防蜱"IP。（2）KOL合作：联合宠物医生、户外博主进行产品体验传播。（3）学术背书：发表学术论文，参与行业标准制定，建立专业权威。（4）老带新激励：推荐赠会员时长，机构推荐返佣。</w:t>
      </w:r>
    </w:p>
    <w:p w14:paraId="1DFE1E5C">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5.4 用户生命周期管理</w:t>
      </w:r>
    </w:p>
    <w:p w14:paraId="4915C46E">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获客（搜索引流+内容营销+展会）→ 激活（免费试用+新手引导）→ 留存（定期推送蜱虫风险月报、行业资讯）→ 付费（高级功能解锁+数据分析报告）→ 转介绍（分享有奖+机构合作推广）。</w:t>
      </w:r>
    </w:p>
    <w:p w14:paraId="13A8DC6C">
      <w:pPr>
        <w:rPr>
          <w:rFonts w:hint="default" w:ascii="Times New Roman" w:hAnsi="Times New Roman" w:eastAsia="宋体" w:cs="Times New Roman"/>
          <w:b/>
          <w:bCs/>
          <w:color w:val="auto"/>
        </w:rPr>
      </w:pPr>
      <w:r>
        <w:rPr>
          <w:rFonts w:hint="default" w:ascii="Times New Roman" w:hAnsi="Times New Roman" w:eastAsia="宋体" w:cs="Times New Roman"/>
          <w:b/>
          <w:bCs/>
          <w:color w:val="auto"/>
        </w:rPr>
        <w:br w:type="page"/>
      </w:r>
    </w:p>
    <w:p w14:paraId="6BAA7C4A">
      <w:pPr>
        <w:pStyle w:val="3"/>
        <w:rPr>
          <w:rFonts w:hint="default" w:ascii="Times New Roman" w:hAnsi="Times New Roman" w:eastAsia="宋体" w:cs="Times New Roman"/>
          <w:b/>
          <w:bCs/>
          <w:color w:val="auto"/>
          <w:sz w:val="24"/>
          <w:szCs w:val="24"/>
        </w:rPr>
      </w:pPr>
      <w:bookmarkStart w:id="12" w:name="_Toc31710"/>
      <w:bookmarkStart w:id="13" w:name="_Toc32675"/>
      <w:r>
        <w:rPr>
          <w:rFonts w:hint="default" w:ascii="Times New Roman" w:hAnsi="Times New Roman" w:eastAsia="宋体" w:cs="Times New Roman"/>
          <w:b/>
          <w:bCs/>
          <w:color w:val="auto"/>
          <w:sz w:val="24"/>
          <w:szCs w:val="24"/>
        </w:rPr>
        <w:t>七、运营管理</w:t>
      </w:r>
      <w:bookmarkEnd w:id="12"/>
      <w:bookmarkEnd w:id="13"/>
    </w:p>
    <w:p w14:paraId="6E770016">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6.1 业务流程</w:t>
      </w:r>
    </w:p>
    <w:p w14:paraId="63503B9D">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用户拍摄/上传图片 → API网关接收 → 模型推理引擎（蜱虫检测+细粒度识别）→ 结果后处理（置信度过滤+可视化）→ 返回检测报告（虫体位置+状态+风险等级）→ 数据存档（匿名化存储，用于模型持续优化）。</w:t>
      </w:r>
    </w:p>
    <w:p w14:paraId="5E26284C">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关键节点：响应时间&lt;1秒（GPU模式），准确率&gt;85%（实际场景），数据安全加密传输，符合个人信息保护法合规要求。</w:t>
      </w:r>
    </w:p>
    <w:p w14:paraId="326DE7D6">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6.2 组织架构</w:t>
      </w:r>
    </w:p>
    <w:p w14:paraId="6C2EE30F">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初期（第1年）：扁平结构。创始人独立负责技术研发+产品设计+市场推广，以外包形式获取UI设计、法律咨询等专业服务。</w:t>
      </w:r>
    </w:p>
    <w:p w14:paraId="74DA2829">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发展期（第2-3年）：引入2-3名核心成员。设立技术部（算法迭代+后端维护）、市场部（商务拓展+用户运营）、综合部（行政+财务+法务）。</w:t>
      </w:r>
    </w:p>
    <w:p w14:paraId="6A09BD69">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6.3 质量控制</w:t>
      </w:r>
    </w:p>
    <w:p w14:paraId="1160F21A">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1）模型持续迭代：每季度基于新增标注数据更新模型，每月评估检测精度。（2）用户反馈闭环：内建"纠错上报"功能，用户可标记错误检测结果，自动纳入训练数据池。（3）A/B测试机制：新模型上线前通过AB测试验证效果。（4）SLA保障：API服务承诺99.5%可用率。</w:t>
      </w:r>
    </w:p>
    <w:p w14:paraId="1202859F">
      <w:pPr>
        <w:pStyle w:val="4"/>
        <w:rPr>
          <w:rFonts w:hint="default" w:ascii="Times New Roman" w:hAnsi="Times New Roman" w:eastAsia="宋体" w:cs="Times New Roman"/>
          <w:b/>
          <w:bCs/>
          <w:color w:val="auto"/>
        </w:rPr>
      </w:pPr>
      <w:r>
        <w:rPr>
          <w:rFonts w:hint="default" w:ascii="Times New Roman" w:hAnsi="Times New Roman" w:eastAsia="宋体" w:cs="Times New Roman"/>
          <w:b/>
          <w:bCs/>
          <w:color w:val="auto"/>
        </w:rPr>
        <w:t>6.4 合作伙伴</w:t>
      </w:r>
    </w:p>
    <w:tbl>
      <w:tblPr>
        <w:tblStyle w:val="51"/>
        <w:tblW w:w="4998" w:type="pct"/>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687"/>
        <w:gridCol w:w="3099"/>
        <w:gridCol w:w="4066"/>
      </w:tblGrid>
      <w:tr w14:paraId="5250E2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53" w:type="pct"/>
            <w:tcBorders>
              <w:top w:val="single" w:color="000000" w:sz="12" w:space="0"/>
              <w:left w:val="nil"/>
              <w:bottom w:val="single" w:color="000000" w:sz="4" w:space="0"/>
              <w:right w:val="nil"/>
              <w:tl2br w:val="nil"/>
            </w:tcBorders>
            <w:shd w:val="clear" w:color="auto" w:fill="FFFFFF"/>
          </w:tcPr>
          <w:p w14:paraId="266FF466">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合作类型</w:t>
            </w:r>
          </w:p>
        </w:tc>
        <w:tc>
          <w:tcPr>
            <w:tcW w:w="1750" w:type="pct"/>
            <w:tcBorders>
              <w:top w:val="single" w:color="000000" w:sz="12" w:space="0"/>
              <w:left w:val="nil"/>
              <w:bottom w:val="single" w:color="000000" w:sz="4" w:space="0"/>
              <w:right w:val="nil"/>
            </w:tcBorders>
            <w:shd w:val="clear" w:color="auto" w:fill="FFFFFF"/>
          </w:tcPr>
          <w:p w14:paraId="4823D9DE">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合作方</w:t>
            </w:r>
          </w:p>
        </w:tc>
        <w:tc>
          <w:tcPr>
            <w:tcW w:w="2296" w:type="pct"/>
            <w:tcBorders>
              <w:top w:val="single" w:color="000000" w:sz="12" w:space="0"/>
              <w:left w:val="nil"/>
              <w:bottom w:val="single" w:color="000000" w:sz="4" w:space="0"/>
              <w:right w:val="nil"/>
            </w:tcBorders>
            <w:shd w:val="clear" w:color="auto" w:fill="FFFFFF"/>
          </w:tcPr>
          <w:p w14:paraId="57D2CEF6">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合作内容</w:t>
            </w:r>
          </w:p>
        </w:tc>
      </w:tr>
      <w:tr w14:paraId="2113AD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90" w:hRule="atLeast"/>
          <w:jc w:val="center"/>
        </w:trPr>
        <w:tc>
          <w:tcPr>
            <w:tcW w:w="953" w:type="pct"/>
            <w:tcBorders>
              <w:top w:val="single" w:color="000000" w:sz="4" w:space="0"/>
              <w:left w:val="nil"/>
              <w:bottom w:val="nil"/>
              <w:right w:val="nil"/>
            </w:tcBorders>
            <w:shd w:val="clear" w:color="auto" w:fill="FFFFFF"/>
          </w:tcPr>
          <w:p w14:paraId="49CF0933">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学术合作</w:t>
            </w:r>
          </w:p>
        </w:tc>
        <w:tc>
          <w:tcPr>
            <w:tcW w:w="1750" w:type="pct"/>
            <w:tcBorders>
              <w:top w:val="single" w:color="000000" w:sz="4" w:space="0"/>
              <w:left w:val="nil"/>
              <w:bottom w:val="nil"/>
              <w:right w:val="nil"/>
            </w:tcBorders>
            <w:shd w:val="clear" w:color="auto" w:fill="FFFFFF"/>
          </w:tcPr>
          <w:p w14:paraId="11EEA354">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高校CV实验室</w:t>
            </w:r>
          </w:p>
        </w:tc>
        <w:tc>
          <w:tcPr>
            <w:tcW w:w="2296" w:type="pct"/>
            <w:tcBorders>
              <w:top w:val="single" w:color="000000" w:sz="4" w:space="0"/>
              <w:left w:val="nil"/>
              <w:bottom w:val="nil"/>
              <w:right w:val="nil"/>
            </w:tcBorders>
            <w:shd w:val="clear" w:color="auto" w:fill="FFFFFF"/>
          </w:tcPr>
          <w:p w14:paraId="0C75748A">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联合算法研究、数据共享</w:t>
            </w:r>
          </w:p>
        </w:tc>
      </w:tr>
      <w:tr w14:paraId="15A7CA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53" w:type="pct"/>
            <w:tcBorders>
              <w:top w:val="nil"/>
              <w:left w:val="nil"/>
              <w:bottom w:val="nil"/>
              <w:right w:val="nil"/>
            </w:tcBorders>
            <w:shd w:val="clear" w:color="auto" w:fill="FFFFFF"/>
          </w:tcPr>
          <w:p w14:paraId="53241115">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行业合作</w:t>
            </w:r>
          </w:p>
        </w:tc>
        <w:tc>
          <w:tcPr>
            <w:tcW w:w="1750" w:type="pct"/>
            <w:tcBorders>
              <w:top w:val="nil"/>
              <w:left w:val="nil"/>
              <w:bottom w:val="nil"/>
              <w:right w:val="nil"/>
            </w:tcBorders>
            <w:shd w:val="clear" w:color="auto" w:fill="FFFFFF"/>
          </w:tcPr>
          <w:p w14:paraId="740023FC">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疾控中心/宠物医院</w:t>
            </w:r>
          </w:p>
        </w:tc>
        <w:tc>
          <w:tcPr>
            <w:tcW w:w="2296" w:type="pct"/>
            <w:tcBorders>
              <w:top w:val="nil"/>
              <w:left w:val="nil"/>
              <w:bottom w:val="nil"/>
              <w:right w:val="nil"/>
            </w:tcBorders>
            <w:shd w:val="clear" w:color="auto" w:fill="FFFFFF"/>
          </w:tcPr>
          <w:p w14:paraId="4DBF9034">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试点应用、临床验证</w:t>
            </w:r>
          </w:p>
        </w:tc>
      </w:tr>
      <w:tr w14:paraId="4B3EC5D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53" w:type="pct"/>
            <w:tcBorders>
              <w:top w:val="nil"/>
              <w:left w:val="nil"/>
              <w:bottom w:val="nil"/>
              <w:right w:val="nil"/>
            </w:tcBorders>
            <w:shd w:val="clear" w:color="auto" w:fill="FFFFFF"/>
          </w:tcPr>
          <w:p w14:paraId="37C203CC">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技术合作</w:t>
            </w:r>
          </w:p>
        </w:tc>
        <w:tc>
          <w:tcPr>
            <w:tcW w:w="1750" w:type="pct"/>
            <w:tcBorders>
              <w:top w:val="nil"/>
              <w:left w:val="nil"/>
              <w:bottom w:val="nil"/>
              <w:right w:val="nil"/>
            </w:tcBorders>
            <w:shd w:val="clear" w:color="auto" w:fill="FFFFFF"/>
          </w:tcPr>
          <w:p w14:paraId="44433238">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云计算服务商</w:t>
            </w:r>
          </w:p>
        </w:tc>
        <w:tc>
          <w:tcPr>
            <w:tcW w:w="2296" w:type="pct"/>
            <w:tcBorders>
              <w:top w:val="nil"/>
              <w:left w:val="nil"/>
              <w:bottom w:val="nil"/>
              <w:right w:val="nil"/>
            </w:tcBorders>
            <w:shd w:val="clear" w:color="auto" w:fill="FFFFFF"/>
          </w:tcPr>
          <w:p w14:paraId="0B36C9F4">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GPU算力支持、模型部署</w:t>
            </w:r>
          </w:p>
        </w:tc>
      </w:tr>
      <w:tr w14:paraId="34F9F9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53" w:type="pct"/>
            <w:tcBorders>
              <w:top w:val="nil"/>
              <w:left w:val="nil"/>
              <w:bottom w:val="single" w:color="000000" w:sz="12" w:space="0"/>
              <w:right w:val="nil"/>
            </w:tcBorders>
            <w:shd w:val="clear" w:color="auto" w:fill="FFFFFF"/>
          </w:tcPr>
          <w:p w14:paraId="36ECEB85">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渠道合作</w:t>
            </w:r>
          </w:p>
        </w:tc>
        <w:tc>
          <w:tcPr>
            <w:tcW w:w="1750" w:type="pct"/>
            <w:tcBorders>
              <w:top w:val="nil"/>
              <w:left w:val="nil"/>
              <w:bottom w:val="single" w:color="000000" w:sz="12" w:space="0"/>
              <w:right w:val="nil"/>
            </w:tcBorders>
            <w:shd w:val="clear" w:color="auto" w:fill="FFFFFF"/>
          </w:tcPr>
          <w:p w14:paraId="4355E937">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宠物医疗连锁</w:t>
            </w:r>
          </w:p>
        </w:tc>
        <w:tc>
          <w:tcPr>
            <w:tcW w:w="2296" w:type="pct"/>
            <w:tcBorders>
              <w:top w:val="nil"/>
              <w:left w:val="nil"/>
              <w:bottom w:val="single" w:color="000000" w:sz="12" w:space="0"/>
              <w:right w:val="nil"/>
            </w:tcBorders>
            <w:shd w:val="clear" w:color="auto" w:fill="FFFFFF"/>
          </w:tcPr>
          <w:p w14:paraId="7754FC80">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渠道推广、联合品牌营销</w:t>
            </w:r>
          </w:p>
        </w:tc>
      </w:tr>
    </w:tbl>
    <w:p w14:paraId="088576E4">
      <w:pPr>
        <w:rPr>
          <w:rFonts w:hint="default" w:ascii="Times New Roman" w:hAnsi="Times New Roman" w:eastAsia="宋体" w:cs="Times New Roman"/>
          <w:b/>
          <w:bCs/>
          <w:color w:val="auto"/>
        </w:rPr>
      </w:pPr>
    </w:p>
    <w:p w14:paraId="7F67ACE8">
      <w:pPr>
        <w:rPr>
          <w:rFonts w:hint="default" w:ascii="Times New Roman" w:hAnsi="Times New Roman" w:eastAsia="宋体" w:cs="Times New Roman"/>
          <w:b/>
          <w:bCs/>
          <w:color w:val="auto"/>
        </w:rPr>
      </w:pPr>
      <w:r>
        <w:rPr>
          <w:rFonts w:hint="default" w:ascii="Times New Roman" w:hAnsi="Times New Roman" w:eastAsia="宋体" w:cs="Times New Roman"/>
          <w:b/>
          <w:bCs/>
          <w:color w:val="auto"/>
        </w:rPr>
        <w:br w:type="page"/>
      </w:r>
    </w:p>
    <w:p w14:paraId="14E68752">
      <w:pPr>
        <w:pStyle w:val="3"/>
        <w:rPr>
          <w:rFonts w:hint="default" w:ascii="Times New Roman" w:hAnsi="Times New Roman" w:eastAsia="宋体" w:cs="Times New Roman"/>
          <w:b/>
          <w:bCs/>
          <w:color w:val="auto"/>
        </w:rPr>
      </w:pPr>
      <w:bookmarkStart w:id="14" w:name="_Toc10450"/>
      <w:bookmarkStart w:id="15" w:name="_Toc14712"/>
      <w:r>
        <w:rPr>
          <w:rFonts w:hint="default" w:ascii="Times New Roman" w:hAnsi="Times New Roman" w:eastAsia="宋体" w:cs="Times New Roman"/>
          <w:b/>
          <w:bCs/>
          <w:color w:val="auto"/>
        </w:rPr>
        <w:t>八、带动就业与产业贡献</w:t>
      </w:r>
      <w:bookmarkEnd w:id="14"/>
      <w:bookmarkEnd w:id="15"/>
    </w:p>
    <w:p w14:paraId="4B3F2A8F">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作为青年创新创业项目，智蜱卫士不仅追求商业成功，更致力于创造社会价值和就业机会。本项目具备显著的就业带动效应和产业辐射效应。</w:t>
      </w:r>
    </w:p>
    <w:p w14:paraId="04361FAF">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8.1 直接就业计划</w:t>
      </w:r>
    </w:p>
    <w:tbl>
      <w:tblPr>
        <w:tblStyle w:val="51"/>
        <w:tblW w:w="4998" w:type="pct"/>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05"/>
        <w:gridCol w:w="1390"/>
        <w:gridCol w:w="1031"/>
        <w:gridCol w:w="4426"/>
      </w:tblGrid>
      <w:tr w14:paraId="2CB581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2" w:type="pct"/>
            <w:tcBorders>
              <w:top w:val="single" w:color="000000" w:sz="12" w:space="0"/>
              <w:left w:val="nil"/>
              <w:bottom w:val="single" w:color="000000" w:sz="4" w:space="0"/>
              <w:right w:val="nil"/>
              <w:tl2br w:val="nil"/>
            </w:tcBorders>
            <w:shd w:val="clear" w:color="auto" w:fill="FFFFFF"/>
          </w:tcPr>
          <w:p w14:paraId="04FF3DAF">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阶段</w:t>
            </w:r>
          </w:p>
        </w:tc>
        <w:tc>
          <w:tcPr>
            <w:tcW w:w="785" w:type="pct"/>
            <w:tcBorders>
              <w:top w:val="single" w:color="000000" w:sz="12" w:space="0"/>
              <w:left w:val="nil"/>
              <w:bottom w:val="single" w:color="000000" w:sz="4" w:space="0"/>
              <w:right w:val="nil"/>
            </w:tcBorders>
            <w:shd w:val="clear" w:color="auto" w:fill="FFFFFF"/>
          </w:tcPr>
          <w:p w14:paraId="155AB78B">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团队规模</w:t>
            </w:r>
          </w:p>
        </w:tc>
        <w:tc>
          <w:tcPr>
            <w:tcW w:w="582" w:type="pct"/>
            <w:tcBorders>
              <w:top w:val="single" w:color="000000" w:sz="12" w:space="0"/>
              <w:left w:val="nil"/>
              <w:bottom w:val="single" w:color="000000" w:sz="4" w:space="0"/>
              <w:right w:val="nil"/>
            </w:tcBorders>
            <w:shd w:val="clear" w:color="auto" w:fill="FFFFFF"/>
          </w:tcPr>
          <w:p w14:paraId="0D52031E">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新增岗位</w:t>
            </w:r>
          </w:p>
        </w:tc>
        <w:tc>
          <w:tcPr>
            <w:tcW w:w="2499" w:type="pct"/>
            <w:tcBorders>
              <w:top w:val="single" w:color="000000" w:sz="12" w:space="0"/>
              <w:left w:val="nil"/>
              <w:bottom w:val="single" w:color="000000" w:sz="4" w:space="0"/>
              <w:right w:val="nil"/>
            </w:tcBorders>
            <w:shd w:val="clear" w:color="auto" w:fill="FFFFFF"/>
          </w:tcPr>
          <w:p w14:paraId="7E212223">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岗位类型</w:t>
            </w:r>
          </w:p>
        </w:tc>
      </w:tr>
      <w:tr w14:paraId="496E05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90" w:hRule="atLeast"/>
          <w:jc w:val="center"/>
        </w:trPr>
        <w:tc>
          <w:tcPr>
            <w:tcW w:w="1132" w:type="pct"/>
            <w:tcBorders>
              <w:top w:val="single" w:color="000000" w:sz="4" w:space="0"/>
              <w:left w:val="nil"/>
              <w:bottom w:val="nil"/>
              <w:right w:val="nil"/>
            </w:tcBorders>
            <w:shd w:val="clear" w:color="auto" w:fill="FFFFFF"/>
          </w:tcPr>
          <w:p w14:paraId="71B1BE42">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种子期（第1年）</w:t>
            </w:r>
          </w:p>
        </w:tc>
        <w:tc>
          <w:tcPr>
            <w:tcW w:w="785" w:type="pct"/>
            <w:tcBorders>
              <w:top w:val="single" w:color="000000" w:sz="4" w:space="0"/>
              <w:left w:val="nil"/>
              <w:bottom w:val="nil"/>
              <w:right w:val="nil"/>
            </w:tcBorders>
            <w:shd w:val="clear" w:color="auto" w:fill="FFFFFF"/>
          </w:tcPr>
          <w:p w14:paraId="7B057370">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1人→3人</w:t>
            </w:r>
          </w:p>
        </w:tc>
        <w:tc>
          <w:tcPr>
            <w:tcW w:w="582" w:type="pct"/>
            <w:tcBorders>
              <w:top w:val="single" w:color="000000" w:sz="4" w:space="0"/>
              <w:left w:val="nil"/>
              <w:bottom w:val="nil"/>
              <w:right w:val="nil"/>
            </w:tcBorders>
            <w:shd w:val="clear" w:color="auto" w:fill="FFFFFF"/>
          </w:tcPr>
          <w:p w14:paraId="355DE6EF">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+2人</w:t>
            </w:r>
          </w:p>
        </w:tc>
        <w:tc>
          <w:tcPr>
            <w:tcW w:w="2499" w:type="pct"/>
            <w:tcBorders>
              <w:top w:val="single" w:color="000000" w:sz="4" w:space="0"/>
              <w:left w:val="nil"/>
              <w:bottom w:val="nil"/>
              <w:right w:val="nil"/>
            </w:tcBorders>
            <w:shd w:val="clear" w:color="auto" w:fill="FFFFFF"/>
          </w:tcPr>
          <w:p w14:paraId="68D394AA">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后端工程师1人+市场运营1人</w:t>
            </w:r>
          </w:p>
        </w:tc>
      </w:tr>
      <w:tr w14:paraId="52BE31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2" w:type="pct"/>
            <w:tcBorders>
              <w:top w:val="nil"/>
              <w:left w:val="nil"/>
              <w:bottom w:val="nil"/>
              <w:right w:val="nil"/>
            </w:tcBorders>
            <w:shd w:val="clear" w:color="auto" w:fill="FFFFFF"/>
          </w:tcPr>
          <w:p w14:paraId="44D64CE4">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初创期（第2年）</w:t>
            </w:r>
          </w:p>
        </w:tc>
        <w:tc>
          <w:tcPr>
            <w:tcW w:w="785" w:type="pct"/>
            <w:tcBorders>
              <w:top w:val="nil"/>
              <w:left w:val="nil"/>
              <w:bottom w:val="nil"/>
              <w:right w:val="nil"/>
            </w:tcBorders>
            <w:shd w:val="clear" w:color="auto" w:fill="FFFFFF"/>
          </w:tcPr>
          <w:p w14:paraId="2608C037">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3人→7人</w:t>
            </w:r>
          </w:p>
        </w:tc>
        <w:tc>
          <w:tcPr>
            <w:tcW w:w="582" w:type="pct"/>
            <w:tcBorders>
              <w:top w:val="nil"/>
              <w:left w:val="nil"/>
              <w:bottom w:val="nil"/>
              <w:right w:val="nil"/>
            </w:tcBorders>
            <w:shd w:val="clear" w:color="auto" w:fill="FFFFFF"/>
          </w:tcPr>
          <w:p w14:paraId="324BF3AA">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+4人</w:t>
            </w:r>
          </w:p>
        </w:tc>
        <w:tc>
          <w:tcPr>
            <w:tcW w:w="2499" w:type="pct"/>
            <w:tcBorders>
              <w:top w:val="nil"/>
              <w:left w:val="nil"/>
              <w:bottom w:val="nil"/>
              <w:right w:val="nil"/>
            </w:tcBorders>
            <w:shd w:val="clear" w:color="auto" w:fill="FFFFFF"/>
          </w:tcPr>
          <w:p w14:paraId="5C21D546">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算法工程师+销售+客户成功+行政</w:t>
            </w:r>
          </w:p>
        </w:tc>
      </w:tr>
      <w:tr w14:paraId="1BAC09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2" w:type="pct"/>
            <w:tcBorders>
              <w:top w:val="nil"/>
              <w:left w:val="nil"/>
              <w:bottom w:val="nil"/>
              <w:right w:val="nil"/>
            </w:tcBorders>
            <w:shd w:val="clear" w:color="auto" w:fill="FFFFFF"/>
          </w:tcPr>
          <w:p w14:paraId="18952A7B">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成长期（第3年）</w:t>
            </w:r>
          </w:p>
        </w:tc>
        <w:tc>
          <w:tcPr>
            <w:tcW w:w="785" w:type="pct"/>
            <w:tcBorders>
              <w:top w:val="nil"/>
              <w:left w:val="nil"/>
              <w:bottom w:val="nil"/>
              <w:right w:val="nil"/>
            </w:tcBorders>
            <w:shd w:val="clear" w:color="auto" w:fill="FFFFFF"/>
          </w:tcPr>
          <w:p w14:paraId="7E50E004">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7人→15人</w:t>
            </w:r>
          </w:p>
        </w:tc>
        <w:tc>
          <w:tcPr>
            <w:tcW w:w="582" w:type="pct"/>
            <w:tcBorders>
              <w:top w:val="nil"/>
              <w:left w:val="nil"/>
              <w:bottom w:val="nil"/>
              <w:right w:val="nil"/>
            </w:tcBorders>
            <w:shd w:val="clear" w:color="auto" w:fill="FFFFFF"/>
          </w:tcPr>
          <w:p w14:paraId="4F0C70EC">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+8人</w:t>
            </w:r>
          </w:p>
        </w:tc>
        <w:tc>
          <w:tcPr>
            <w:tcW w:w="2499" w:type="pct"/>
            <w:tcBorders>
              <w:top w:val="nil"/>
              <w:left w:val="nil"/>
              <w:bottom w:val="nil"/>
              <w:right w:val="nil"/>
            </w:tcBorders>
            <w:shd w:val="clear" w:color="auto" w:fill="FFFFFF"/>
          </w:tcPr>
          <w:p w14:paraId="36886259">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区域销售经理+数据标注主管+运维+商务拓展等</w:t>
            </w:r>
          </w:p>
        </w:tc>
      </w:tr>
      <w:tr w14:paraId="263E22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2" w:type="pct"/>
            <w:tcBorders>
              <w:top w:val="nil"/>
              <w:left w:val="nil"/>
              <w:bottom w:val="single" w:color="000000" w:sz="12" w:space="0"/>
              <w:right w:val="nil"/>
            </w:tcBorders>
            <w:shd w:val="clear" w:color="auto" w:fill="FFFFFF"/>
          </w:tcPr>
          <w:p w14:paraId="33377905">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扩张期（第4-5年）</w:t>
            </w:r>
          </w:p>
        </w:tc>
        <w:tc>
          <w:tcPr>
            <w:tcW w:w="785" w:type="pct"/>
            <w:tcBorders>
              <w:top w:val="nil"/>
              <w:left w:val="nil"/>
              <w:bottom w:val="single" w:color="000000" w:sz="12" w:space="0"/>
              <w:right w:val="nil"/>
            </w:tcBorders>
            <w:shd w:val="clear" w:color="auto" w:fill="FFFFFF"/>
          </w:tcPr>
          <w:p w14:paraId="006D0401">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15人→30+人</w:t>
            </w:r>
          </w:p>
        </w:tc>
        <w:tc>
          <w:tcPr>
            <w:tcW w:w="582" w:type="pct"/>
            <w:tcBorders>
              <w:top w:val="nil"/>
              <w:left w:val="nil"/>
              <w:bottom w:val="single" w:color="000000" w:sz="12" w:space="0"/>
              <w:right w:val="nil"/>
            </w:tcBorders>
            <w:shd w:val="clear" w:color="auto" w:fill="FFFFFF"/>
          </w:tcPr>
          <w:p w14:paraId="1DD1C79E">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+15人</w:t>
            </w:r>
          </w:p>
        </w:tc>
        <w:tc>
          <w:tcPr>
            <w:tcW w:w="2499" w:type="pct"/>
            <w:tcBorders>
              <w:top w:val="nil"/>
              <w:left w:val="nil"/>
              <w:bottom w:val="single" w:color="000000" w:sz="12" w:space="0"/>
              <w:right w:val="nil"/>
            </w:tcBorders>
            <w:shd w:val="clear" w:color="auto" w:fill="FFFFFF"/>
          </w:tcPr>
          <w:p w14:paraId="29FD3519">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全国区域团队+研发中心+客服团队</w:t>
            </w:r>
          </w:p>
        </w:tc>
      </w:tr>
    </w:tbl>
    <w:p w14:paraId="04D9B907">
      <w:pPr>
        <w:rPr>
          <w:rFonts w:hint="default" w:ascii="Times New Roman" w:hAnsi="Times New Roman" w:eastAsia="宋体" w:cs="Times New Roman"/>
          <w:b/>
          <w:bCs/>
          <w:color w:val="auto"/>
          <w:sz w:val="24"/>
          <w:szCs w:val="24"/>
        </w:rPr>
      </w:pPr>
    </w:p>
    <w:p w14:paraId="29BB2A66">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8.2 间接就业带动</w:t>
      </w:r>
    </w:p>
    <w:p w14:paraId="571A673E">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数据标注产业】蜱虫细粒度标注需要既懂昆虫形态又懂标注工具的专业人员，预计将带动50-100名兼职标注员（高校生物专业学生为主），形成稳定的标注外包产业链。按每人年均收入1-3万元估算，可贡献100-300万元的劳动收入。</w:t>
      </w:r>
    </w:p>
    <w:p w14:paraId="26EF7CF2">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【农业技术推广】产品在农牧养殖场景部署时，将产生本地化技术支持需求，预计带动20-50名农业技术推广人员（对接各地农业合作社和养殖企业）。</w:t>
      </w:r>
    </w:p>
    <w:p w14:paraId="2FAF8A9E">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【宠物医疗应用】与宠物医院合作推广过程中，将催生"AI+宠物医疗"应用顾问岗位，预计间接带动30-80人就业。</w:t>
      </w:r>
    </w:p>
    <w:p w14:paraId="4F16F5C8">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【设备部署运维】野外监测站和无人机巡检系统的部署将产生硬件集成和运维岗位需求，预计间接带动10-20人就业。</w:t>
      </w:r>
    </w:p>
    <w:p w14:paraId="2B81AEB7">
      <w:pPr>
        <w:pStyle w:val="4"/>
        <w:rPr>
          <w:rFonts w:hint="default" w:ascii="Times New Roman" w:hAnsi="Times New Roman" w:eastAsia="宋体" w:cs="Times New Roman"/>
          <w:b/>
          <w:bCs/>
          <w:color w:val="auto"/>
        </w:rPr>
      </w:pPr>
      <w:r>
        <w:rPr>
          <w:rFonts w:hint="default" w:ascii="Times New Roman" w:hAnsi="Times New Roman" w:eastAsia="宋体" w:cs="Times New Roman"/>
          <w:b/>
          <w:bCs/>
          <w:color w:val="auto"/>
        </w:rPr>
        <w:t>8.3 就业带动量化预估</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27FB4E7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Borders>
              <w:top w:val="single" w:color="000000" w:sz="12" w:space="0"/>
              <w:left w:val="nil"/>
              <w:bottom w:val="single" w:color="000000" w:sz="4" w:space="0"/>
              <w:right w:val="nil"/>
              <w:tl2br w:val="nil"/>
            </w:tcBorders>
            <w:shd w:val="clear" w:color="auto" w:fill="FFFFFF"/>
          </w:tcPr>
          <w:p w14:paraId="6BE04317">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就业类型</w:t>
            </w:r>
          </w:p>
        </w:tc>
        <w:tc>
          <w:tcPr>
            <w:tcW w:w="1728" w:type="dxa"/>
            <w:tcBorders>
              <w:top w:val="single" w:color="000000" w:sz="12" w:space="0"/>
              <w:left w:val="nil"/>
              <w:bottom w:val="single" w:color="000000" w:sz="4" w:space="0"/>
              <w:right w:val="nil"/>
            </w:tcBorders>
            <w:shd w:val="clear" w:color="auto" w:fill="FFFFFF"/>
          </w:tcPr>
          <w:p w14:paraId="13524832">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第1年</w:t>
            </w:r>
          </w:p>
        </w:tc>
        <w:tc>
          <w:tcPr>
            <w:tcW w:w="1728" w:type="dxa"/>
            <w:tcBorders>
              <w:top w:val="single" w:color="000000" w:sz="12" w:space="0"/>
              <w:left w:val="nil"/>
              <w:bottom w:val="single" w:color="000000" w:sz="4" w:space="0"/>
              <w:right w:val="nil"/>
            </w:tcBorders>
            <w:shd w:val="clear" w:color="auto" w:fill="FFFFFF"/>
          </w:tcPr>
          <w:p w14:paraId="57EE364A">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第2年</w:t>
            </w:r>
          </w:p>
        </w:tc>
        <w:tc>
          <w:tcPr>
            <w:tcW w:w="1728" w:type="dxa"/>
            <w:tcBorders>
              <w:top w:val="single" w:color="000000" w:sz="12" w:space="0"/>
              <w:left w:val="nil"/>
              <w:bottom w:val="single" w:color="000000" w:sz="4" w:space="0"/>
              <w:right w:val="nil"/>
            </w:tcBorders>
            <w:shd w:val="clear" w:color="auto" w:fill="FFFFFF"/>
          </w:tcPr>
          <w:p w14:paraId="56AFF7AC">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第3年</w:t>
            </w:r>
          </w:p>
        </w:tc>
        <w:tc>
          <w:tcPr>
            <w:tcW w:w="1728" w:type="dxa"/>
            <w:tcBorders>
              <w:top w:val="single" w:color="000000" w:sz="12" w:space="0"/>
              <w:left w:val="nil"/>
              <w:bottom w:val="single" w:color="000000" w:sz="4" w:space="0"/>
              <w:right w:val="nil"/>
            </w:tcBorders>
            <w:shd w:val="clear" w:color="auto" w:fill="FFFFFF"/>
          </w:tcPr>
          <w:p w14:paraId="40817DA8">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第5年</w:t>
            </w:r>
          </w:p>
        </w:tc>
      </w:tr>
      <w:tr w14:paraId="6D00CA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90" w:hRule="atLeast"/>
          <w:jc w:val="center"/>
        </w:trPr>
        <w:tc>
          <w:tcPr>
            <w:tcW w:w="1728" w:type="dxa"/>
            <w:tcBorders>
              <w:top w:val="single" w:color="000000" w:sz="4" w:space="0"/>
              <w:left w:val="nil"/>
              <w:bottom w:val="nil"/>
              <w:right w:val="nil"/>
            </w:tcBorders>
            <w:shd w:val="clear" w:color="auto" w:fill="FFFFFF"/>
          </w:tcPr>
          <w:p w14:paraId="6D24E284">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直接员工</w:t>
            </w:r>
          </w:p>
        </w:tc>
        <w:tc>
          <w:tcPr>
            <w:tcW w:w="1728" w:type="dxa"/>
            <w:tcBorders>
              <w:top w:val="single" w:color="000000" w:sz="4" w:space="0"/>
              <w:left w:val="nil"/>
              <w:bottom w:val="nil"/>
              <w:right w:val="nil"/>
            </w:tcBorders>
            <w:shd w:val="clear" w:color="auto" w:fill="FFFFFF"/>
          </w:tcPr>
          <w:p w14:paraId="2B784C3D">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1-3人</w:t>
            </w:r>
          </w:p>
        </w:tc>
        <w:tc>
          <w:tcPr>
            <w:tcW w:w="1728" w:type="dxa"/>
            <w:tcBorders>
              <w:top w:val="single" w:color="000000" w:sz="4" w:space="0"/>
              <w:left w:val="nil"/>
              <w:bottom w:val="nil"/>
              <w:right w:val="nil"/>
            </w:tcBorders>
            <w:shd w:val="clear" w:color="auto" w:fill="FFFFFF"/>
          </w:tcPr>
          <w:p w14:paraId="081655F5">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3-7人</w:t>
            </w:r>
          </w:p>
        </w:tc>
        <w:tc>
          <w:tcPr>
            <w:tcW w:w="1728" w:type="dxa"/>
            <w:tcBorders>
              <w:top w:val="single" w:color="000000" w:sz="4" w:space="0"/>
              <w:left w:val="nil"/>
              <w:bottom w:val="nil"/>
              <w:right w:val="nil"/>
            </w:tcBorders>
            <w:shd w:val="clear" w:color="auto" w:fill="FFFFFF"/>
          </w:tcPr>
          <w:p w14:paraId="1C52D330">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7-15人</w:t>
            </w:r>
          </w:p>
        </w:tc>
        <w:tc>
          <w:tcPr>
            <w:tcW w:w="1728" w:type="dxa"/>
            <w:tcBorders>
              <w:top w:val="single" w:color="000000" w:sz="4" w:space="0"/>
              <w:left w:val="nil"/>
              <w:bottom w:val="nil"/>
              <w:right w:val="nil"/>
            </w:tcBorders>
            <w:shd w:val="clear" w:color="auto" w:fill="FFFFFF"/>
          </w:tcPr>
          <w:p w14:paraId="36A7B8F2">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30+人</w:t>
            </w:r>
          </w:p>
        </w:tc>
      </w:tr>
      <w:tr w14:paraId="06C1B9B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Borders>
              <w:top w:val="nil"/>
              <w:left w:val="nil"/>
              <w:bottom w:val="nil"/>
              <w:right w:val="nil"/>
            </w:tcBorders>
            <w:shd w:val="clear" w:color="auto" w:fill="FFFFFF"/>
          </w:tcPr>
          <w:p w14:paraId="59252BB8">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标注外包</w:t>
            </w:r>
          </w:p>
        </w:tc>
        <w:tc>
          <w:tcPr>
            <w:tcW w:w="1728" w:type="dxa"/>
            <w:tcBorders>
              <w:top w:val="nil"/>
              <w:left w:val="nil"/>
              <w:bottom w:val="nil"/>
              <w:right w:val="nil"/>
            </w:tcBorders>
            <w:shd w:val="clear" w:color="auto" w:fill="FFFFFF"/>
          </w:tcPr>
          <w:p w14:paraId="70F993A3">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5-10人</w:t>
            </w:r>
          </w:p>
        </w:tc>
        <w:tc>
          <w:tcPr>
            <w:tcW w:w="1728" w:type="dxa"/>
            <w:tcBorders>
              <w:top w:val="nil"/>
              <w:left w:val="nil"/>
              <w:bottom w:val="nil"/>
              <w:right w:val="nil"/>
            </w:tcBorders>
            <w:shd w:val="clear" w:color="auto" w:fill="FFFFFF"/>
          </w:tcPr>
          <w:p w14:paraId="1DEC524E">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20-30人</w:t>
            </w:r>
          </w:p>
        </w:tc>
        <w:tc>
          <w:tcPr>
            <w:tcW w:w="1728" w:type="dxa"/>
            <w:tcBorders>
              <w:top w:val="nil"/>
              <w:left w:val="nil"/>
              <w:bottom w:val="nil"/>
              <w:right w:val="nil"/>
            </w:tcBorders>
            <w:shd w:val="clear" w:color="auto" w:fill="FFFFFF"/>
          </w:tcPr>
          <w:p w14:paraId="6E7F4191">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40-60人</w:t>
            </w:r>
          </w:p>
        </w:tc>
        <w:tc>
          <w:tcPr>
            <w:tcW w:w="1728" w:type="dxa"/>
            <w:tcBorders>
              <w:top w:val="nil"/>
              <w:left w:val="nil"/>
              <w:bottom w:val="nil"/>
              <w:right w:val="nil"/>
            </w:tcBorders>
            <w:shd w:val="clear" w:color="auto" w:fill="FFFFFF"/>
          </w:tcPr>
          <w:p w14:paraId="0362FC7F">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80-100人</w:t>
            </w:r>
          </w:p>
        </w:tc>
      </w:tr>
      <w:tr w14:paraId="4E8F20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Borders>
              <w:top w:val="nil"/>
              <w:left w:val="nil"/>
              <w:bottom w:val="nil"/>
              <w:right w:val="nil"/>
            </w:tcBorders>
            <w:shd w:val="clear" w:color="auto" w:fill="FFFFFF"/>
          </w:tcPr>
          <w:p w14:paraId="23D0F1D7">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技术推广</w:t>
            </w:r>
          </w:p>
        </w:tc>
        <w:tc>
          <w:tcPr>
            <w:tcW w:w="1728" w:type="dxa"/>
            <w:tcBorders>
              <w:top w:val="nil"/>
              <w:left w:val="nil"/>
              <w:bottom w:val="nil"/>
              <w:right w:val="nil"/>
            </w:tcBorders>
            <w:shd w:val="clear" w:color="auto" w:fill="FFFFFF"/>
          </w:tcPr>
          <w:p w14:paraId="6F87E60E">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0</w:t>
            </w:r>
          </w:p>
        </w:tc>
        <w:tc>
          <w:tcPr>
            <w:tcW w:w="1728" w:type="dxa"/>
            <w:tcBorders>
              <w:top w:val="nil"/>
              <w:left w:val="nil"/>
              <w:bottom w:val="nil"/>
              <w:right w:val="nil"/>
            </w:tcBorders>
            <w:shd w:val="clear" w:color="auto" w:fill="FFFFFF"/>
          </w:tcPr>
          <w:p w14:paraId="087C459C">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5-10人</w:t>
            </w:r>
          </w:p>
        </w:tc>
        <w:tc>
          <w:tcPr>
            <w:tcW w:w="1728" w:type="dxa"/>
            <w:tcBorders>
              <w:top w:val="nil"/>
              <w:left w:val="nil"/>
              <w:bottom w:val="nil"/>
              <w:right w:val="nil"/>
            </w:tcBorders>
            <w:shd w:val="clear" w:color="auto" w:fill="FFFFFF"/>
          </w:tcPr>
          <w:p w14:paraId="3ADC093E">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15-25人</w:t>
            </w:r>
          </w:p>
        </w:tc>
        <w:tc>
          <w:tcPr>
            <w:tcW w:w="1728" w:type="dxa"/>
            <w:tcBorders>
              <w:top w:val="nil"/>
              <w:left w:val="nil"/>
              <w:bottom w:val="nil"/>
              <w:right w:val="nil"/>
            </w:tcBorders>
            <w:shd w:val="clear" w:color="auto" w:fill="FFFFFF"/>
          </w:tcPr>
          <w:p w14:paraId="7A523B46">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30-50人</w:t>
            </w:r>
          </w:p>
        </w:tc>
      </w:tr>
      <w:tr w14:paraId="5E444E0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Borders>
              <w:top w:val="nil"/>
              <w:left w:val="nil"/>
              <w:bottom w:val="nil"/>
              <w:right w:val="nil"/>
            </w:tcBorders>
            <w:shd w:val="clear" w:color="auto" w:fill="FFFFFF"/>
          </w:tcPr>
          <w:p w14:paraId="23DFC4CA">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部署运维</w:t>
            </w:r>
          </w:p>
        </w:tc>
        <w:tc>
          <w:tcPr>
            <w:tcW w:w="1728" w:type="dxa"/>
            <w:tcBorders>
              <w:top w:val="nil"/>
              <w:left w:val="nil"/>
              <w:bottom w:val="nil"/>
              <w:right w:val="nil"/>
            </w:tcBorders>
            <w:shd w:val="clear" w:color="auto" w:fill="FFFFFF"/>
          </w:tcPr>
          <w:p w14:paraId="2A8D8546">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0</w:t>
            </w:r>
          </w:p>
        </w:tc>
        <w:tc>
          <w:tcPr>
            <w:tcW w:w="1728" w:type="dxa"/>
            <w:tcBorders>
              <w:top w:val="nil"/>
              <w:left w:val="nil"/>
              <w:bottom w:val="nil"/>
              <w:right w:val="nil"/>
            </w:tcBorders>
            <w:shd w:val="clear" w:color="auto" w:fill="FFFFFF"/>
          </w:tcPr>
          <w:p w14:paraId="2B24B8EA">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2-5人</w:t>
            </w:r>
          </w:p>
        </w:tc>
        <w:tc>
          <w:tcPr>
            <w:tcW w:w="1728" w:type="dxa"/>
            <w:tcBorders>
              <w:top w:val="nil"/>
              <w:left w:val="nil"/>
              <w:bottom w:val="nil"/>
              <w:right w:val="nil"/>
            </w:tcBorders>
            <w:shd w:val="clear" w:color="auto" w:fill="FFFFFF"/>
          </w:tcPr>
          <w:p w14:paraId="71C99197">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5-10人</w:t>
            </w:r>
          </w:p>
        </w:tc>
        <w:tc>
          <w:tcPr>
            <w:tcW w:w="1728" w:type="dxa"/>
            <w:tcBorders>
              <w:top w:val="nil"/>
              <w:left w:val="nil"/>
              <w:bottom w:val="nil"/>
              <w:right w:val="nil"/>
            </w:tcBorders>
            <w:shd w:val="clear" w:color="auto" w:fill="FFFFFF"/>
          </w:tcPr>
          <w:p w14:paraId="00F25BD8">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10-20人</w:t>
            </w:r>
          </w:p>
        </w:tc>
      </w:tr>
      <w:tr w14:paraId="46F014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Borders>
              <w:top w:val="nil"/>
              <w:left w:val="nil"/>
              <w:bottom w:val="single" w:color="000000" w:sz="12" w:space="0"/>
              <w:right w:val="nil"/>
            </w:tcBorders>
            <w:shd w:val="clear" w:color="auto" w:fill="FFFFFF"/>
          </w:tcPr>
          <w:p w14:paraId="64683A6C">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合计带动</w:t>
            </w:r>
          </w:p>
        </w:tc>
        <w:tc>
          <w:tcPr>
            <w:tcW w:w="1728" w:type="dxa"/>
            <w:tcBorders>
              <w:top w:val="nil"/>
              <w:left w:val="nil"/>
              <w:bottom w:val="single" w:color="000000" w:sz="12" w:space="0"/>
              <w:right w:val="nil"/>
            </w:tcBorders>
            <w:shd w:val="clear" w:color="auto" w:fill="FFFFFF"/>
          </w:tcPr>
          <w:p w14:paraId="060908F6">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6-13人</w:t>
            </w:r>
          </w:p>
        </w:tc>
        <w:tc>
          <w:tcPr>
            <w:tcW w:w="1728" w:type="dxa"/>
            <w:tcBorders>
              <w:top w:val="nil"/>
              <w:left w:val="nil"/>
              <w:bottom w:val="single" w:color="000000" w:sz="12" w:space="0"/>
              <w:right w:val="nil"/>
            </w:tcBorders>
            <w:shd w:val="clear" w:color="auto" w:fill="FFFFFF"/>
          </w:tcPr>
          <w:p w14:paraId="2F2F4D27">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30-52人</w:t>
            </w:r>
          </w:p>
        </w:tc>
        <w:tc>
          <w:tcPr>
            <w:tcW w:w="1728" w:type="dxa"/>
            <w:tcBorders>
              <w:top w:val="nil"/>
              <w:left w:val="nil"/>
              <w:bottom w:val="single" w:color="000000" w:sz="12" w:space="0"/>
              <w:right w:val="nil"/>
            </w:tcBorders>
            <w:shd w:val="clear" w:color="auto" w:fill="FFFFFF"/>
          </w:tcPr>
          <w:p w14:paraId="3366453C">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67-110人</w:t>
            </w:r>
          </w:p>
        </w:tc>
        <w:tc>
          <w:tcPr>
            <w:tcW w:w="1728" w:type="dxa"/>
            <w:tcBorders>
              <w:top w:val="nil"/>
              <w:left w:val="nil"/>
              <w:bottom w:val="single" w:color="000000" w:sz="12" w:space="0"/>
              <w:right w:val="nil"/>
            </w:tcBorders>
            <w:shd w:val="clear" w:color="auto" w:fill="FFFFFF"/>
          </w:tcPr>
          <w:p w14:paraId="44871CC7">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150-200+人</w:t>
            </w:r>
          </w:p>
        </w:tc>
      </w:tr>
    </w:tbl>
    <w:p w14:paraId="439112BD">
      <w:pPr>
        <w:rPr>
          <w:rFonts w:hint="default" w:ascii="Times New Roman" w:hAnsi="Times New Roman" w:eastAsia="宋体" w:cs="Times New Roman"/>
          <w:b/>
          <w:bCs/>
          <w:color w:val="auto"/>
          <w:sz w:val="24"/>
          <w:szCs w:val="24"/>
        </w:rPr>
      </w:pPr>
    </w:p>
    <w:p w14:paraId="74FA9B6D">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8.4 人才培养与产业生态</w:t>
      </w:r>
    </w:p>
    <w:p w14:paraId="6FB88D3E">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本项目将建立"AI+昆虫学"交叉学科人才培养机制：与高校合作开设计算机视觉与生物信息学交叉课程实践项目；为生物专业学生提供AI标注和数据科学培训，培养复合型人才；通过开源数据集和技术博客，推动蜱虫AI识别领域的知识共享和人才储备。</w:t>
      </w:r>
    </w:p>
    <w:p w14:paraId="6DF66856">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8.5 产业带动效应</w:t>
      </w:r>
    </w:p>
    <w:p w14:paraId="47E46C9F">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上游】推动蜱虫标注数据产业发展，建立标准化标注规范和培训体系。【中游】带动AI虫害识别技术链（数据采集→模型训练→边缘部署→云端分析）。【下游】赋能疾控监测、宠物医疗、农牧防治三大终端应用场景，形成完整的蜱虫智慧防控产业链。项目成熟后，有望成为细分领域的行业标准制定者和生态主导者。</w:t>
      </w:r>
    </w:p>
    <w:p w14:paraId="09D0C782">
      <w:pPr>
        <w:rPr>
          <w:rFonts w:hint="default" w:ascii="Times New Roman" w:hAnsi="Times New Roman" w:eastAsia="宋体" w:cs="Times New Roman"/>
          <w:b/>
          <w:bCs/>
          <w:color w:val="auto"/>
        </w:rPr>
      </w:pPr>
      <w:r>
        <w:rPr>
          <w:rFonts w:hint="default" w:ascii="Times New Roman" w:hAnsi="Times New Roman" w:eastAsia="宋体" w:cs="Times New Roman"/>
          <w:b/>
          <w:bCs/>
          <w:color w:val="auto"/>
        </w:rPr>
        <w:br w:type="page"/>
      </w:r>
    </w:p>
    <w:p w14:paraId="595115DF">
      <w:pPr>
        <w:pStyle w:val="3"/>
        <w:rPr>
          <w:rFonts w:hint="default" w:ascii="Times New Roman" w:hAnsi="Times New Roman" w:eastAsia="宋体" w:cs="Times New Roman"/>
          <w:b/>
          <w:bCs/>
          <w:color w:val="auto"/>
        </w:rPr>
      </w:pPr>
      <w:bookmarkStart w:id="16" w:name="_Toc24476"/>
      <w:bookmarkStart w:id="17" w:name="_Toc5356"/>
      <w:r>
        <w:rPr>
          <w:rFonts w:hint="default" w:ascii="Times New Roman" w:hAnsi="Times New Roman" w:eastAsia="宋体" w:cs="Times New Roman"/>
          <w:b/>
          <w:bCs/>
          <w:color w:val="auto"/>
        </w:rPr>
        <w:t>九、财务计划</w:t>
      </w:r>
      <w:bookmarkEnd w:id="16"/>
      <w:bookmarkEnd w:id="17"/>
    </w:p>
    <w:p w14:paraId="1730C2F0">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7.1 资金需求</w:t>
      </w:r>
    </w:p>
    <w:p w14:paraId="16DFE3B8">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当前寻求天使轮融资：50万元人民币。</w:t>
      </w:r>
    </w:p>
    <w:tbl>
      <w:tblPr>
        <w:tblStyle w:val="51"/>
        <w:tblW w:w="4998" w:type="pct"/>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514"/>
        <w:gridCol w:w="2118"/>
        <w:gridCol w:w="921"/>
        <w:gridCol w:w="4299"/>
      </w:tblGrid>
      <w:tr w14:paraId="27AAE7B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5" w:type="pct"/>
            <w:tcBorders>
              <w:top w:val="single" w:color="000000" w:sz="12" w:space="0"/>
              <w:left w:val="nil"/>
              <w:bottom w:val="single" w:color="000000" w:sz="4" w:space="0"/>
              <w:right w:val="nil"/>
              <w:tl2br w:val="nil"/>
            </w:tcBorders>
            <w:shd w:val="clear" w:color="auto" w:fill="FFFFFF"/>
          </w:tcPr>
          <w:p w14:paraId="2335E524">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用途</w:t>
            </w:r>
          </w:p>
        </w:tc>
        <w:tc>
          <w:tcPr>
            <w:tcW w:w="1196" w:type="pct"/>
            <w:tcBorders>
              <w:top w:val="single" w:color="000000" w:sz="12" w:space="0"/>
              <w:left w:val="nil"/>
              <w:bottom w:val="single" w:color="000000" w:sz="4" w:space="0"/>
              <w:right w:val="nil"/>
            </w:tcBorders>
            <w:shd w:val="clear" w:color="auto" w:fill="FFFFFF"/>
          </w:tcPr>
          <w:p w14:paraId="73A8DE36">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金额（万元）</w:t>
            </w:r>
          </w:p>
        </w:tc>
        <w:tc>
          <w:tcPr>
            <w:tcW w:w="520" w:type="pct"/>
            <w:tcBorders>
              <w:top w:val="single" w:color="000000" w:sz="12" w:space="0"/>
              <w:left w:val="nil"/>
              <w:bottom w:val="single" w:color="000000" w:sz="4" w:space="0"/>
              <w:right w:val="nil"/>
            </w:tcBorders>
            <w:shd w:val="clear" w:color="auto" w:fill="FFFFFF"/>
          </w:tcPr>
          <w:p w14:paraId="576D7C86">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占比</w:t>
            </w:r>
          </w:p>
        </w:tc>
        <w:tc>
          <w:tcPr>
            <w:tcW w:w="2427" w:type="pct"/>
            <w:tcBorders>
              <w:top w:val="single" w:color="000000" w:sz="12" w:space="0"/>
              <w:left w:val="nil"/>
              <w:bottom w:val="single" w:color="000000" w:sz="4" w:space="0"/>
              <w:right w:val="nil"/>
            </w:tcBorders>
            <w:shd w:val="clear" w:color="auto" w:fill="FFFFFF"/>
          </w:tcPr>
          <w:p w14:paraId="5C4C10C5">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说明</w:t>
            </w:r>
          </w:p>
        </w:tc>
      </w:tr>
      <w:tr w14:paraId="23BFE8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5" w:type="pct"/>
            <w:tcBorders>
              <w:top w:val="single" w:color="000000" w:sz="4" w:space="0"/>
              <w:left w:val="nil"/>
              <w:bottom w:val="nil"/>
              <w:right w:val="nil"/>
            </w:tcBorders>
            <w:shd w:val="clear" w:color="auto" w:fill="FFFFFF"/>
          </w:tcPr>
          <w:p w14:paraId="7E91F36F">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技术研发</w:t>
            </w:r>
          </w:p>
        </w:tc>
        <w:tc>
          <w:tcPr>
            <w:tcW w:w="1196" w:type="pct"/>
            <w:tcBorders>
              <w:top w:val="single" w:color="000000" w:sz="4" w:space="0"/>
              <w:left w:val="nil"/>
              <w:bottom w:val="nil"/>
              <w:right w:val="nil"/>
            </w:tcBorders>
            <w:shd w:val="clear" w:color="auto" w:fill="FFFFFF"/>
          </w:tcPr>
          <w:p w14:paraId="1F155E3A">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20</w:t>
            </w:r>
          </w:p>
        </w:tc>
        <w:tc>
          <w:tcPr>
            <w:tcW w:w="520" w:type="pct"/>
            <w:tcBorders>
              <w:top w:val="single" w:color="000000" w:sz="4" w:space="0"/>
              <w:left w:val="nil"/>
              <w:bottom w:val="nil"/>
              <w:right w:val="nil"/>
            </w:tcBorders>
            <w:shd w:val="clear" w:color="auto" w:fill="FFFFFF"/>
          </w:tcPr>
          <w:p w14:paraId="67363D60">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40%</w:t>
            </w:r>
          </w:p>
        </w:tc>
        <w:tc>
          <w:tcPr>
            <w:tcW w:w="2427" w:type="pct"/>
            <w:tcBorders>
              <w:top w:val="single" w:color="000000" w:sz="4" w:space="0"/>
              <w:left w:val="nil"/>
              <w:bottom w:val="nil"/>
              <w:right w:val="nil"/>
            </w:tcBorders>
            <w:shd w:val="clear" w:color="auto" w:fill="FFFFFF"/>
          </w:tcPr>
          <w:p w14:paraId="1CC7E476">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GPU算力+数据标注+模型训练</w:t>
            </w:r>
          </w:p>
        </w:tc>
      </w:tr>
      <w:tr w14:paraId="50A31B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5" w:type="pct"/>
            <w:tcBorders>
              <w:top w:val="nil"/>
              <w:left w:val="nil"/>
              <w:bottom w:val="nil"/>
              <w:right w:val="nil"/>
            </w:tcBorders>
            <w:shd w:val="clear" w:color="auto" w:fill="FFFFFF"/>
          </w:tcPr>
          <w:p w14:paraId="2E3238BC">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产品开发</w:t>
            </w:r>
          </w:p>
        </w:tc>
        <w:tc>
          <w:tcPr>
            <w:tcW w:w="1196" w:type="pct"/>
            <w:tcBorders>
              <w:top w:val="nil"/>
              <w:left w:val="nil"/>
              <w:bottom w:val="nil"/>
              <w:right w:val="nil"/>
            </w:tcBorders>
            <w:shd w:val="clear" w:color="auto" w:fill="FFFFFF"/>
          </w:tcPr>
          <w:p w14:paraId="6AB950B7">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10</w:t>
            </w:r>
          </w:p>
        </w:tc>
        <w:tc>
          <w:tcPr>
            <w:tcW w:w="520" w:type="pct"/>
            <w:tcBorders>
              <w:top w:val="nil"/>
              <w:left w:val="nil"/>
              <w:bottom w:val="nil"/>
              <w:right w:val="nil"/>
            </w:tcBorders>
            <w:shd w:val="clear" w:color="auto" w:fill="FFFFFF"/>
          </w:tcPr>
          <w:p w14:paraId="08B41A79">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20%</w:t>
            </w:r>
          </w:p>
        </w:tc>
        <w:tc>
          <w:tcPr>
            <w:tcW w:w="2427" w:type="pct"/>
            <w:tcBorders>
              <w:top w:val="nil"/>
              <w:left w:val="nil"/>
              <w:bottom w:val="nil"/>
              <w:right w:val="nil"/>
            </w:tcBorders>
            <w:shd w:val="clear" w:color="auto" w:fill="FFFFFF"/>
          </w:tcPr>
          <w:p w14:paraId="4C4DB5A6">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APP开发+Web后台+API服务</w:t>
            </w:r>
          </w:p>
        </w:tc>
      </w:tr>
      <w:tr w14:paraId="20831C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5" w:type="pct"/>
            <w:tcBorders>
              <w:top w:val="nil"/>
              <w:left w:val="nil"/>
              <w:bottom w:val="nil"/>
              <w:right w:val="nil"/>
            </w:tcBorders>
            <w:shd w:val="clear" w:color="auto" w:fill="FFFFFF"/>
          </w:tcPr>
          <w:p w14:paraId="2284B7FC">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市场验证</w:t>
            </w:r>
          </w:p>
        </w:tc>
        <w:tc>
          <w:tcPr>
            <w:tcW w:w="1196" w:type="pct"/>
            <w:tcBorders>
              <w:top w:val="nil"/>
              <w:left w:val="nil"/>
              <w:bottom w:val="nil"/>
              <w:right w:val="nil"/>
            </w:tcBorders>
            <w:shd w:val="clear" w:color="auto" w:fill="FFFFFF"/>
          </w:tcPr>
          <w:p w14:paraId="1903D3DF">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10</w:t>
            </w:r>
          </w:p>
        </w:tc>
        <w:tc>
          <w:tcPr>
            <w:tcW w:w="520" w:type="pct"/>
            <w:tcBorders>
              <w:top w:val="nil"/>
              <w:left w:val="nil"/>
              <w:bottom w:val="nil"/>
              <w:right w:val="nil"/>
            </w:tcBorders>
            <w:shd w:val="clear" w:color="auto" w:fill="FFFFFF"/>
          </w:tcPr>
          <w:p w14:paraId="07DDE090">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20%</w:t>
            </w:r>
          </w:p>
        </w:tc>
        <w:tc>
          <w:tcPr>
            <w:tcW w:w="2427" w:type="pct"/>
            <w:tcBorders>
              <w:top w:val="nil"/>
              <w:left w:val="nil"/>
              <w:bottom w:val="nil"/>
              <w:right w:val="nil"/>
            </w:tcBorders>
            <w:shd w:val="clear" w:color="auto" w:fill="FFFFFF"/>
          </w:tcPr>
          <w:p w14:paraId="1F4F1ADF">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试点推广+学术参会+内容营销</w:t>
            </w:r>
          </w:p>
        </w:tc>
      </w:tr>
      <w:tr w14:paraId="1BFFE2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5" w:type="pct"/>
            <w:tcBorders>
              <w:top w:val="nil"/>
              <w:left w:val="nil"/>
              <w:bottom w:val="single" w:color="000000" w:sz="12" w:space="0"/>
              <w:right w:val="nil"/>
            </w:tcBorders>
            <w:shd w:val="clear" w:color="auto" w:fill="FFFFFF"/>
          </w:tcPr>
          <w:p w14:paraId="2FDB0139">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运营储备</w:t>
            </w:r>
          </w:p>
        </w:tc>
        <w:tc>
          <w:tcPr>
            <w:tcW w:w="1196" w:type="pct"/>
            <w:tcBorders>
              <w:top w:val="nil"/>
              <w:left w:val="nil"/>
              <w:bottom w:val="single" w:color="000000" w:sz="12" w:space="0"/>
              <w:right w:val="nil"/>
            </w:tcBorders>
            <w:shd w:val="clear" w:color="auto" w:fill="FFFFFF"/>
          </w:tcPr>
          <w:p w14:paraId="1D0BED26">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10</w:t>
            </w:r>
          </w:p>
        </w:tc>
        <w:tc>
          <w:tcPr>
            <w:tcW w:w="520" w:type="pct"/>
            <w:tcBorders>
              <w:top w:val="nil"/>
              <w:left w:val="nil"/>
              <w:bottom w:val="single" w:color="000000" w:sz="12" w:space="0"/>
              <w:right w:val="nil"/>
            </w:tcBorders>
            <w:shd w:val="clear" w:color="auto" w:fill="FFFFFF"/>
          </w:tcPr>
          <w:p w14:paraId="0313B914">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20%</w:t>
            </w:r>
          </w:p>
        </w:tc>
        <w:tc>
          <w:tcPr>
            <w:tcW w:w="2427" w:type="pct"/>
            <w:tcBorders>
              <w:top w:val="nil"/>
              <w:left w:val="nil"/>
              <w:bottom w:val="single" w:color="000000" w:sz="12" w:space="0"/>
              <w:right w:val="nil"/>
            </w:tcBorders>
            <w:shd w:val="clear" w:color="auto" w:fill="FFFFFF"/>
          </w:tcPr>
          <w:p w14:paraId="4179ACD1">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6个月运营保障资金</w:t>
            </w:r>
          </w:p>
        </w:tc>
      </w:tr>
    </w:tbl>
    <w:p w14:paraId="1972BE89">
      <w:pPr>
        <w:rPr>
          <w:rFonts w:hint="default" w:ascii="Times New Roman" w:hAnsi="Times New Roman" w:eastAsia="宋体" w:cs="Times New Roman"/>
          <w:b/>
          <w:bCs/>
          <w:color w:val="auto"/>
        </w:rPr>
      </w:pPr>
    </w:p>
    <w:p w14:paraId="29280898">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7.2 三年财务预测</w:t>
      </w:r>
    </w:p>
    <w:p w14:paraId="2E72EADB">
      <w:pPr>
        <w:spacing w:after="120" w:line="360" w:lineRule="auto"/>
        <w:ind w:firstLine="420"/>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【收入预测（单位：万元）】</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4390E4E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199" w:hRule="atLeast"/>
          <w:jc w:val="center"/>
        </w:trPr>
        <w:tc>
          <w:tcPr>
            <w:tcW w:w="1234" w:type="dxa"/>
            <w:tcBorders>
              <w:top w:val="single" w:color="000000" w:sz="12" w:space="0"/>
              <w:left w:val="nil"/>
              <w:bottom w:val="single" w:color="000000" w:sz="4" w:space="0"/>
              <w:right w:val="nil"/>
              <w:tl2br w:val="nil"/>
            </w:tcBorders>
            <w:shd w:val="clear" w:color="auto" w:fill="FFFFFF"/>
          </w:tcPr>
          <w:p w14:paraId="7051CCCF">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年份</w:t>
            </w:r>
          </w:p>
        </w:tc>
        <w:tc>
          <w:tcPr>
            <w:tcW w:w="1234" w:type="dxa"/>
            <w:tcBorders>
              <w:top w:val="single" w:color="000000" w:sz="12" w:space="0"/>
              <w:left w:val="nil"/>
              <w:bottom w:val="single" w:color="000000" w:sz="4" w:space="0"/>
              <w:right w:val="nil"/>
            </w:tcBorders>
            <w:shd w:val="clear" w:color="auto" w:fill="FFFFFF"/>
          </w:tcPr>
          <w:p w14:paraId="599A9C5D">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API服务</w:t>
            </w:r>
          </w:p>
        </w:tc>
        <w:tc>
          <w:tcPr>
            <w:tcW w:w="1234" w:type="dxa"/>
            <w:tcBorders>
              <w:top w:val="single" w:color="000000" w:sz="12" w:space="0"/>
              <w:left w:val="nil"/>
              <w:bottom w:val="single" w:color="000000" w:sz="4" w:space="0"/>
              <w:right w:val="nil"/>
            </w:tcBorders>
            <w:shd w:val="clear" w:color="auto" w:fill="FFFFFF"/>
          </w:tcPr>
          <w:p w14:paraId="0682A23A">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SaaS订阅</w:t>
            </w:r>
          </w:p>
        </w:tc>
        <w:tc>
          <w:tcPr>
            <w:tcW w:w="1234" w:type="dxa"/>
            <w:tcBorders>
              <w:top w:val="single" w:color="000000" w:sz="12" w:space="0"/>
              <w:left w:val="nil"/>
              <w:bottom w:val="single" w:color="000000" w:sz="4" w:space="0"/>
              <w:right w:val="nil"/>
            </w:tcBorders>
            <w:shd w:val="clear" w:color="auto" w:fill="FFFFFF"/>
          </w:tcPr>
          <w:p w14:paraId="346C29EB">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APP增值</w:t>
            </w:r>
          </w:p>
        </w:tc>
        <w:tc>
          <w:tcPr>
            <w:tcW w:w="1234" w:type="dxa"/>
            <w:tcBorders>
              <w:top w:val="single" w:color="000000" w:sz="12" w:space="0"/>
              <w:left w:val="nil"/>
              <w:bottom w:val="single" w:color="000000" w:sz="4" w:space="0"/>
              <w:right w:val="nil"/>
            </w:tcBorders>
            <w:shd w:val="clear" w:color="auto" w:fill="FFFFFF"/>
          </w:tcPr>
          <w:p w14:paraId="7D643DFA">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定制部署</w:t>
            </w:r>
          </w:p>
        </w:tc>
        <w:tc>
          <w:tcPr>
            <w:tcW w:w="1234" w:type="dxa"/>
            <w:tcBorders>
              <w:top w:val="single" w:color="000000" w:sz="12" w:space="0"/>
              <w:left w:val="nil"/>
              <w:bottom w:val="single" w:color="000000" w:sz="4" w:space="0"/>
              <w:right w:val="nil"/>
            </w:tcBorders>
            <w:shd w:val="clear" w:color="auto" w:fill="FFFFFF"/>
          </w:tcPr>
          <w:p w14:paraId="01E0BC31">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总收入</w:t>
            </w:r>
          </w:p>
        </w:tc>
        <w:tc>
          <w:tcPr>
            <w:tcW w:w="1234" w:type="dxa"/>
            <w:tcBorders>
              <w:top w:val="single" w:color="000000" w:sz="12" w:space="0"/>
              <w:left w:val="nil"/>
              <w:bottom w:val="single" w:color="000000" w:sz="4" w:space="0"/>
              <w:right w:val="nil"/>
            </w:tcBorders>
            <w:shd w:val="clear" w:color="auto" w:fill="FFFFFF"/>
          </w:tcPr>
          <w:p w14:paraId="3415842E">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增长率</w:t>
            </w:r>
          </w:p>
        </w:tc>
      </w:tr>
      <w:tr w14:paraId="6820E6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34" w:type="dxa"/>
            <w:tcBorders>
              <w:top w:val="single" w:color="000000" w:sz="4" w:space="0"/>
              <w:left w:val="nil"/>
              <w:bottom w:val="nil"/>
              <w:right w:val="nil"/>
            </w:tcBorders>
            <w:shd w:val="clear" w:color="auto" w:fill="FFFFFF"/>
          </w:tcPr>
          <w:p w14:paraId="5BE19427">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第1年</w:t>
            </w:r>
          </w:p>
        </w:tc>
        <w:tc>
          <w:tcPr>
            <w:tcW w:w="1234" w:type="dxa"/>
            <w:tcBorders>
              <w:top w:val="single" w:color="000000" w:sz="4" w:space="0"/>
              <w:left w:val="nil"/>
              <w:bottom w:val="nil"/>
              <w:right w:val="nil"/>
            </w:tcBorders>
            <w:shd w:val="clear" w:color="auto" w:fill="FFFFFF"/>
          </w:tcPr>
          <w:p w14:paraId="25C21CE2">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10</w:t>
            </w:r>
          </w:p>
        </w:tc>
        <w:tc>
          <w:tcPr>
            <w:tcW w:w="1234" w:type="dxa"/>
            <w:tcBorders>
              <w:top w:val="single" w:color="000000" w:sz="4" w:space="0"/>
              <w:left w:val="nil"/>
              <w:bottom w:val="nil"/>
              <w:right w:val="nil"/>
            </w:tcBorders>
            <w:shd w:val="clear" w:color="auto" w:fill="FFFFFF"/>
          </w:tcPr>
          <w:p w14:paraId="62E023D3">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15</w:t>
            </w:r>
          </w:p>
        </w:tc>
        <w:tc>
          <w:tcPr>
            <w:tcW w:w="1234" w:type="dxa"/>
            <w:tcBorders>
              <w:top w:val="single" w:color="000000" w:sz="4" w:space="0"/>
              <w:left w:val="nil"/>
              <w:bottom w:val="nil"/>
              <w:right w:val="nil"/>
            </w:tcBorders>
            <w:shd w:val="clear" w:color="auto" w:fill="FFFFFF"/>
          </w:tcPr>
          <w:p w14:paraId="44DBB028">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5</w:t>
            </w:r>
          </w:p>
        </w:tc>
        <w:tc>
          <w:tcPr>
            <w:tcW w:w="1234" w:type="dxa"/>
            <w:tcBorders>
              <w:top w:val="single" w:color="000000" w:sz="4" w:space="0"/>
              <w:left w:val="nil"/>
              <w:bottom w:val="nil"/>
              <w:right w:val="nil"/>
            </w:tcBorders>
            <w:shd w:val="clear" w:color="auto" w:fill="FFFFFF"/>
          </w:tcPr>
          <w:p w14:paraId="7B568E70">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5</w:t>
            </w:r>
          </w:p>
        </w:tc>
        <w:tc>
          <w:tcPr>
            <w:tcW w:w="1234" w:type="dxa"/>
            <w:tcBorders>
              <w:top w:val="single" w:color="000000" w:sz="4" w:space="0"/>
              <w:left w:val="nil"/>
              <w:bottom w:val="nil"/>
              <w:right w:val="nil"/>
            </w:tcBorders>
            <w:shd w:val="clear" w:color="auto" w:fill="FFFFFF"/>
          </w:tcPr>
          <w:p w14:paraId="22BC8C9F">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35</w:t>
            </w:r>
          </w:p>
        </w:tc>
        <w:tc>
          <w:tcPr>
            <w:tcW w:w="1234" w:type="dxa"/>
            <w:tcBorders>
              <w:top w:val="single" w:color="000000" w:sz="4" w:space="0"/>
              <w:left w:val="nil"/>
              <w:bottom w:val="nil"/>
              <w:right w:val="nil"/>
            </w:tcBorders>
            <w:shd w:val="clear" w:color="auto" w:fill="FFFFFF"/>
          </w:tcPr>
          <w:p w14:paraId="30AF08C1">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w:t>
            </w:r>
          </w:p>
        </w:tc>
      </w:tr>
      <w:tr w14:paraId="5F321A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34" w:type="dxa"/>
            <w:tcBorders>
              <w:top w:val="nil"/>
              <w:left w:val="nil"/>
              <w:bottom w:val="nil"/>
              <w:right w:val="nil"/>
            </w:tcBorders>
            <w:shd w:val="clear" w:color="auto" w:fill="FFFFFF"/>
          </w:tcPr>
          <w:p w14:paraId="0F2933EA">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第2年</w:t>
            </w:r>
          </w:p>
        </w:tc>
        <w:tc>
          <w:tcPr>
            <w:tcW w:w="1234" w:type="dxa"/>
            <w:tcBorders>
              <w:top w:val="nil"/>
              <w:left w:val="nil"/>
              <w:bottom w:val="nil"/>
              <w:right w:val="nil"/>
            </w:tcBorders>
            <w:shd w:val="clear" w:color="auto" w:fill="FFFFFF"/>
          </w:tcPr>
          <w:p w14:paraId="598016DE">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40</w:t>
            </w:r>
          </w:p>
        </w:tc>
        <w:tc>
          <w:tcPr>
            <w:tcW w:w="1234" w:type="dxa"/>
            <w:tcBorders>
              <w:top w:val="nil"/>
              <w:left w:val="nil"/>
              <w:bottom w:val="nil"/>
              <w:right w:val="nil"/>
            </w:tcBorders>
            <w:shd w:val="clear" w:color="auto" w:fill="FFFFFF"/>
          </w:tcPr>
          <w:p w14:paraId="61E7ADF3">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60</w:t>
            </w:r>
          </w:p>
        </w:tc>
        <w:tc>
          <w:tcPr>
            <w:tcW w:w="1234" w:type="dxa"/>
            <w:tcBorders>
              <w:top w:val="nil"/>
              <w:left w:val="nil"/>
              <w:bottom w:val="nil"/>
              <w:right w:val="nil"/>
            </w:tcBorders>
            <w:shd w:val="clear" w:color="auto" w:fill="FFFFFF"/>
          </w:tcPr>
          <w:p w14:paraId="0EEEEEF5">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20</w:t>
            </w:r>
          </w:p>
        </w:tc>
        <w:tc>
          <w:tcPr>
            <w:tcW w:w="1234" w:type="dxa"/>
            <w:tcBorders>
              <w:top w:val="nil"/>
              <w:left w:val="nil"/>
              <w:bottom w:val="nil"/>
              <w:right w:val="nil"/>
            </w:tcBorders>
            <w:shd w:val="clear" w:color="auto" w:fill="FFFFFF"/>
          </w:tcPr>
          <w:p w14:paraId="4A586529">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20</w:t>
            </w:r>
          </w:p>
        </w:tc>
        <w:tc>
          <w:tcPr>
            <w:tcW w:w="1234" w:type="dxa"/>
            <w:tcBorders>
              <w:top w:val="nil"/>
              <w:left w:val="nil"/>
              <w:bottom w:val="nil"/>
              <w:right w:val="nil"/>
            </w:tcBorders>
            <w:shd w:val="clear" w:color="auto" w:fill="FFFFFF"/>
          </w:tcPr>
          <w:p w14:paraId="59E77B12">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140</w:t>
            </w:r>
          </w:p>
        </w:tc>
        <w:tc>
          <w:tcPr>
            <w:tcW w:w="1234" w:type="dxa"/>
            <w:tcBorders>
              <w:top w:val="nil"/>
              <w:left w:val="nil"/>
              <w:bottom w:val="nil"/>
              <w:right w:val="nil"/>
            </w:tcBorders>
            <w:shd w:val="clear" w:color="auto" w:fill="FFFFFF"/>
          </w:tcPr>
          <w:p w14:paraId="6D48130B">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300%</w:t>
            </w:r>
          </w:p>
        </w:tc>
      </w:tr>
      <w:tr w14:paraId="22B5E4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34" w:type="dxa"/>
            <w:tcBorders>
              <w:top w:val="nil"/>
              <w:left w:val="nil"/>
              <w:bottom w:val="single" w:color="000000" w:sz="12" w:space="0"/>
              <w:right w:val="nil"/>
            </w:tcBorders>
            <w:shd w:val="clear" w:color="auto" w:fill="FFFFFF"/>
          </w:tcPr>
          <w:p w14:paraId="7CA80D50">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第3年</w:t>
            </w:r>
          </w:p>
        </w:tc>
        <w:tc>
          <w:tcPr>
            <w:tcW w:w="1234" w:type="dxa"/>
            <w:tcBorders>
              <w:top w:val="nil"/>
              <w:left w:val="nil"/>
              <w:bottom w:val="single" w:color="000000" w:sz="12" w:space="0"/>
              <w:right w:val="nil"/>
            </w:tcBorders>
            <w:shd w:val="clear" w:color="auto" w:fill="FFFFFF"/>
          </w:tcPr>
          <w:p w14:paraId="7069FBF9">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120</w:t>
            </w:r>
          </w:p>
        </w:tc>
        <w:tc>
          <w:tcPr>
            <w:tcW w:w="1234" w:type="dxa"/>
            <w:tcBorders>
              <w:top w:val="nil"/>
              <w:left w:val="nil"/>
              <w:bottom w:val="single" w:color="000000" w:sz="12" w:space="0"/>
              <w:right w:val="nil"/>
            </w:tcBorders>
            <w:shd w:val="clear" w:color="auto" w:fill="FFFFFF"/>
          </w:tcPr>
          <w:p w14:paraId="04C773F2">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200</w:t>
            </w:r>
          </w:p>
        </w:tc>
        <w:tc>
          <w:tcPr>
            <w:tcW w:w="1234" w:type="dxa"/>
            <w:tcBorders>
              <w:top w:val="nil"/>
              <w:left w:val="nil"/>
              <w:bottom w:val="single" w:color="000000" w:sz="12" w:space="0"/>
              <w:right w:val="nil"/>
            </w:tcBorders>
            <w:shd w:val="clear" w:color="auto" w:fill="FFFFFF"/>
          </w:tcPr>
          <w:p w14:paraId="3A30D65D">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60</w:t>
            </w:r>
          </w:p>
        </w:tc>
        <w:tc>
          <w:tcPr>
            <w:tcW w:w="1234" w:type="dxa"/>
            <w:tcBorders>
              <w:top w:val="nil"/>
              <w:left w:val="nil"/>
              <w:bottom w:val="single" w:color="000000" w:sz="12" w:space="0"/>
              <w:right w:val="nil"/>
            </w:tcBorders>
            <w:shd w:val="clear" w:color="auto" w:fill="FFFFFF"/>
          </w:tcPr>
          <w:p w14:paraId="22120942">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70</w:t>
            </w:r>
          </w:p>
        </w:tc>
        <w:tc>
          <w:tcPr>
            <w:tcW w:w="1234" w:type="dxa"/>
            <w:tcBorders>
              <w:top w:val="nil"/>
              <w:left w:val="nil"/>
              <w:bottom w:val="single" w:color="000000" w:sz="12" w:space="0"/>
              <w:right w:val="nil"/>
            </w:tcBorders>
            <w:shd w:val="clear" w:color="auto" w:fill="FFFFFF"/>
          </w:tcPr>
          <w:p w14:paraId="0936812D">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450</w:t>
            </w:r>
          </w:p>
        </w:tc>
        <w:tc>
          <w:tcPr>
            <w:tcW w:w="1234" w:type="dxa"/>
            <w:tcBorders>
              <w:top w:val="nil"/>
              <w:left w:val="nil"/>
              <w:bottom w:val="single" w:color="000000" w:sz="12" w:space="0"/>
              <w:right w:val="nil"/>
            </w:tcBorders>
            <w:shd w:val="clear" w:color="auto" w:fill="FFFFFF"/>
          </w:tcPr>
          <w:p w14:paraId="4322DCAD">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221%</w:t>
            </w:r>
          </w:p>
        </w:tc>
      </w:tr>
    </w:tbl>
    <w:p w14:paraId="39B047AD">
      <w:pPr>
        <w:rPr>
          <w:rFonts w:hint="default" w:ascii="Times New Roman" w:hAnsi="Times New Roman" w:eastAsia="宋体" w:cs="Times New Roman"/>
          <w:b/>
          <w:bCs/>
          <w:color w:val="auto"/>
          <w:sz w:val="24"/>
          <w:szCs w:val="24"/>
        </w:rPr>
      </w:pPr>
    </w:p>
    <w:p w14:paraId="6C4E015F">
      <w:pPr>
        <w:spacing w:after="120" w:line="360" w:lineRule="auto"/>
        <w:ind w:firstLine="420"/>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【成本与利润预测（单位：万元）】</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7FBA7C2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34" w:type="dxa"/>
            <w:tcBorders>
              <w:top w:val="single" w:color="000000" w:sz="12" w:space="0"/>
              <w:left w:val="nil"/>
              <w:bottom w:val="single" w:color="000000" w:sz="4" w:space="0"/>
              <w:right w:val="nil"/>
              <w:tl2br w:val="nil"/>
            </w:tcBorders>
            <w:shd w:val="clear" w:color="auto" w:fill="FFFFFF"/>
          </w:tcPr>
          <w:p w14:paraId="7F86D046">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年份</w:t>
            </w:r>
          </w:p>
        </w:tc>
        <w:tc>
          <w:tcPr>
            <w:tcW w:w="1234" w:type="dxa"/>
            <w:tcBorders>
              <w:top w:val="single" w:color="000000" w:sz="12" w:space="0"/>
              <w:left w:val="nil"/>
              <w:bottom w:val="single" w:color="000000" w:sz="4" w:space="0"/>
              <w:right w:val="nil"/>
            </w:tcBorders>
            <w:shd w:val="clear" w:color="auto" w:fill="FFFFFF"/>
          </w:tcPr>
          <w:p w14:paraId="55C990C7">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总收入</w:t>
            </w:r>
          </w:p>
        </w:tc>
        <w:tc>
          <w:tcPr>
            <w:tcW w:w="1234" w:type="dxa"/>
            <w:tcBorders>
              <w:top w:val="single" w:color="000000" w:sz="12" w:space="0"/>
              <w:left w:val="nil"/>
              <w:bottom w:val="single" w:color="000000" w:sz="4" w:space="0"/>
              <w:right w:val="nil"/>
            </w:tcBorders>
            <w:shd w:val="clear" w:color="auto" w:fill="FFFFFF"/>
          </w:tcPr>
          <w:p w14:paraId="70E0A18B">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总成本</w:t>
            </w:r>
          </w:p>
        </w:tc>
        <w:tc>
          <w:tcPr>
            <w:tcW w:w="1234" w:type="dxa"/>
            <w:tcBorders>
              <w:top w:val="single" w:color="000000" w:sz="12" w:space="0"/>
              <w:left w:val="nil"/>
              <w:bottom w:val="single" w:color="000000" w:sz="4" w:space="0"/>
              <w:right w:val="nil"/>
            </w:tcBorders>
            <w:shd w:val="clear" w:color="auto" w:fill="FFFFFF"/>
          </w:tcPr>
          <w:p w14:paraId="3ED8937C">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毛利润</w:t>
            </w:r>
          </w:p>
        </w:tc>
        <w:tc>
          <w:tcPr>
            <w:tcW w:w="1234" w:type="dxa"/>
            <w:tcBorders>
              <w:top w:val="single" w:color="000000" w:sz="12" w:space="0"/>
              <w:left w:val="nil"/>
              <w:bottom w:val="single" w:color="000000" w:sz="4" w:space="0"/>
              <w:right w:val="nil"/>
            </w:tcBorders>
            <w:shd w:val="clear" w:color="auto" w:fill="FFFFFF"/>
          </w:tcPr>
          <w:p w14:paraId="23D2AF90">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毛利率</w:t>
            </w:r>
          </w:p>
        </w:tc>
        <w:tc>
          <w:tcPr>
            <w:tcW w:w="1234" w:type="dxa"/>
            <w:tcBorders>
              <w:top w:val="single" w:color="000000" w:sz="12" w:space="0"/>
              <w:left w:val="nil"/>
              <w:bottom w:val="single" w:color="000000" w:sz="4" w:space="0"/>
              <w:right w:val="nil"/>
            </w:tcBorders>
            <w:shd w:val="clear" w:color="auto" w:fill="FFFFFF"/>
          </w:tcPr>
          <w:p w14:paraId="29614253">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净利润</w:t>
            </w:r>
          </w:p>
        </w:tc>
        <w:tc>
          <w:tcPr>
            <w:tcW w:w="1234" w:type="dxa"/>
            <w:tcBorders>
              <w:top w:val="single" w:color="000000" w:sz="12" w:space="0"/>
              <w:left w:val="nil"/>
              <w:bottom w:val="single" w:color="000000" w:sz="4" w:space="0"/>
              <w:right w:val="nil"/>
            </w:tcBorders>
            <w:shd w:val="clear" w:color="auto" w:fill="FFFFFF"/>
          </w:tcPr>
          <w:p w14:paraId="0A238FFB">
            <w:pPr>
              <w:spacing w:after="0" w:line="240" w:lineRule="auto"/>
              <w:jc w:val="center"/>
              <w:rPr>
                <w:rFonts w:hint="default" w:ascii="Times New Roman" w:hAnsi="Times New Roman" w:eastAsia="宋体" w:cs="Times New Roman"/>
                <w:b/>
                <w:bCs/>
                <w:color w:val="000000"/>
              </w:rPr>
            </w:pPr>
            <w:r>
              <w:rPr>
                <w:rFonts w:hint="default" w:ascii="Times New Roman" w:hAnsi="Times New Roman" w:eastAsia="宋体" w:cs="Times New Roman"/>
                <w:b/>
                <w:bCs/>
                <w:color w:val="000000"/>
                <w:sz w:val="20"/>
              </w:rPr>
              <w:t>净利率</w:t>
            </w:r>
          </w:p>
        </w:tc>
      </w:tr>
      <w:tr w14:paraId="1417F7F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90" w:hRule="atLeast"/>
          <w:jc w:val="center"/>
        </w:trPr>
        <w:tc>
          <w:tcPr>
            <w:tcW w:w="1234" w:type="dxa"/>
            <w:tcBorders>
              <w:top w:val="single" w:color="000000" w:sz="4" w:space="0"/>
              <w:left w:val="nil"/>
              <w:bottom w:val="nil"/>
              <w:right w:val="nil"/>
            </w:tcBorders>
            <w:shd w:val="clear" w:color="auto" w:fill="FFFFFF"/>
          </w:tcPr>
          <w:p w14:paraId="748162A6">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第1年</w:t>
            </w:r>
          </w:p>
        </w:tc>
        <w:tc>
          <w:tcPr>
            <w:tcW w:w="1234" w:type="dxa"/>
            <w:tcBorders>
              <w:top w:val="single" w:color="000000" w:sz="4" w:space="0"/>
              <w:left w:val="nil"/>
              <w:bottom w:val="nil"/>
              <w:right w:val="nil"/>
            </w:tcBorders>
            <w:shd w:val="clear" w:color="auto" w:fill="FFFFFF"/>
          </w:tcPr>
          <w:p w14:paraId="6B666728">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35</w:t>
            </w:r>
          </w:p>
        </w:tc>
        <w:tc>
          <w:tcPr>
            <w:tcW w:w="1234" w:type="dxa"/>
            <w:tcBorders>
              <w:top w:val="single" w:color="000000" w:sz="4" w:space="0"/>
              <w:left w:val="nil"/>
              <w:bottom w:val="nil"/>
              <w:right w:val="nil"/>
            </w:tcBorders>
            <w:shd w:val="clear" w:color="auto" w:fill="FFFFFF"/>
          </w:tcPr>
          <w:p w14:paraId="0EA93585">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30</w:t>
            </w:r>
          </w:p>
        </w:tc>
        <w:tc>
          <w:tcPr>
            <w:tcW w:w="1234" w:type="dxa"/>
            <w:tcBorders>
              <w:top w:val="single" w:color="000000" w:sz="4" w:space="0"/>
              <w:left w:val="nil"/>
              <w:bottom w:val="nil"/>
              <w:right w:val="nil"/>
            </w:tcBorders>
            <w:shd w:val="clear" w:color="auto" w:fill="FFFFFF"/>
          </w:tcPr>
          <w:p w14:paraId="7ED62172">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5</w:t>
            </w:r>
          </w:p>
        </w:tc>
        <w:tc>
          <w:tcPr>
            <w:tcW w:w="1234" w:type="dxa"/>
            <w:tcBorders>
              <w:top w:val="single" w:color="000000" w:sz="4" w:space="0"/>
              <w:left w:val="nil"/>
              <w:bottom w:val="nil"/>
              <w:right w:val="nil"/>
            </w:tcBorders>
            <w:shd w:val="clear" w:color="auto" w:fill="FFFFFF"/>
          </w:tcPr>
          <w:p w14:paraId="05C895C3">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14%</w:t>
            </w:r>
          </w:p>
        </w:tc>
        <w:tc>
          <w:tcPr>
            <w:tcW w:w="1234" w:type="dxa"/>
            <w:tcBorders>
              <w:top w:val="single" w:color="000000" w:sz="4" w:space="0"/>
              <w:left w:val="nil"/>
              <w:bottom w:val="nil"/>
              <w:right w:val="nil"/>
            </w:tcBorders>
            <w:shd w:val="clear" w:color="auto" w:fill="FFFFFF"/>
          </w:tcPr>
          <w:p w14:paraId="08DEB5EE">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-10</w:t>
            </w:r>
          </w:p>
        </w:tc>
        <w:tc>
          <w:tcPr>
            <w:tcW w:w="1234" w:type="dxa"/>
            <w:tcBorders>
              <w:top w:val="single" w:color="000000" w:sz="4" w:space="0"/>
              <w:left w:val="nil"/>
              <w:bottom w:val="nil"/>
              <w:right w:val="nil"/>
            </w:tcBorders>
            <w:shd w:val="clear" w:color="auto" w:fill="FFFFFF"/>
          </w:tcPr>
          <w:p w14:paraId="3A63C792">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w:t>
            </w:r>
          </w:p>
        </w:tc>
      </w:tr>
      <w:tr w14:paraId="7A1025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34" w:type="dxa"/>
            <w:tcBorders>
              <w:top w:val="nil"/>
              <w:left w:val="nil"/>
              <w:bottom w:val="nil"/>
              <w:right w:val="nil"/>
            </w:tcBorders>
            <w:shd w:val="clear" w:color="auto" w:fill="FFFFFF"/>
          </w:tcPr>
          <w:p w14:paraId="235D923A">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第2年</w:t>
            </w:r>
          </w:p>
        </w:tc>
        <w:tc>
          <w:tcPr>
            <w:tcW w:w="1234" w:type="dxa"/>
            <w:tcBorders>
              <w:top w:val="nil"/>
              <w:left w:val="nil"/>
              <w:bottom w:val="nil"/>
              <w:right w:val="nil"/>
            </w:tcBorders>
            <w:shd w:val="clear" w:color="auto" w:fill="FFFFFF"/>
          </w:tcPr>
          <w:p w14:paraId="2213C725">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140</w:t>
            </w:r>
          </w:p>
        </w:tc>
        <w:tc>
          <w:tcPr>
            <w:tcW w:w="1234" w:type="dxa"/>
            <w:tcBorders>
              <w:top w:val="nil"/>
              <w:left w:val="nil"/>
              <w:bottom w:val="nil"/>
              <w:right w:val="nil"/>
            </w:tcBorders>
            <w:shd w:val="clear" w:color="auto" w:fill="FFFFFF"/>
          </w:tcPr>
          <w:p w14:paraId="64F80EE2">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70</w:t>
            </w:r>
          </w:p>
        </w:tc>
        <w:tc>
          <w:tcPr>
            <w:tcW w:w="1234" w:type="dxa"/>
            <w:tcBorders>
              <w:top w:val="nil"/>
              <w:left w:val="nil"/>
              <w:bottom w:val="nil"/>
              <w:right w:val="nil"/>
            </w:tcBorders>
            <w:shd w:val="clear" w:color="auto" w:fill="FFFFFF"/>
          </w:tcPr>
          <w:p w14:paraId="7AFFF20A">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70</w:t>
            </w:r>
          </w:p>
        </w:tc>
        <w:tc>
          <w:tcPr>
            <w:tcW w:w="1234" w:type="dxa"/>
            <w:tcBorders>
              <w:top w:val="nil"/>
              <w:left w:val="nil"/>
              <w:bottom w:val="nil"/>
              <w:right w:val="nil"/>
            </w:tcBorders>
            <w:shd w:val="clear" w:color="auto" w:fill="FFFFFF"/>
          </w:tcPr>
          <w:p w14:paraId="077A7EA7">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50%</w:t>
            </w:r>
          </w:p>
        </w:tc>
        <w:tc>
          <w:tcPr>
            <w:tcW w:w="1234" w:type="dxa"/>
            <w:tcBorders>
              <w:top w:val="nil"/>
              <w:left w:val="nil"/>
              <w:bottom w:val="nil"/>
              <w:right w:val="nil"/>
            </w:tcBorders>
            <w:shd w:val="clear" w:color="auto" w:fill="FFFFFF"/>
          </w:tcPr>
          <w:p w14:paraId="50AF9FAD">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30</w:t>
            </w:r>
          </w:p>
        </w:tc>
        <w:tc>
          <w:tcPr>
            <w:tcW w:w="1234" w:type="dxa"/>
            <w:tcBorders>
              <w:top w:val="nil"/>
              <w:left w:val="nil"/>
              <w:bottom w:val="nil"/>
              <w:right w:val="nil"/>
            </w:tcBorders>
            <w:shd w:val="clear" w:color="auto" w:fill="FFFFFF"/>
          </w:tcPr>
          <w:p w14:paraId="496445DC">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21%</w:t>
            </w:r>
          </w:p>
        </w:tc>
      </w:tr>
      <w:tr w14:paraId="1CAFD2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34" w:type="dxa"/>
            <w:tcBorders>
              <w:top w:val="nil"/>
              <w:left w:val="nil"/>
              <w:bottom w:val="single" w:color="000000" w:sz="12" w:space="0"/>
              <w:right w:val="nil"/>
            </w:tcBorders>
            <w:shd w:val="clear" w:color="auto" w:fill="FFFFFF"/>
          </w:tcPr>
          <w:p w14:paraId="14E189F4">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第3年</w:t>
            </w:r>
          </w:p>
        </w:tc>
        <w:tc>
          <w:tcPr>
            <w:tcW w:w="1234" w:type="dxa"/>
            <w:tcBorders>
              <w:top w:val="nil"/>
              <w:left w:val="nil"/>
              <w:bottom w:val="single" w:color="000000" w:sz="12" w:space="0"/>
              <w:right w:val="nil"/>
            </w:tcBorders>
            <w:shd w:val="clear" w:color="auto" w:fill="FFFFFF"/>
          </w:tcPr>
          <w:p w14:paraId="27598713">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450</w:t>
            </w:r>
          </w:p>
        </w:tc>
        <w:tc>
          <w:tcPr>
            <w:tcW w:w="1234" w:type="dxa"/>
            <w:tcBorders>
              <w:top w:val="nil"/>
              <w:left w:val="nil"/>
              <w:bottom w:val="single" w:color="000000" w:sz="12" w:space="0"/>
              <w:right w:val="nil"/>
            </w:tcBorders>
            <w:shd w:val="clear" w:color="auto" w:fill="FFFFFF"/>
          </w:tcPr>
          <w:p w14:paraId="05E9A304">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180</w:t>
            </w:r>
          </w:p>
        </w:tc>
        <w:tc>
          <w:tcPr>
            <w:tcW w:w="1234" w:type="dxa"/>
            <w:tcBorders>
              <w:top w:val="nil"/>
              <w:left w:val="nil"/>
              <w:bottom w:val="single" w:color="000000" w:sz="12" w:space="0"/>
              <w:right w:val="nil"/>
            </w:tcBorders>
            <w:shd w:val="clear" w:color="auto" w:fill="FFFFFF"/>
          </w:tcPr>
          <w:p w14:paraId="2539ECB7">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270</w:t>
            </w:r>
          </w:p>
        </w:tc>
        <w:tc>
          <w:tcPr>
            <w:tcW w:w="1234" w:type="dxa"/>
            <w:tcBorders>
              <w:top w:val="nil"/>
              <w:left w:val="nil"/>
              <w:bottom w:val="single" w:color="000000" w:sz="12" w:space="0"/>
              <w:right w:val="nil"/>
            </w:tcBorders>
            <w:shd w:val="clear" w:color="auto" w:fill="FFFFFF"/>
          </w:tcPr>
          <w:p w14:paraId="7B2AD2E8">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60%</w:t>
            </w:r>
          </w:p>
        </w:tc>
        <w:tc>
          <w:tcPr>
            <w:tcW w:w="1234" w:type="dxa"/>
            <w:tcBorders>
              <w:top w:val="nil"/>
              <w:left w:val="nil"/>
              <w:bottom w:val="single" w:color="000000" w:sz="12" w:space="0"/>
              <w:right w:val="nil"/>
            </w:tcBorders>
            <w:shd w:val="clear" w:color="auto" w:fill="FFFFFF"/>
          </w:tcPr>
          <w:p w14:paraId="11252F28">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150</w:t>
            </w:r>
          </w:p>
        </w:tc>
        <w:tc>
          <w:tcPr>
            <w:tcW w:w="1234" w:type="dxa"/>
            <w:tcBorders>
              <w:top w:val="nil"/>
              <w:left w:val="nil"/>
              <w:bottom w:val="single" w:color="000000" w:sz="12" w:space="0"/>
              <w:right w:val="nil"/>
            </w:tcBorders>
            <w:shd w:val="clear" w:color="auto" w:fill="FFFFFF"/>
          </w:tcPr>
          <w:p w14:paraId="0D9DD388">
            <w:pPr>
              <w:spacing w:after="0" w:line="240" w:lineRule="auto"/>
              <w:jc w:val="center"/>
              <w:rPr>
                <w:rFonts w:hint="default" w:ascii="Times New Roman" w:hAnsi="Times New Roman" w:eastAsia="宋体" w:cs="Times New Roman"/>
                <w:b w:val="0"/>
                <w:bCs w:val="0"/>
                <w:color w:val="000000"/>
              </w:rPr>
            </w:pPr>
            <w:r>
              <w:rPr>
                <w:rFonts w:hint="default" w:ascii="Times New Roman" w:hAnsi="Times New Roman" w:eastAsia="宋体" w:cs="Times New Roman"/>
                <w:b w:val="0"/>
                <w:bCs w:val="0"/>
                <w:color w:val="000000"/>
                <w:sz w:val="20"/>
              </w:rPr>
              <w:t>33%</w:t>
            </w:r>
          </w:p>
        </w:tc>
      </w:tr>
    </w:tbl>
    <w:p w14:paraId="55B8E842">
      <w:pPr>
        <w:rPr>
          <w:rFonts w:hint="default" w:ascii="Times New Roman" w:hAnsi="Times New Roman" w:eastAsia="宋体" w:cs="Times New Roman"/>
          <w:b/>
          <w:bCs/>
          <w:color w:val="auto"/>
          <w:sz w:val="24"/>
          <w:szCs w:val="24"/>
        </w:rPr>
      </w:pPr>
    </w:p>
    <w:p w14:paraId="263D536E">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7.3 财务分析</w:t>
      </w:r>
    </w:p>
    <w:p w14:paraId="45B3E95F">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盈亏平衡点：预计第2年初达到月度盈亏平衡，需要月付费用户约200个（客单价约150元/月）。</w:t>
      </w:r>
    </w:p>
    <w:p w14:paraId="00A0E933">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投资回报：假设天使轮估值500万元（出让10%），3年后项目估值预计达1500-2000万元，早期投资者可获得3-4倍回报。</w:t>
      </w:r>
    </w:p>
    <w:p w14:paraId="154A7939">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关键假设：用户增长率基于宠物医疗市场增速（15%）保守估算；定价策略参照同类SaaS产品（如医疗影像AI）；研发成本基于云GPU租赁和开源模型优化。</w:t>
      </w:r>
    </w:p>
    <w:p w14:paraId="582427CC">
      <w:pPr>
        <w:rPr>
          <w:rFonts w:hint="default" w:ascii="Times New Roman" w:hAnsi="Times New Roman" w:eastAsia="宋体" w:cs="Times New Roman"/>
          <w:b/>
          <w:bCs/>
          <w:color w:val="auto"/>
        </w:rPr>
      </w:pPr>
      <w:r>
        <w:rPr>
          <w:rFonts w:hint="default" w:ascii="Times New Roman" w:hAnsi="Times New Roman" w:eastAsia="宋体" w:cs="Times New Roman"/>
          <w:b/>
          <w:bCs/>
          <w:color w:val="auto"/>
        </w:rPr>
        <w:br w:type="page"/>
      </w:r>
    </w:p>
    <w:p w14:paraId="6F24F4F8">
      <w:pPr>
        <w:pStyle w:val="3"/>
        <w:rPr>
          <w:rFonts w:hint="default" w:ascii="Times New Roman" w:hAnsi="Times New Roman" w:eastAsia="宋体" w:cs="Times New Roman"/>
          <w:b/>
          <w:bCs/>
          <w:color w:val="auto"/>
        </w:rPr>
      </w:pPr>
      <w:bookmarkStart w:id="18" w:name="_Toc27454"/>
      <w:bookmarkStart w:id="19" w:name="_Toc25636"/>
      <w:r>
        <w:rPr>
          <w:rFonts w:hint="default" w:ascii="Times New Roman" w:hAnsi="Times New Roman" w:eastAsia="宋体" w:cs="Times New Roman"/>
          <w:b/>
          <w:bCs/>
          <w:color w:val="auto"/>
        </w:rPr>
        <w:t>十、风险控制</w:t>
      </w:r>
      <w:bookmarkEnd w:id="18"/>
      <w:bookmarkEnd w:id="19"/>
    </w:p>
    <w:tbl>
      <w:tblPr>
        <w:tblStyle w:val="51"/>
        <w:tblW w:w="8640" w:type="dxa"/>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66"/>
        <w:gridCol w:w="1665"/>
        <w:gridCol w:w="1167"/>
        <w:gridCol w:w="1167"/>
        <w:gridCol w:w="3475"/>
      </w:tblGrid>
      <w:tr w14:paraId="1F30D4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tblHeader/>
          <w:jc w:val="center"/>
        </w:trPr>
        <w:tc>
          <w:tcPr>
            <w:tcW w:w="1167" w:type="dxa"/>
            <w:tcBorders>
              <w:top w:val="single" w:color="000000" w:sz="12" w:space="0"/>
              <w:left w:val="nil"/>
              <w:bottom w:val="single" w:color="000000" w:sz="4" w:space="0"/>
              <w:right w:val="nil"/>
              <w:tl2br w:val="nil"/>
            </w:tcBorders>
            <w:shd w:val="clear" w:color="auto" w:fill="FFFFFF"/>
            <w:vAlign w:val="center"/>
          </w:tcPr>
          <w:p w14:paraId="3FA4EB0D">
            <w:pPr>
              <w:snapToGrid w:val="0"/>
              <w:spacing w:after="0" w:line="240" w:lineRule="auto"/>
              <w:ind w:left="0" w:leftChars="0" w:right="0" w:rightChars="0" w:firstLine="0" w:firstLineChars="0"/>
              <w:jc w:val="center"/>
              <w:rPr>
                <w:rFonts w:hint="default" w:ascii="Times New Roman" w:hAnsi="Times New Roman" w:eastAsia="宋体" w:cs="Times New Roman"/>
                <w:b/>
                <w:bCs/>
                <w:color w:val="000000"/>
                <w:sz w:val="20"/>
              </w:rPr>
            </w:pPr>
            <w:r>
              <w:rPr>
                <w:rFonts w:hint="default" w:ascii="Times New Roman" w:hAnsi="Times New Roman" w:eastAsia="宋体" w:cs="Times New Roman"/>
                <w:b/>
                <w:bCs/>
                <w:color w:val="000000"/>
                <w:sz w:val="20"/>
              </w:rPr>
              <w:t>风险类型</w:t>
            </w:r>
          </w:p>
        </w:tc>
        <w:tc>
          <w:tcPr>
            <w:tcW w:w="0" w:type="auto"/>
            <w:tcBorders>
              <w:top w:val="single" w:color="000000" w:sz="12" w:space="0"/>
              <w:left w:val="nil"/>
              <w:bottom w:val="single" w:color="000000" w:sz="4" w:space="0"/>
              <w:right w:val="nil"/>
            </w:tcBorders>
            <w:shd w:val="clear" w:color="auto" w:fill="FFFFFF"/>
            <w:vAlign w:val="center"/>
          </w:tcPr>
          <w:p w14:paraId="7D9E469C">
            <w:pPr>
              <w:snapToGrid w:val="0"/>
              <w:spacing w:after="0" w:line="240" w:lineRule="auto"/>
              <w:ind w:left="0" w:leftChars="0" w:right="0" w:rightChars="0" w:firstLine="0" w:firstLineChars="0"/>
              <w:jc w:val="center"/>
              <w:rPr>
                <w:rFonts w:hint="default" w:ascii="Times New Roman" w:hAnsi="Times New Roman" w:eastAsia="宋体" w:cs="Times New Roman"/>
                <w:b/>
                <w:bCs/>
                <w:color w:val="000000"/>
                <w:sz w:val="20"/>
              </w:rPr>
            </w:pPr>
            <w:r>
              <w:rPr>
                <w:rFonts w:hint="default" w:ascii="Times New Roman" w:hAnsi="Times New Roman" w:eastAsia="宋体" w:cs="Times New Roman"/>
                <w:b/>
                <w:bCs/>
                <w:color w:val="000000"/>
                <w:sz w:val="20"/>
              </w:rPr>
              <w:t>具体风险</w:t>
            </w:r>
          </w:p>
        </w:tc>
        <w:tc>
          <w:tcPr>
            <w:tcW w:w="1167" w:type="dxa"/>
            <w:tcBorders>
              <w:top w:val="single" w:color="000000" w:sz="12" w:space="0"/>
              <w:left w:val="nil"/>
              <w:bottom w:val="single" w:color="000000" w:sz="4" w:space="0"/>
              <w:right w:val="nil"/>
            </w:tcBorders>
            <w:shd w:val="clear" w:color="auto" w:fill="FFFFFF"/>
            <w:vAlign w:val="center"/>
          </w:tcPr>
          <w:p w14:paraId="33B26CC5">
            <w:pPr>
              <w:snapToGrid w:val="0"/>
              <w:spacing w:after="0" w:line="240" w:lineRule="auto"/>
              <w:ind w:left="0" w:leftChars="0" w:right="0" w:rightChars="0" w:firstLine="0" w:firstLineChars="0"/>
              <w:jc w:val="center"/>
              <w:rPr>
                <w:rFonts w:hint="default" w:ascii="Times New Roman" w:hAnsi="Times New Roman" w:eastAsia="宋体" w:cs="Times New Roman"/>
                <w:b/>
                <w:bCs/>
                <w:color w:val="000000"/>
                <w:sz w:val="20"/>
              </w:rPr>
            </w:pPr>
            <w:r>
              <w:rPr>
                <w:rFonts w:hint="default" w:ascii="Times New Roman" w:hAnsi="Times New Roman" w:eastAsia="宋体" w:cs="Times New Roman"/>
                <w:b/>
                <w:bCs/>
                <w:color w:val="000000"/>
                <w:sz w:val="20"/>
              </w:rPr>
              <w:t>发生概率</w:t>
            </w:r>
          </w:p>
        </w:tc>
        <w:tc>
          <w:tcPr>
            <w:tcW w:w="1167" w:type="dxa"/>
            <w:tcBorders>
              <w:top w:val="single" w:color="000000" w:sz="12" w:space="0"/>
              <w:left w:val="nil"/>
              <w:bottom w:val="single" w:color="000000" w:sz="4" w:space="0"/>
              <w:right w:val="nil"/>
            </w:tcBorders>
            <w:shd w:val="clear" w:color="auto" w:fill="FFFFFF"/>
            <w:vAlign w:val="center"/>
          </w:tcPr>
          <w:p w14:paraId="299A93BC">
            <w:pPr>
              <w:snapToGrid w:val="0"/>
              <w:spacing w:after="0" w:line="240" w:lineRule="auto"/>
              <w:ind w:left="0" w:leftChars="0" w:right="0" w:rightChars="0" w:firstLine="0" w:firstLineChars="0"/>
              <w:jc w:val="center"/>
              <w:rPr>
                <w:rFonts w:hint="default" w:ascii="Times New Roman" w:hAnsi="Times New Roman" w:eastAsia="宋体" w:cs="Times New Roman"/>
                <w:b/>
                <w:bCs/>
                <w:color w:val="000000"/>
                <w:sz w:val="20"/>
              </w:rPr>
            </w:pPr>
            <w:r>
              <w:rPr>
                <w:rFonts w:hint="default" w:ascii="Times New Roman" w:hAnsi="Times New Roman" w:eastAsia="宋体" w:cs="Times New Roman"/>
                <w:b/>
                <w:bCs/>
                <w:color w:val="000000"/>
                <w:sz w:val="20"/>
              </w:rPr>
              <w:t>影响程度</w:t>
            </w:r>
          </w:p>
        </w:tc>
        <w:tc>
          <w:tcPr>
            <w:tcW w:w="3475" w:type="dxa"/>
            <w:tcBorders>
              <w:top w:val="single" w:color="000000" w:sz="12" w:space="0"/>
              <w:left w:val="nil"/>
              <w:bottom w:val="single" w:color="000000" w:sz="4" w:space="0"/>
              <w:right w:val="nil"/>
            </w:tcBorders>
            <w:shd w:val="clear" w:color="auto" w:fill="FFFFFF"/>
            <w:vAlign w:val="center"/>
          </w:tcPr>
          <w:p w14:paraId="0D147D69">
            <w:pPr>
              <w:snapToGrid w:val="0"/>
              <w:spacing w:after="0" w:line="240" w:lineRule="auto"/>
              <w:ind w:left="0" w:leftChars="0" w:right="0" w:rightChars="0" w:firstLine="0" w:firstLineChars="0"/>
              <w:jc w:val="center"/>
              <w:rPr>
                <w:rFonts w:hint="default" w:ascii="Times New Roman" w:hAnsi="Times New Roman" w:eastAsia="宋体" w:cs="Times New Roman"/>
                <w:b/>
                <w:bCs/>
                <w:color w:val="000000"/>
                <w:sz w:val="20"/>
              </w:rPr>
            </w:pPr>
            <w:r>
              <w:rPr>
                <w:rFonts w:hint="default" w:ascii="Times New Roman" w:hAnsi="Times New Roman" w:eastAsia="宋体" w:cs="Times New Roman"/>
                <w:b/>
                <w:bCs/>
                <w:color w:val="000000"/>
                <w:sz w:val="20"/>
              </w:rPr>
              <w:t>应对措施</w:t>
            </w:r>
          </w:p>
        </w:tc>
      </w:tr>
      <w:tr w14:paraId="77E14E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167" w:type="dxa"/>
            <w:tcBorders>
              <w:top w:val="single" w:color="000000" w:sz="4" w:space="0"/>
              <w:left w:val="nil"/>
              <w:bottom w:val="nil"/>
              <w:right w:val="nil"/>
            </w:tcBorders>
            <w:shd w:val="clear" w:color="auto" w:fill="FFFFFF"/>
            <w:vAlign w:val="center"/>
          </w:tcPr>
          <w:p w14:paraId="29C1F988">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技术风险</w:t>
            </w:r>
          </w:p>
        </w:tc>
        <w:tc>
          <w:tcPr>
            <w:tcW w:w="0" w:type="auto"/>
            <w:tcBorders>
              <w:top w:val="single" w:color="000000" w:sz="4" w:space="0"/>
              <w:left w:val="nil"/>
              <w:bottom w:val="nil"/>
              <w:right w:val="nil"/>
            </w:tcBorders>
            <w:shd w:val="clear" w:color="auto" w:fill="FFFFFF"/>
            <w:vAlign w:val="center"/>
          </w:tcPr>
          <w:p w14:paraId="6A45D114">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模型在复杂场景精度下降</w:t>
            </w:r>
          </w:p>
        </w:tc>
        <w:tc>
          <w:tcPr>
            <w:tcW w:w="1167" w:type="dxa"/>
            <w:tcBorders>
              <w:top w:val="single" w:color="000000" w:sz="4" w:space="0"/>
              <w:left w:val="nil"/>
              <w:bottom w:val="nil"/>
              <w:right w:val="nil"/>
            </w:tcBorders>
            <w:shd w:val="clear" w:color="auto" w:fill="FFFFFF"/>
            <w:vAlign w:val="center"/>
          </w:tcPr>
          <w:p w14:paraId="1E21EE5A">
            <w:pPr>
              <w:snapToGrid w:val="0"/>
              <w:spacing w:after="0" w:line="240" w:lineRule="auto"/>
              <w:ind w:left="0" w:leftChars="0" w:right="0" w:rightChars="0" w:firstLine="0" w:firstLineChars="0"/>
              <w:jc w:val="left"/>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中</w:t>
            </w:r>
          </w:p>
        </w:tc>
        <w:tc>
          <w:tcPr>
            <w:tcW w:w="1167" w:type="dxa"/>
            <w:tcBorders>
              <w:top w:val="single" w:color="000000" w:sz="4" w:space="0"/>
              <w:left w:val="nil"/>
              <w:bottom w:val="nil"/>
              <w:right w:val="nil"/>
            </w:tcBorders>
            <w:shd w:val="clear" w:color="auto" w:fill="FFFFFF"/>
            <w:vAlign w:val="center"/>
          </w:tcPr>
          <w:p w14:paraId="2BBAF025">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高</w:t>
            </w:r>
          </w:p>
        </w:tc>
        <w:tc>
          <w:tcPr>
            <w:tcW w:w="3475" w:type="dxa"/>
            <w:tcBorders>
              <w:top w:val="single" w:color="000000" w:sz="4" w:space="0"/>
              <w:left w:val="nil"/>
              <w:bottom w:val="nil"/>
              <w:right w:val="nil"/>
            </w:tcBorders>
            <w:shd w:val="clear" w:color="auto" w:fill="FFFFFF"/>
            <w:vAlign w:val="center"/>
          </w:tcPr>
          <w:p w14:paraId="060D1F17">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持续扩充训练数据，引入对抗训练和数据增强技术；建立用户反馈纠错机制</w:t>
            </w:r>
          </w:p>
        </w:tc>
      </w:tr>
      <w:tr w14:paraId="181D1A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167" w:type="dxa"/>
            <w:tcBorders>
              <w:top w:val="nil"/>
              <w:left w:val="nil"/>
              <w:bottom w:val="nil"/>
              <w:right w:val="nil"/>
            </w:tcBorders>
            <w:shd w:val="clear" w:color="auto" w:fill="FFFFFF"/>
            <w:vAlign w:val="center"/>
          </w:tcPr>
          <w:p w14:paraId="1849E38F">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技术风险</w:t>
            </w:r>
          </w:p>
        </w:tc>
        <w:tc>
          <w:tcPr>
            <w:tcW w:w="0" w:type="auto"/>
            <w:tcBorders>
              <w:top w:val="nil"/>
              <w:left w:val="nil"/>
              <w:bottom w:val="nil"/>
              <w:right w:val="nil"/>
            </w:tcBorders>
            <w:shd w:val="clear" w:color="auto" w:fill="FFFFFF"/>
            <w:vAlign w:val="center"/>
          </w:tcPr>
          <w:p w14:paraId="40F52DDE">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技术被模仿抄袭</w:t>
            </w:r>
          </w:p>
        </w:tc>
        <w:tc>
          <w:tcPr>
            <w:tcW w:w="1167" w:type="dxa"/>
            <w:tcBorders>
              <w:top w:val="nil"/>
              <w:left w:val="nil"/>
              <w:bottom w:val="nil"/>
              <w:right w:val="nil"/>
            </w:tcBorders>
            <w:shd w:val="clear" w:color="auto" w:fill="FFFFFF"/>
            <w:vAlign w:val="center"/>
          </w:tcPr>
          <w:p w14:paraId="21DC97A0">
            <w:pPr>
              <w:snapToGrid w:val="0"/>
              <w:spacing w:after="0" w:line="240" w:lineRule="auto"/>
              <w:ind w:left="0" w:leftChars="0" w:right="0" w:rightChars="0" w:firstLine="0" w:firstLineChars="0"/>
              <w:jc w:val="left"/>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高</w:t>
            </w:r>
          </w:p>
        </w:tc>
        <w:tc>
          <w:tcPr>
            <w:tcW w:w="1167" w:type="dxa"/>
            <w:tcBorders>
              <w:top w:val="nil"/>
              <w:left w:val="nil"/>
              <w:bottom w:val="nil"/>
              <w:right w:val="nil"/>
            </w:tcBorders>
            <w:shd w:val="clear" w:color="auto" w:fill="FFFFFF"/>
            <w:vAlign w:val="center"/>
          </w:tcPr>
          <w:p w14:paraId="4344B2C2">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中</w:t>
            </w:r>
          </w:p>
        </w:tc>
        <w:tc>
          <w:tcPr>
            <w:tcW w:w="3475" w:type="dxa"/>
            <w:tcBorders>
              <w:top w:val="nil"/>
              <w:left w:val="nil"/>
              <w:bottom w:val="nil"/>
              <w:right w:val="nil"/>
            </w:tcBorders>
            <w:shd w:val="clear" w:color="auto" w:fill="FFFFFF"/>
            <w:vAlign w:val="center"/>
          </w:tcPr>
          <w:p w14:paraId="41956915">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申请发明专利保护三层级检测架构；构建数据壁垒（标注数据是核心竞争力）</w:t>
            </w:r>
          </w:p>
        </w:tc>
      </w:tr>
      <w:tr w14:paraId="2D2CD1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167" w:type="dxa"/>
            <w:tcBorders>
              <w:top w:val="nil"/>
              <w:left w:val="nil"/>
              <w:bottom w:val="nil"/>
              <w:right w:val="nil"/>
            </w:tcBorders>
            <w:shd w:val="clear" w:color="auto" w:fill="FFFFFF"/>
            <w:vAlign w:val="center"/>
          </w:tcPr>
          <w:p w14:paraId="1BFF63F4">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市场风险</w:t>
            </w:r>
          </w:p>
        </w:tc>
        <w:tc>
          <w:tcPr>
            <w:tcW w:w="0" w:type="auto"/>
            <w:tcBorders>
              <w:top w:val="nil"/>
              <w:left w:val="nil"/>
              <w:bottom w:val="nil"/>
              <w:right w:val="nil"/>
            </w:tcBorders>
            <w:shd w:val="clear" w:color="auto" w:fill="FFFFFF"/>
            <w:vAlign w:val="center"/>
          </w:tcPr>
          <w:p w14:paraId="11B29CC0">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用户增长不及预期</w:t>
            </w:r>
          </w:p>
        </w:tc>
        <w:tc>
          <w:tcPr>
            <w:tcW w:w="1167" w:type="dxa"/>
            <w:tcBorders>
              <w:top w:val="nil"/>
              <w:left w:val="nil"/>
              <w:bottom w:val="nil"/>
              <w:right w:val="nil"/>
            </w:tcBorders>
            <w:shd w:val="clear" w:color="auto" w:fill="FFFFFF"/>
            <w:vAlign w:val="center"/>
          </w:tcPr>
          <w:p w14:paraId="5033976C">
            <w:pPr>
              <w:snapToGrid w:val="0"/>
              <w:spacing w:after="0" w:line="240" w:lineRule="auto"/>
              <w:ind w:left="0" w:leftChars="0" w:right="0" w:rightChars="0" w:firstLine="0" w:firstLineChars="0"/>
              <w:jc w:val="left"/>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中</w:t>
            </w:r>
          </w:p>
        </w:tc>
        <w:tc>
          <w:tcPr>
            <w:tcW w:w="1167" w:type="dxa"/>
            <w:tcBorders>
              <w:top w:val="nil"/>
              <w:left w:val="nil"/>
              <w:bottom w:val="nil"/>
              <w:right w:val="nil"/>
            </w:tcBorders>
            <w:shd w:val="clear" w:color="auto" w:fill="FFFFFF"/>
            <w:vAlign w:val="center"/>
          </w:tcPr>
          <w:p w14:paraId="377C8FA5">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高</w:t>
            </w:r>
          </w:p>
        </w:tc>
        <w:tc>
          <w:tcPr>
            <w:tcW w:w="3475" w:type="dxa"/>
            <w:tcBorders>
              <w:top w:val="nil"/>
              <w:left w:val="nil"/>
              <w:bottom w:val="nil"/>
              <w:right w:val="nil"/>
            </w:tcBorders>
            <w:shd w:val="clear" w:color="auto" w:fill="FFFFFF"/>
            <w:vAlign w:val="center"/>
          </w:tcPr>
          <w:p w14:paraId="1B632931">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聚焦高付费意愿的宠物医疗市场优先突破；与疾控中心建立标杆合作建立信任</w:t>
            </w:r>
          </w:p>
        </w:tc>
      </w:tr>
      <w:tr w14:paraId="6AEBBF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167" w:type="dxa"/>
            <w:tcBorders>
              <w:top w:val="nil"/>
              <w:left w:val="nil"/>
              <w:bottom w:val="nil"/>
              <w:right w:val="nil"/>
            </w:tcBorders>
            <w:shd w:val="clear" w:color="auto" w:fill="FFFFFF"/>
            <w:vAlign w:val="center"/>
          </w:tcPr>
          <w:p w14:paraId="43CF6E85">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市场风险</w:t>
            </w:r>
          </w:p>
        </w:tc>
        <w:tc>
          <w:tcPr>
            <w:tcW w:w="0" w:type="auto"/>
            <w:tcBorders>
              <w:top w:val="nil"/>
              <w:left w:val="nil"/>
              <w:bottom w:val="nil"/>
              <w:right w:val="nil"/>
            </w:tcBorders>
            <w:shd w:val="clear" w:color="auto" w:fill="FFFFFF"/>
            <w:vAlign w:val="center"/>
          </w:tcPr>
          <w:p w14:paraId="11C140FB">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政策变化影响需求</w:t>
            </w:r>
          </w:p>
        </w:tc>
        <w:tc>
          <w:tcPr>
            <w:tcW w:w="1167" w:type="dxa"/>
            <w:tcBorders>
              <w:top w:val="nil"/>
              <w:left w:val="nil"/>
              <w:bottom w:val="nil"/>
              <w:right w:val="nil"/>
            </w:tcBorders>
            <w:shd w:val="clear" w:color="auto" w:fill="FFFFFF"/>
            <w:vAlign w:val="center"/>
          </w:tcPr>
          <w:p w14:paraId="70644D7C">
            <w:pPr>
              <w:snapToGrid w:val="0"/>
              <w:spacing w:after="0" w:line="240" w:lineRule="auto"/>
              <w:ind w:left="0" w:leftChars="0" w:right="0" w:rightChars="0" w:firstLine="0" w:firstLineChars="0"/>
              <w:jc w:val="left"/>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低</w:t>
            </w:r>
          </w:p>
        </w:tc>
        <w:tc>
          <w:tcPr>
            <w:tcW w:w="1167" w:type="dxa"/>
            <w:tcBorders>
              <w:top w:val="nil"/>
              <w:left w:val="nil"/>
              <w:bottom w:val="nil"/>
              <w:right w:val="nil"/>
            </w:tcBorders>
            <w:shd w:val="clear" w:color="auto" w:fill="FFFFFF"/>
            <w:vAlign w:val="center"/>
          </w:tcPr>
          <w:p w14:paraId="184C4964">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中</w:t>
            </w:r>
          </w:p>
        </w:tc>
        <w:tc>
          <w:tcPr>
            <w:tcW w:w="3475" w:type="dxa"/>
            <w:tcBorders>
              <w:top w:val="nil"/>
              <w:left w:val="nil"/>
              <w:bottom w:val="nil"/>
              <w:right w:val="nil"/>
            </w:tcBorders>
            <w:shd w:val="clear" w:color="auto" w:fill="FFFFFF"/>
            <w:vAlign w:val="center"/>
          </w:tcPr>
          <w:p w14:paraId="14FCF476">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政策方向为利好（健康中国、智慧农业），密切关注行业监管动态灵活调整</w:t>
            </w:r>
          </w:p>
        </w:tc>
      </w:tr>
      <w:tr w14:paraId="3A9556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167" w:type="dxa"/>
            <w:tcBorders>
              <w:top w:val="nil"/>
              <w:left w:val="nil"/>
              <w:bottom w:val="nil"/>
              <w:right w:val="nil"/>
            </w:tcBorders>
            <w:shd w:val="clear" w:color="auto" w:fill="FFFFFF"/>
            <w:vAlign w:val="center"/>
          </w:tcPr>
          <w:p w14:paraId="67851039">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运营风险</w:t>
            </w:r>
          </w:p>
        </w:tc>
        <w:tc>
          <w:tcPr>
            <w:tcW w:w="0" w:type="auto"/>
            <w:tcBorders>
              <w:top w:val="nil"/>
              <w:left w:val="nil"/>
              <w:bottom w:val="nil"/>
              <w:right w:val="nil"/>
            </w:tcBorders>
            <w:shd w:val="clear" w:color="auto" w:fill="FFFFFF"/>
            <w:vAlign w:val="center"/>
          </w:tcPr>
          <w:p w14:paraId="325049CF">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单人团队可持续性</w:t>
            </w:r>
          </w:p>
        </w:tc>
        <w:tc>
          <w:tcPr>
            <w:tcW w:w="1167" w:type="dxa"/>
            <w:tcBorders>
              <w:top w:val="nil"/>
              <w:left w:val="nil"/>
              <w:bottom w:val="nil"/>
              <w:right w:val="nil"/>
            </w:tcBorders>
            <w:shd w:val="clear" w:color="auto" w:fill="FFFFFF"/>
            <w:vAlign w:val="center"/>
          </w:tcPr>
          <w:p w14:paraId="5091FB4E">
            <w:pPr>
              <w:snapToGrid w:val="0"/>
              <w:spacing w:after="0" w:line="240" w:lineRule="auto"/>
              <w:ind w:left="0" w:leftChars="0" w:right="0" w:rightChars="0" w:firstLine="0" w:firstLineChars="0"/>
              <w:jc w:val="left"/>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中</w:t>
            </w:r>
          </w:p>
        </w:tc>
        <w:tc>
          <w:tcPr>
            <w:tcW w:w="1167" w:type="dxa"/>
            <w:tcBorders>
              <w:top w:val="nil"/>
              <w:left w:val="nil"/>
              <w:bottom w:val="nil"/>
              <w:right w:val="nil"/>
            </w:tcBorders>
            <w:shd w:val="clear" w:color="auto" w:fill="FFFFFF"/>
            <w:vAlign w:val="center"/>
          </w:tcPr>
          <w:p w14:paraId="4824C6C8">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高</w:t>
            </w:r>
          </w:p>
        </w:tc>
        <w:tc>
          <w:tcPr>
            <w:tcW w:w="3475" w:type="dxa"/>
            <w:tcBorders>
              <w:top w:val="nil"/>
              <w:left w:val="nil"/>
              <w:bottom w:val="nil"/>
              <w:right w:val="nil"/>
            </w:tcBorders>
            <w:shd w:val="clear" w:color="auto" w:fill="FFFFFF"/>
            <w:vAlign w:val="center"/>
          </w:tcPr>
          <w:p w14:paraId="79E76B4D">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第2年引入核心成员分担压力；建立标准化开发流程减少个人依赖</w:t>
            </w:r>
          </w:p>
        </w:tc>
      </w:tr>
      <w:tr w14:paraId="7459A2F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167" w:type="dxa"/>
            <w:tcBorders>
              <w:top w:val="nil"/>
              <w:left w:val="nil"/>
              <w:bottom w:val="nil"/>
              <w:right w:val="nil"/>
            </w:tcBorders>
            <w:shd w:val="clear" w:color="auto" w:fill="FFFFFF"/>
            <w:vAlign w:val="center"/>
          </w:tcPr>
          <w:p w14:paraId="10C7ADE4">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财务风险</w:t>
            </w:r>
          </w:p>
        </w:tc>
        <w:tc>
          <w:tcPr>
            <w:tcW w:w="0" w:type="auto"/>
            <w:tcBorders>
              <w:top w:val="nil"/>
              <w:left w:val="nil"/>
              <w:bottom w:val="nil"/>
              <w:right w:val="nil"/>
            </w:tcBorders>
            <w:shd w:val="clear" w:color="auto" w:fill="FFFFFF"/>
            <w:vAlign w:val="center"/>
          </w:tcPr>
          <w:p w14:paraId="17D0FB50">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融资不到位</w:t>
            </w:r>
          </w:p>
        </w:tc>
        <w:tc>
          <w:tcPr>
            <w:tcW w:w="1167" w:type="dxa"/>
            <w:tcBorders>
              <w:top w:val="nil"/>
              <w:left w:val="nil"/>
              <w:bottom w:val="nil"/>
              <w:right w:val="nil"/>
            </w:tcBorders>
            <w:shd w:val="clear" w:color="auto" w:fill="FFFFFF"/>
            <w:vAlign w:val="center"/>
          </w:tcPr>
          <w:p w14:paraId="68583C29">
            <w:pPr>
              <w:snapToGrid w:val="0"/>
              <w:spacing w:after="0" w:line="240" w:lineRule="auto"/>
              <w:ind w:left="0" w:leftChars="0" w:right="0" w:rightChars="0" w:firstLine="0" w:firstLineChars="0"/>
              <w:jc w:val="left"/>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中</w:t>
            </w:r>
          </w:p>
        </w:tc>
        <w:tc>
          <w:tcPr>
            <w:tcW w:w="1167" w:type="dxa"/>
            <w:tcBorders>
              <w:top w:val="nil"/>
              <w:left w:val="nil"/>
              <w:bottom w:val="nil"/>
              <w:right w:val="nil"/>
            </w:tcBorders>
            <w:shd w:val="clear" w:color="auto" w:fill="FFFFFF"/>
            <w:vAlign w:val="center"/>
          </w:tcPr>
          <w:p w14:paraId="00298A91">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高</w:t>
            </w:r>
          </w:p>
        </w:tc>
        <w:tc>
          <w:tcPr>
            <w:tcW w:w="3475" w:type="dxa"/>
            <w:tcBorders>
              <w:top w:val="nil"/>
              <w:left w:val="nil"/>
              <w:bottom w:val="nil"/>
              <w:right w:val="nil"/>
            </w:tcBorders>
            <w:shd w:val="clear" w:color="auto" w:fill="FFFFFF"/>
            <w:vAlign w:val="center"/>
          </w:tcPr>
          <w:p w14:paraId="3571966D">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申请政府创业补贴和科技计划项目；通过MVP小范围付费验证产生早期收入</w:t>
            </w:r>
          </w:p>
        </w:tc>
      </w:tr>
      <w:tr w14:paraId="6B46E3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167" w:type="dxa"/>
            <w:tcBorders>
              <w:top w:val="nil"/>
              <w:left w:val="nil"/>
              <w:bottom w:val="single" w:color="000000" w:sz="12" w:space="0"/>
              <w:right w:val="nil"/>
            </w:tcBorders>
            <w:shd w:val="clear" w:color="auto" w:fill="FFFFFF"/>
            <w:vAlign w:val="center"/>
          </w:tcPr>
          <w:p w14:paraId="1909DA22">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法律风险</w:t>
            </w:r>
          </w:p>
        </w:tc>
        <w:tc>
          <w:tcPr>
            <w:tcW w:w="1665" w:type="dxa"/>
            <w:tcBorders>
              <w:top w:val="nil"/>
              <w:left w:val="nil"/>
              <w:bottom w:val="single" w:color="000000" w:sz="12" w:space="0"/>
              <w:right w:val="nil"/>
            </w:tcBorders>
            <w:shd w:val="clear" w:color="auto" w:fill="FFFFFF"/>
            <w:vAlign w:val="center"/>
          </w:tcPr>
          <w:p w14:paraId="2693A3FD">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数据隐私合规</w:t>
            </w:r>
          </w:p>
        </w:tc>
        <w:tc>
          <w:tcPr>
            <w:tcW w:w="1167" w:type="dxa"/>
            <w:tcBorders>
              <w:top w:val="nil"/>
              <w:left w:val="nil"/>
              <w:bottom w:val="single" w:color="000000" w:sz="12" w:space="0"/>
              <w:right w:val="nil"/>
            </w:tcBorders>
            <w:shd w:val="clear" w:color="auto" w:fill="FFFFFF"/>
            <w:vAlign w:val="center"/>
          </w:tcPr>
          <w:p w14:paraId="6602E3E6">
            <w:pPr>
              <w:snapToGrid w:val="0"/>
              <w:spacing w:after="0" w:line="240" w:lineRule="auto"/>
              <w:ind w:left="0" w:leftChars="0" w:right="0" w:rightChars="0" w:firstLine="0" w:firstLineChars="0"/>
              <w:jc w:val="left"/>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低</w:t>
            </w:r>
          </w:p>
        </w:tc>
        <w:tc>
          <w:tcPr>
            <w:tcW w:w="1167" w:type="dxa"/>
            <w:tcBorders>
              <w:top w:val="nil"/>
              <w:left w:val="nil"/>
              <w:bottom w:val="single" w:color="000000" w:sz="12" w:space="0"/>
              <w:right w:val="nil"/>
            </w:tcBorders>
            <w:shd w:val="clear" w:color="auto" w:fill="FFFFFF"/>
            <w:vAlign w:val="center"/>
          </w:tcPr>
          <w:p w14:paraId="6C356822">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中</w:t>
            </w:r>
          </w:p>
        </w:tc>
        <w:tc>
          <w:tcPr>
            <w:tcW w:w="3475" w:type="dxa"/>
            <w:tcBorders>
              <w:top w:val="nil"/>
              <w:left w:val="nil"/>
              <w:bottom w:val="single" w:color="000000" w:sz="12" w:space="0"/>
              <w:right w:val="nil"/>
            </w:tcBorders>
            <w:shd w:val="clear" w:color="auto" w:fill="FFFFFF"/>
            <w:vAlign w:val="center"/>
          </w:tcPr>
          <w:p w14:paraId="2DCB8011">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聘请法律顾问确保合规；用户数据匿名化处理；采用联邦学习减少数据集中风险</w:t>
            </w:r>
          </w:p>
        </w:tc>
      </w:tr>
    </w:tbl>
    <w:p w14:paraId="33D12265">
      <w:pPr>
        <w:rPr>
          <w:rFonts w:hint="default" w:ascii="Times New Roman" w:hAnsi="Times New Roman" w:eastAsia="宋体" w:cs="Times New Roman"/>
          <w:b/>
          <w:bCs/>
          <w:color w:val="auto"/>
        </w:rPr>
      </w:pPr>
    </w:p>
    <w:p w14:paraId="10B65743">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8.1 风险监控机制</w:t>
      </w:r>
    </w:p>
    <w:p w14:paraId="746753B4">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建立月度风险评估会议制度，持续跟踪7大类风险指标。设立预警阈值：用户月增长&lt;5%触发市场预警，模型精度下降&gt;2%触发技术预警，现金流&lt;3个月运营资金触发财务预警。每个预警指标有对应的应急预案。</w:t>
      </w:r>
    </w:p>
    <w:p w14:paraId="5FB44339">
      <w:pPr>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br w:type="page"/>
      </w:r>
    </w:p>
    <w:p w14:paraId="26DDFB16">
      <w:pPr>
        <w:pStyle w:val="3"/>
        <w:rPr>
          <w:rFonts w:hint="default" w:ascii="Times New Roman" w:hAnsi="Times New Roman" w:eastAsia="宋体" w:cs="Times New Roman"/>
          <w:b/>
          <w:bCs/>
          <w:color w:val="auto"/>
        </w:rPr>
      </w:pPr>
      <w:bookmarkStart w:id="20" w:name="_Toc15754"/>
      <w:bookmarkStart w:id="21" w:name="_Toc7283"/>
      <w:r>
        <w:rPr>
          <w:rFonts w:hint="default" w:ascii="Times New Roman" w:hAnsi="Times New Roman" w:eastAsia="宋体" w:cs="Times New Roman"/>
          <w:b/>
          <w:bCs/>
          <w:color w:val="auto"/>
        </w:rPr>
        <w:t>十一、发展现状和前景</w:t>
      </w:r>
      <w:bookmarkEnd w:id="20"/>
      <w:bookmarkEnd w:id="21"/>
    </w:p>
    <w:p w14:paraId="369407D1">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11.1 发展现状</w:t>
      </w:r>
    </w:p>
    <w:p w14:paraId="398A90C5">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项目已完成阶段一全部研发工作，实现了从0到1的技术验证。以下为已取得的关键成果：</w:t>
      </w:r>
    </w:p>
    <w:tbl>
      <w:tblPr>
        <w:tblStyle w:val="51"/>
        <w:tblW w:w="8640" w:type="dxa"/>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360"/>
        <w:gridCol w:w="3024"/>
        <w:gridCol w:w="962"/>
        <w:gridCol w:w="3294"/>
      </w:tblGrid>
      <w:tr w14:paraId="42DB9F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tblHeader/>
          <w:jc w:val="center"/>
        </w:trPr>
        <w:tc>
          <w:tcPr>
            <w:tcW w:w="1360" w:type="dxa"/>
            <w:tcBorders>
              <w:top w:val="single" w:color="000000" w:sz="12" w:space="0"/>
              <w:left w:val="nil"/>
              <w:bottom w:val="single" w:color="000000" w:sz="4" w:space="0"/>
              <w:right w:val="nil"/>
              <w:tl2br w:val="nil"/>
            </w:tcBorders>
            <w:shd w:val="clear" w:color="auto" w:fill="FFFFFF"/>
            <w:vAlign w:val="center"/>
          </w:tcPr>
          <w:p w14:paraId="504EF7A1">
            <w:pPr>
              <w:snapToGrid w:val="0"/>
              <w:spacing w:after="0" w:line="240" w:lineRule="auto"/>
              <w:ind w:left="0" w:leftChars="0" w:right="0" w:rightChars="0" w:firstLine="0" w:firstLineChars="0"/>
              <w:jc w:val="center"/>
              <w:rPr>
                <w:rFonts w:hint="default" w:ascii="Times New Roman" w:hAnsi="Times New Roman" w:eastAsia="宋体" w:cs="Times New Roman"/>
                <w:b/>
                <w:bCs/>
                <w:color w:val="000000"/>
                <w:sz w:val="20"/>
              </w:rPr>
            </w:pPr>
            <w:r>
              <w:rPr>
                <w:rFonts w:hint="default" w:ascii="Times New Roman" w:hAnsi="Times New Roman" w:eastAsia="宋体" w:cs="Times New Roman"/>
                <w:b/>
                <w:bCs/>
                <w:color w:val="000000"/>
                <w:sz w:val="20"/>
              </w:rPr>
              <w:t>成果类别</w:t>
            </w:r>
          </w:p>
        </w:tc>
        <w:tc>
          <w:tcPr>
            <w:tcW w:w="3024" w:type="dxa"/>
            <w:tcBorders>
              <w:top w:val="single" w:color="000000" w:sz="12" w:space="0"/>
              <w:left w:val="nil"/>
              <w:bottom w:val="single" w:color="000000" w:sz="4" w:space="0"/>
              <w:right w:val="nil"/>
            </w:tcBorders>
            <w:shd w:val="clear" w:color="auto" w:fill="FFFFFF"/>
            <w:vAlign w:val="center"/>
          </w:tcPr>
          <w:p w14:paraId="27934D49">
            <w:pPr>
              <w:snapToGrid w:val="0"/>
              <w:spacing w:after="0" w:line="240" w:lineRule="auto"/>
              <w:ind w:left="0" w:leftChars="0" w:right="0" w:rightChars="0" w:firstLine="0" w:firstLineChars="0"/>
              <w:jc w:val="center"/>
              <w:rPr>
                <w:rFonts w:hint="default" w:ascii="Times New Roman" w:hAnsi="Times New Roman" w:eastAsia="宋体" w:cs="Times New Roman"/>
                <w:b/>
                <w:bCs/>
                <w:color w:val="000000"/>
                <w:sz w:val="20"/>
              </w:rPr>
            </w:pPr>
            <w:r>
              <w:rPr>
                <w:rFonts w:hint="default" w:ascii="Times New Roman" w:hAnsi="Times New Roman" w:eastAsia="宋体" w:cs="Times New Roman"/>
                <w:b/>
                <w:bCs/>
                <w:color w:val="000000"/>
                <w:sz w:val="20"/>
              </w:rPr>
              <w:t>具体内容</w:t>
            </w:r>
          </w:p>
        </w:tc>
        <w:tc>
          <w:tcPr>
            <w:tcW w:w="962" w:type="dxa"/>
            <w:tcBorders>
              <w:top w:val="single" w:color="000000" w:sz="12" w:space="0"/>
              <w:left w:val="nil"/>
              <w:bottom w:val="single" w:color="000000" w:sz="4" w:space="0"/>
              <w:right w:val="nil"/>
            </w:tcBorders>
            <w:shd w:val="clear" w:color="auto" w:fill="FFFFFF"/>
            <w:vAlign w:val="center"/>
          </w:tcPr>
          <w:p w14:paraId="3B31B5E0">
            <w:pPr>
              <w:snapToGrid w:val="0"/>
              <w:spacing w:after="0" w:line="240" w:lineRule="auto"/>
              <w:ind w:left="0" w:leftChars="0" w:right="0" w:rightChars="0" w:firstLine="0" w:firstLineChars="0"/>
              <w:jc w:val="center"/>
              <w:rPr>
                <w:rFonts w:hint="default" w:ascii="Times New Roman" w:hAnsi="Times New Roman" w:eastAsia="宋体" w:cs="Times New Roman"/>
                <w:b/>
                <w:bCs/>
                <w:color w:val="000000"/>
                <w:sz w:val="20"/>
              </w:rPr>
            </w:pPr>
            <w:r>
              <w:rPr>
                <w:rFonts w:hint="default" w:ascii="Times New Roman" w:hAnsi="Times New Roman" w:eastAsia="宋体" w:cs="Times New Roman"/>
                <w:b/>
                <w:bCs/>
                <w:color w:val="000000"/>
                <w:sz w:val="20"/>
              </w:rPr>
              <w:t>完成度</w:t>
            </w:r>
          </w:p>
        </w:tc>
        <w:tc>
          <w:tcPr>
            <w:tcW w:w="3294" w:type="dxa"/>
            <w:tcBorders>
              <w:top w:val="single" w:color="000000" w:sz="12" w:space="0"/>
              <w:left w:val="nil"/>
              <w:bottom w:val="single" w:color="000000" w:sz="4" w:space="0"/>
              <w:right w:val="nil"/>
            </w:tcBorders>
            <w:shd w:val="clear" w:color="auto" w:fill="FFFFFF"/>
            <w:vAlign w:val="center"/>
          </w:tcPr>
          <w:p w14:paraId="320F9854">
            <w:pPr>
              <w:snapToGrid w:val="0"/>
              <w:spacing w:after="0" w:line="240" w:lineRule="auto"/>
              <w:ind w:left="0" w:leftChars="0" w:right="0" w:rightChars="0" w:firstLine="0" w:firstLineChars="0"/>
              <w:jc w:val="center"/>
              <w:rPr>
                <w:rFonts w:hint="default" w:ascii="Times New Roman" w:hAnsi="Times New Roman" w:eastAsia="宋体" w:cs="Times New Roman"/>
                <w:b/>
                <w:bCs/>
                <w:color w:val="000000"/>
                <w:sz w:val="20"/>
              </w:rPr>
            </w:pPr>
            <w:r>
              <w:rPr>
                <w:rFonts w:hint="default" w:ascii="Times New Roman" w:hAnsi="Times New Roman" w:eastAsia="宋体" w:cs="Times New Roman"/>
                <w:b/>
                <w:bCs/>
                <w:color w:val="000000"/>
                <w:sz w:val="20"/>
              </w:rPr>
              <w:t>关键指标/说明</w:t>
            </w:r>
          </w:p>
        </w:tc>
      </w:tr>
      <w:tr w14:paraId="3FF580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360" w:type="dxa"/>
            <w:tcBorders>
              <w:top w:val="single" w:color="000000" w:sz="4" w:space="0"/>
              <w:left w:val="nil"/>
              <w:bottom w:val="nil"/>
              <w:right w:val="nil"/>
            </w:tcBorders>
            <w:shd w:val="clear" w:color="auto" w:fill="FFFFFF"/>
            <w:vAlign w:val="center"/>
          </w:tcPr>
          <w:p w14:paraId="39180DC2">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检测模型</w:t>
            </w:r>
          </w:p>
        </w:tc>
        <w:tc>
          <w:tcPr>
            <w:tcW w:w="3024" w:type="dxa"/>
            <w:tcBorders>
              <w:top w:val="single" w:color="000000" w:sz="4" w:space="0"/>
              <w:left w:val="nil"/>
              <w:bottom w:val="nil"/>
              <w:right w:val="nil"/>
            </w:tcBorders>
            <w:shd w:val="clear" w:color="auto" w:fill="FFFFFF"/>
            <w:vAlign w:val="center"/>
          </w:tcPr>
          <w:p w14:paraId="12BC171D">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Mask R-CNN蜱虫检测</w:t>
            </w:r>
          </w:p>
        </w:tc>
        <w:tc>
          <w:tcPr>
            <w:tcW w:w="962" w:type="dxa"/>
            <w:tcBorders>
              <w:top w:val="single" w:color="000000" w:sz="4" w:space="0"/>
              <w:left w:val="nil"/>
              <w:bottom w:val="nil"/>
              <w:right w:val="nil"/>
            </w:tcBorders>
            <w:shd w:val="clear" w:color="auto" w:fill="FFFFFF"/>
            <w:vAlign w:val="center"/>
          </w:tcPr>
          <w:p w14:paraId="477BB5B3">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已完成</w:t>
            </w:r>
          </w:p>
        </w:tc>
        <w:tc>
          <w:tcPr>
            <w:tcW w:w="3294" w:type="dxa"/>
            <w:tcBorders>
              <w:top w:val="single" w:color="000000" w:sz="4" w:space="0"/>
              <w:left w:val="nil"/>
              <w:bottom w:val="nil"/>
              <w:right w:val="nil"/>
            </w:tcBorders>
            <w:shd w:val="clear" w:color="auto" w:fill="FFFFFF"/>
            <w:vAlign w:val="center"/>
          </w:tcPr>
          <w:p w14:paraId="0AB65CA3">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mAP@50=0.842，处于行业领先水平</w:t>
            </w:r>
          </w:p>
        </w:tc>
      </w:tr>
      <w:tr w14:paraId="06271B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360" w:type="dxa"/>
            <w:tcBorders>
              <w:top w:val="nil"/>
              <w:left w:val="nil"/>
              <w:bottom w:val="nil"/>
              <w:right w:val="nil"/>
            </w:tcBorders>
            <w:shd w:val="clear" w:color="auto" w:fill="FFFFFF"/>
            <w:vAlign w:val="center"/>
          </w:tcPr>
          <w:p w14:paraId="272E3FF5">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训练框架</w:t>
            </w:r>
          </w:p>
        </w:tc>
        <w:tc>
          <w:tcPr>
            <w:tcW w:w="3024" w:type="dxa"/>
            <w:tcBorders>
              <w:top w:val="nil"/>
              <w:left w:val="nil"/>
              <w:bottom w:val="nil"/>
              <w:right w:val="nil"/>
            </w:tcBorders>
            <w:shd w:val="clear" w:color="auto" w:fill="FFFFFF"/>
            <w:vAlign w:val="center"/>
          </w:tcPr>
          <w:p w14:paraId="3E89521B">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torchvision训练pipeline</w:t>
            </w:r>
          </w:p>
        </w:tc>
        <w:tc>
          <w:tcPr>
            <w:tcW w:w="962" w:type="dxa"/>
            <w:tcBorders>
              <w:top w:val="nil"/>
              <w:left w:val="nil"/>
              <w:bottom w:val="nil"/>
              <w:right w:val="nil"/>
            </w:tcBorders>
            <w:shd w:val="clear" w:color="auto" w:fill="FFFFFF"/>
            <w:vAlign w:val="center"/>
          </w:tcPr>
          <w:p w14:paraId="00FBA000">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已完成</w:t>
            </w:r>
          </w:p>
        </w:tc>
        <w:tc>
          <w:tcPr>
            <w:tcW w:w="3294" w:type="dxa"/>
            <w:tcBorders>
              <w:top w:val="nil"/>
              <w:left w:val="nil"/>
              <w:bottom w:val="nil"/>
              <w:right w:val="nil"/>
            </w:tcBorders>
            <w:shd w:val="clear" w:color="auto" w:fill="FFFFFF"/>
            <w:vAlign w:val="center"/>
          </w:tcPr>
          <w:p w14:paraId="5DEED9EB">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支持单类/多类可配置训练</w:t>
            </w:r>
          </w:p>
        </w:tc>
      </w:tr>
      <w:tr w14:paraId="65ACF2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360" w:type="dxa"/>
            <w:tcBorders>
              <w:top w:val="nil"/>
              <w:left w:val="nil"/>
              <w:bottom w:val="nil"/>
              <w:right w:val="nil"/>
            </w:tcBorders>
            <w:shd w:val="clear" w:color="auto" w:fill="FFFFFF"/>
            <w:vAlign w:val="center"/>
          </w:tcPr>
          <w:p w14:paraId="4559FF1D">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推理脚本</w:t>
            </w:r>
          </w:p>
        </w:tc>
        <w:tc>
          <w:tcPr>
            <w:tcW w:w="3024" w:type="dxa"/>
            <w:tcBorders>
              <w:top w:val="nil"/>
              <w:left w:val="nil"/>
              <w:bottom w:val="nil"/>
              <w:right w:val="nil"/>
            </w:tcBorders>
            <w:shd w:val="clear" w:color="auto" w:fill="FFFFFF"/>
            <w:vAlign w:val="center"/>
          </w:tcPr>
          <w:p w14:paraId="2CF5C2EB">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detect.py + detect_folder.py</w:t>
            </w:r>
          </w:p>
        </w:tc>
        <w:tc>
          <w:tcPr>
            <w:tcW w:w="962" w:type="dxa"/>
            <w:tcBorders>
              <w:top w:val="nil"/>
              <w:left w:val="nil"/>
              <w:bottom w:val="nil"/>
              <w:right w:val="nil"/>
            </w:tcBorders>
            <w:shd w:val="clear" w:color="auto" w:fill="FFFFFF"/>
            <w:vAlign w:val="center"/>
          </w:tcPr>
          <w:p w14:paraId="2E478577">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已完成</w:t>
            </w:r>
          </w:p>
        </w:tc>
        <w:tc>
          <w:tcPr>
            <w:tcW w:w="3294" w:type="dxa"/>
            <w:tcBorders>
              <w:top w:val="nil"/>
              <w:left w:val="nil"/>
              <w:bottom w:val="nil"/>
              <w:right w:val="nil"/>
            </w:tcBorders>
            <w:shd w:val="clear" w:color="auto" w:fill="FFFFFF"/>
            <w:vAlign w:val="center"/>
          </w:tcPr>
          <w:p w14:paraId="17DECD3E">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支持单图/文件夹批量推理</w:t>
            </w:r>
          </w:p>
        </w:tc>
      </w:tr>
      <w:tr w14:paraId="3D4C6F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360" w:type="dxa"/>
            <w:tcBorders>
              <w:top w:val="nil"/>
              <w:left w:val="nil"/>
              <w:bottom w:val="nil"/>
              <w:right w:val="nil"/>
            </w:tcBorders>
            <w:shd w:val="clear" w:color="auto" w:fill="FFFFFF"/>
            <w:vAlign w:val="center"/>
          </w:tcPr>
          <w:p w14:paraId="534EA007">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数据集</w:t>
            </w:r>
          </w:p>
        </w:tc>
        <w:tc>
          <w:tcPr>
            <w:tcW w:w="3024" w:type="dxa"/>
            <w:tcBorders>
              <w:top w:val="nil"/>
              <w:left w:val="nil"/>
              <w:bottom w:val="nil"/>
              <w:right w:val="nil"/>
            </w:tcBorders>
            <w:shd w:val="clear" w:color="auto" w:fill="FFFFFF"/>
            <w:vAlign w:val="center"/>
          </w:tcPr>
          <w:p w14:paraId="6ACC30B8">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COCO格式蜱虫标注数据</w:t>
            </w:r>
          </w:p>
        </w:tc>
        <w:tc>
          <w:tcPr>
            <w:tcW w:w="962" w:type="dxa"/>
            <w:tcBorders>
              <w:top w:val="nil"/>
              <w:left w:val="nil"/>
              <w:bottom w:val="nil"/>
              <w:right w:val="nil"/>
            </w:tcBorders>
            <w:shd w:val="clear" w:color="auto" w:fill="FFFFFF"/>
            <w:vAlign w:val="center"/>
          </w:tcPr>
          <w:p w14:paraId="55CBA822">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已完成</w:t>
            </w:r>
          </w:p>
        </w:tc>
        <w:tc>
          <w:tcPr>
            <w:tcW w:w="3294" w:type="dxa"/>
            <w:tcBorders>
              <w:top w:val="nil"/>
              <w:left w:val="nil"/>
              <w:bottom w:val="nil"/>
              <w:right w:val="nil"/>
            </w:tcBorders>
            <w:shd w:val="clear" w:color="auto" w:fill="FFFFFF"/>
            <w:vAlign w:val="center"/>
          </w:tcPr>
          <w:p w14:paraId="65371B5F">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train/valid/test标准划分</w:t>
            </w:r>
          </w:p>
        </w:tc>
      </w:tr>
      <w:tr w14:paraId="5E225A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360" w:type="dxa"/>
            <w:tcBorders>
              <w:top w:val="nil"/>
              <w:left w:val="nil"/>
              <w:bottom w:val="nil"/>
              <w:right w:val="nil"/>
            </w:tcBorders>
            <w:shd w:val="clear" w:color="auto" w:fill="FFFFFF"/>
            <w:vAlign w:val="center"/>
          </w:tcPr>
          <w:p w14:paraId="05DF6127">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标注工具链</w:t>
            </w:r>
          </w:p>
        </w:tc>
        <w:tc>
          <w:tcPr>
            <w:tcW w:w="3024" w:type="dxa"/>
            <w:tcBorders>
              <w:top w:val="nil"/>
              <w:left w:val="nil"/>
              <w:bottom w:val="nil"/>
              <w:right w:val="nil"/>
            </w:tcBorders>
            <w:shd w:val="clear" w:color="auto" w:fill="FFFFFF"/>
            <w:vAlign w:val="center"/>
          </w:tcPr>
          <w:p w14:paraId="4BCAB21E">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X-AnyLabeling + YOLO模型</w:t>
            </w:r>
          </w:p>
        </w:tc>
        <w:tc>
          <w:tcPr>
            <w:tcW w:w="962" w:type="dxa"/>
            <w:tcBorders>
              <w:top w:val="nil"/>
              <w:left w:val="nil"/>
              <w:bottom w:val="nil"/>
              <w:right w:val="nil"/>
            </w:tcBorders>
            <w:shd w:val="clear" w:color="auto" w:fill="FFFFFF"/>
            <w:vAlign w:val="center"/>
          </w:tcPr>
          <w:p w14:paraId="2F6383C9">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已完成</w:t>
            </w:r>
          </w:p>
        </w:tc>
        <w:tc>
          <w:tcPr>
            <w:tcW w:w="3294" w:type="dxa"/>
            <w:tcBorders>
              <w:top w:val="nil"/>
              <w:left w:val="nil"/>
              <w:bottom w:val="nil"/>
              <w:right w:val="nil"/>
            </w:tcBorders>
            <w:shd w:val="clear" w:color="auto" w:fill="FFFFFF"/>
            <w:vAlign w:val="center"/>
          </w:tcPr>
          <w:p w14:paraId="3206FD50">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支持AI辅助自动标注，21类昆虫</w:t>
            </w:r>
          </w:p>
        </w:tc>
      </w:tr>
      <w:tr w14:paraId="00AB2FB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360" w:type="dxa"/>
            <w:tcBorders>
              <w:top w:val="nil"/>
              <w:left w:val="nil"/>
              <w:bottom w:val="nil"/>
              <w:right w:val="nil"/>
            </w:tcBorders>
            <w:shd w:val="clear" w:color="auto" w:fill="FFFFFF"/>
            <w:vAlign w:val="center"/>
          </w:tcPr>
          <w:p w14:paraId="43E42E1F">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多类数据</w:t>
            </w:r>
          </w:p>
        </w:tc>
        <w:tc>
          <w:tcPr>
            <w:tcW w:w="3024" w:type="dxa"/>
            <w:tcBorders>
              <w:top w:val="nil"/>
              <w:left w:val="nil"/>
              <w:bottom w:val="nil"/>
              <w:right w:val="nil"/>
            </w:tcBorders>
            <w:shd w:val="clear" w:color="auto" w:fill="FFFFFF"/>
            <w:vAlign w:val="center"/>
          </w:tcPr>
          <w:p w14:paraId="4D5AA560">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archive/archive2/archive3</w:t>
            </w:r>
          </w:p>
        </w:tc>
        <w:tc>
          <w:tcPr>
            <w:tcW w:w="962" w:type="dxa"/>
            <w:tcBorders>
              <w:top w:val="nil"/>
              <w:left w:val="nil"/>
              <w:bottom w:val="nil"/>
              <w:right w:val="nil"/>
            </w:tcBorders>
            <w:shd w:val="clear" w:color="auto" w:fill="FFFFFF"/>
            <w:vAlign w:val="center"/>
          </w:tcPr>
          <w:p w14:paraId="0271CF7D">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标注中</w:t>
            </w:r>
          </w:p>
        </w:tc>
        <w:tc>
          <w:tcPr>
            <w:tcW w:w="3294" w:type="dxa"/>
            <w:tcBorders>
              <w:top w:val="nil"/>
              <w:left w:val="nil"/>
              <w:bottom w:val="nil"/>
              <w:right w:val="nil"/>
            </w:tcBorders>
            <w:shd w:val="clear" w:color="auto" w:fill="FFFFFF"/>
            <w:vAlign w:val="center"/>
          </w:tcPr>
          <w:p w14:paraId="53CE0150">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28类昆虫数据集（8600+张）</w:t>
            </w:r>
          </w:p>
        </w:tc>
      </w:tr>
      <w:tr w14:paraId="2499F4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360" w:type="dxa"/>
            <w:tcBorders>
              <w:top w:val="nil"/>
              <w:left w:val="nil"/>
              <w:bottom w:val="nil"/>
              <w:right w:val="nil"/>
            </w:tcBorders>
            <w:shd w:val="clear" w:color="auto" w:fill="FFFFFF"/>
            <w:vAlign w:val="center"/>
          </w:tcPr>
          <w:p w14:paraId="2289B712">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属性数据</w:t>
            </w:r>
          </w:p>
        </w:tc>
        <w:tc>
          <w:tcPr>
            <w:tcW w:w="3024" w:type="dxa"/>
            <w:tcBorders>
              <w:top w:val="nil"/>
              <w:left w:val="nil"/>
              <w:bottom w:val="nil"/>
              <w:right w:val="nil"/>
            </w:tcBorders>
            <w:shd w:val="clear" w:color="auto" w:fill="FFFFFF"/>
            <w:vAlign w:val="center"/>
          </w:tcPr>
          <w:p w14:paraId="4BE8648E">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TickIDNet元数据（fed/unfed）</w:t>
            </w:r>
          </w:p>
        </w:tc>
        <w:tc>
          <w:tcPr>
            <w:tcW w:w="962" w:type="dxa"/>
            <w:tcBorders>
              <w:top w:val="nil"/>
              <w:left w:val="nil"/>
              <w:bottom w:val="nil"/>
              <w:right w:val="nil"/>
            </w:tcBorders>
            <w:shd w:val="clear" w:color="auto" w:fill="FFFFFF"/>
            <w:vAlign w:val="center"/>
          </w:tcPr>
          <w:p w14:paraId="39896E35">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已关联</w:t>
            </w:r>
          </w:p>
        </w:tc>
        <w:tc>
          <w:tcPr>
            <w:tcW w:w="3294" w:type="dxa"/>
            <w:tcBorders>
              <w:top w:val="nil"/>
              <w:left w:val="nil"/>
              <w:bottom w:val="nil"/>
              <w:right w:val="nil"/>
            </w:tcBorders>
            <w:shd w:val="clear" w:color="auto" w:fill="FFFFFF"/>
            <w:vAlign w:val="center"/>
          </w:tcPr>
          <w:p w14:paraId="4D7D0BF5">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可支持细粒度属性训练</w:t>
            </w:r>
          </w:p>
        </w:tc>
      </w:tr>
      <w:tr w14:paraId="638C8C5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360" w:type="dxa"/>
            <w:tcBorders>
              <w:top w:val="nil"/>
              <w:left w:val="nil"/>
              <w:bottom w:val="single" w:color="000000" w:sz="12" w:space="0"/>
              <w:right w:val="nil"/>
            </w:tcBorders>
            <w:shd w:val="clear" w:color="auto" w:fill="FFFFFF"/>
            <w:vAlign w:val="center"/>
          </w:tcPr>
          <w:p w14:paraId="353B8D39">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检测demo</w:t>
            </w:r>
          </w:p>
        </w:tc>
        <w:tc>
          <w:tcPr>
            <w:tcW w:w="3024" w:type="dxa"/>
            <w:tcBorders>
              <w:top w:val="nil"/>
              <w:left w:val="nil"/>
              <w:bottom w:val="single" w:color="000000" w:sz="12" w:space="0"/>
              <w:right w:val="nil"/>
            </w:tcBorders>
            <w:shd w:val="clear" w:color="auto" w:fill="FFFFFF"/>
            <w:vAlign w:val="center"/>
          </w:tcPr>
          <w:p w14:paraId="38630871">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单张/批量推理可视化</w:t>
            </w:r>
          </w:p>
        </w:tc>
        <w:tc>
          <w:tcPr>
            <w:tcW w:w="962" w:type="dxa"/>
            <w:tcBorders>
              <w:top w:val="nil"/>
              <w:left w:val="nil"/>
              <w:bottom w:val="single" w:color="000000" w:sz="12" w:space="0"/>
              <w:right w:val="nil"/>
            </w:tcBorders>
            <w:shd w:val="clear" w:color="auto" w:fill="FFFFFF"/>
            <w:vAlign w:val="center"/>
          </w:tcPr>
          <w:p w14:paraId="6A87FC76">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已完成</w:t>
            </w:r>
          </w:p>
        </w:tc>
        <w:tc>
          <w:tcPr>
            <w:tcW w:w="3294" w:type="dxa"/>
            <w:tcBorders>
              <w:top w:val="nil"/>
              <w:left w:val="nil"/>
              <w:bottom w:val="single" w:color="000000" w:sz="12" w:space="0"/>
              <w:right w:val="nil"/>
            </w:tcBorders>
            <w:shd w:val="clear" w:color="auto" w:fill="FFFFFF"/>
            <w:vAlign w:val="center"/>
          </w:tcPr>
          <w:p w14:paraId="6043B3B0">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输出含mask和置信度的标注图</w:t>
            </w:r>
          </w:p>
        </w:tc>
      </w:tr>
    </w:tbl>
    <w:p w14:paraId="104C453D">
      <w:pPr>
        <w:rPr>
          <w:rFonts w:hint="default" w:ascii="Times New Roman" w:hAnsi="Times New Roman" w:eastAsia="宋体" w:cs="Times New Roman"/>
          <w:b/>
          <w:bCs/>
          <w:color w:val="auto"/>
          <w:sz w:val="24"/>
          <w:szCs w:val="24"/>
        </w:rPr>
      </w:pPr>
    </w:p>
    <w:p w14:paraId="69A2E439">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1.2 核心技术验证</w:t>
      </w:r>
    </w:p>
    <w:p w14:paraId="5528E075">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已完成的检测模型在测试集上达到mAP@50=0.842，使用标准COCO评价指标。模型已在多种场景下验证：实验室蜱虫图片（高精度）、自然光照野外图片（中等精度）、与螨虫/蜘蛛等易混淆昆虫对比（待多类模型训练后进一步降低误检率）。</w:t>
      </w:r>
    </w:p>
    <w:p w14:paraId="789AF9E9">
      <w:pPr>
        <w:pStyle w:val="4"/>
        <w:rPr>
          <w:rFonts w:hint="default" w:ascii="Times New Roman" w:hAnsi="Times New Roman" w:eastAsia="宋体" w:cs="Times New Roman"/>
          <w:b/>
          <w:bCs/>
          <w:color w:val="auto"/>
        </w:rPr>
      </w:pPr>
      <w:r>
        <w:rPr>
          <w:rFonts w:hint="default" w:ascii="Times New Roman" w:hAnsi="Times New Roman" w:eastAsia="宋体" w:cs="Times New Roman"/>
          <w:b/>
          <w:bCs/>
          <w:color w:val="auto"/>
        </w:rPr>
        <w:t>11.2 里程碑时间线</w:t>
      </w:r>
    </w:p>
    <w:tbl>
      <w:tblPr>
        <w:tblStyle w:val="51"/>
        <w:tblW w:w="8640" w:type="dxa"/>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55"/>
        <w:gridCol w:w="1790"/>
        <w:gridCol w:w="5595"/>
      </w:tblGrid>
      <w:tr w14:paraId="74670A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tblHeader/>
          <w:jc w:val="center"/>
        </w:trPr>
        <w:tc>
          <w:tcPr>
            <w:tcW w:w="1255" w:type="dxa"/>
            <w:tcBorders>
              <w:top w:val="single" w:color="000000" w:sz="12" w:space="0"/>
              <w:left w:val="nil"/>
              <w:bottom w:val="single" w:color="000000" w:sz="4" w:space="0"/>
              <w:right w:val="nil"/>
              <w:tl2br w:val="nil"/>
            </w:tcBorders>
            <w:shd w:val="clear" w:color="auto" w:fill="FFFFFF"/>
            <w:vAlign w:val="center"/>
          </w:tcPr>
          <w:p w14:paraId="13D86012">
            <w:pPr>
              <w:snapToGrid w:val="0"/>
              <w:spacing w:after="0" w:line="240" w:lineRule="auto"/>
              <w:ind w:left="0" w:leftChars="0" w:right="0" w:rightChars="0" w:firstLine="0" w:firstLineChars="0"/>
              <w:jc w:val="center"/>
              <w:rPr>
                <w:rFonts w:hint="default" w:ascii="Times New Roman" w:hAnsi="Times New Roman" w:eastAsia="宋体" w:cs="Times New Roman"/>
                <w:b/>
                <w:bCs/>
                <w:color w:val="000000"/>
                <w:sz w:val="20"/>
              </w:rPr>
            </w:pPr>
            <w:r>
              <w:rPr>
                <w:rFonts w:hint="default" w:ascii="Times New Roman" w:hAnsi="Times New Roman" w:eastAsia="宋体" w:cs="Times New Roman"/>
                <w:b/>
                <w:bCs/>
                <w:color w:val="000000"/>
                <w:sz w:val="20"/>
              </w:rPr>
              <w:t>时间</w:t>
            </w:r>
          </w:p>
        </w:tc>
        <w:tc>
          <w:tcPr>
            <w:tcW w:w="1790" w:type="dxa"/>
            <w:tcBorders>
              <w:top w:val="single" w:color="000000" w:sz="12" w:space="0"/>
              <w:left w:val="nil"/>
              <w:bottom w:val="single" w:color="000000" w:sz="4" w:space="0"/>
              <w:right w:val="nil"/>
            </w:tcBorders>
            <w:shd w:val="clear" w:color="auto" w:fill="FFFFFF"/>
            <w:vAlign w:val="center"/>
          </w:tcPr>
          <w:p w14:paraId="2805049C">
            <w:pPr>
              <w:snapToGrid w:val="0"/>
              <w:spacing w:after="0" w:line="240" w:lineRule="auto"/>
              <w:ind w:left="0" w:leftChars="0" w:right="0" w:rightChars="0" w:firstLine="0" w:firstLineChars="0"/>
              <w:jc w:val="center"/>
              <w:rPr>
                <w:rFonts w:hint="default" w:ascii="Times New Roman" w:hAnsi="Times New Roman" w:eastAsia="宋体" w:cs="Times New Roman"/>
                <w:b/>
                <w:bCs/>
                <w:color w:val="000000"/>
                <w:sz w:val="20"/>
              </w:rPr>
            </w:pPr>
            <w:r>
              <w:rPr>
                <w:rFonts w:hint="default" w:ascii="Times New Roman" w:hAnsi="Times New Roman" w:eastAsia="宋体" w:cs="Times New Roman"/>
                <w:b/>
                <w:bCs/>
                <w:color w:val="000000"/>
                <w:sz w:val="20"/>
              </w:rPr>
              <w:t>里程碑</w:t>
            </w:r>
          </w:p>
        </w:tc>
        <w:tc>
          <w:tcPr>
            <w:tcW w:w="5595" w:type="dxa"/>
            <w:tcBorders>
              <w:top w:val="single" w:color="000000" w:sz="12" w:space="0"/>
              <w:left w:val="nil"/>
              <w:bottom w:val="single" w:color="000000" w:sz="4" w:space="0"/>
              <w:right w:val="nil"/>
            </w:tcBorders>
            <w:shd w:val="clear" w:color="auto" w:fill="FFFFFF"/>
            <w:vAlign w:val="center"/>
          </w:tcPr>
          <w:p w14:paraId="7623BD21">
            <w:pPr>
              <w:snapToGrid w:val="0"/>
              <w:spacing w:after="0" w:line="240" w:lineRule="auto"/>
              <w:ind w:left="0" w:leftChars="0" w:right="0" w:rightChars="0" w:firstLine="0" w:firstLineChars="0"/>
              <w:jc w:val="center"/>
              <w:rPr>
                <w:rFonts w:hint="default" w:ascii="Times New Roman" w:hAnsi="Times New Roman" w:eastAsia="宋体" w:cs="Times New Roman"/>
                <w:b/>
                <w:bCs/>
                <w:color w:val="000000"/>
                <w:sz w:val="20"/>
              </w:rPr>
            </w:pPr>
            <w:r>
              <w:rPr>
                <w:rFonts w:hint="default" w:ascii="Times New Roman" w:hAnsi="Times New Roman" w:eastAsia="宋体" w:cs="Times New Roman"/>
                <w:b/>
                <w:bCs/>
                <w:color w:val="000000"/>
                <w:sz w:val="20"/>
              </w:rPr>
              <w:t>核心产出</w:t>
            </w:r>
          </w:p>
        </w:tc>
      </w:tr>
      <w:tr w14:paraId="69A0D3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255" w:type="dxa"/>
            <w:tcBorders>
              <w:top w:val="single" w:color="000000" w:sz="4" w:space="0"/>
              <w:left w:val="nil"/>
              <w:bottom w:val="nil"/>
              <w:right w:val="nil"/>
            </w:tcBorders>
            <w:shd w:val="clear" w:color="auto" w:fill="FFFFFF"/>
            <w:vAlign w:val="center"/>
          </w:tcPr>
          <w:p w14:paraId="6A14DFBC">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lang w:val="en-US" w:eastAsia="zh-CN"/>
              </w:rPr>
            </w:pPr>
            <w:r>
              <w:rPr>
                <w:rFonts w:hint="default" w:ascii="Times New Roman" w:hAnsi="Times New Roman" w:eastAsia="宋体" w:cs="Times New Roman"/>
                <w:b w:val="0"/>
                <w:bCs w:val="0"/>
                <w:color w:val="000000"/>
                <w:sz w:val="20"/>
              </w:rPr>
              <w:t>202</w:t>
            </w:r>
            <w:r>
              <w:rPr>
                <w:rFonts w:hint="eastAsia" w:ascii="Times New Roman" w:hAnsi="Times New Roman" w:eastAsia="宋体" w:cs="Times New Roman"/>
                <w:b w:val="0"/>
                <w:bCs w:val="0"/>
                <w:color w:val="000000"/>
                <w:sz w:val="20"/>
                <w:lang w:val="en-US" w:eastAsia="zh-CN"/>
              </w:rPr>
              <w:t>6</w:t>
            </w:r>
            <w:r>
              <w:rPr>
                <w:rFonts w:hint="default" w:ascii="Times New Roman" w:hAnsi="Times New Roman" w:eastAsia="宋体" w:cs="Times New Roman"/>
                <w:b w:val="0"/>
                <w:bCs w:val="0"/>
                <w:color w:val="000000"/>
                <w:sz w:val="20"/>
              </w:rPr>
              <w:t>.</w:t>
            </w:r>
            <w:r>
              <w:rPr>
                <w:rFonts w:hint="eastAsia" w:ascii="Times New Roman" w:hAnsi="Times New Roman" w:eastAsia="宋体" w:cs="Times New Roman"/>
                <w:b w:val="0"/>
                <w:bCs w:val="0"/>
                <w:color w:val="000000"/>
                <w:sz w:val="20"/>
                <w:lang w:val="en-US" w:eastAsia="zh-CN"/>
              </w:rPr>
              <w:t>3月</w:t>
            </w:r>
          </w:p>
        </w:tc>
        <w:tc>
          <w:tcPr>
            <w:tcW w:w="1790" w:type="dxa"/>
            <w:tcBorders>
              <w:top w:val="single" w:color="000000" w:sz="4" w:space="0"/>
              <w:left w:val="nil"/>
              <w:bottom w:val="nil"/>
              <w:right w:val="nil"/>
            </w:tcBorders>
            <w:shd w:val="clear" w:color="auto" w:fill="FFFFFF"/>
            <w:vAlign w:val="center"/>
          </w:tcPr>
          <w:p w14:paraId="5BBDBA13">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项目启动</w:t>
            </w:r>
          </w:p>
        </w:tc>
        <w:tc>
          <w:tcPr>
            <w:tcW w:w="5595" w:type="dxa"/>
            <w:tcBorders>
              <w:top w:val="single" w:color="000000" w:sz="4" w:space="0"/>
              <w:left w:val="nil"/>
              <w:bottom w:val="nil"/>
              <w:right w:val="nil"/>
            </w:tcBorders>
            <w:shd w:val="clear" w:color="auto" w:fill="FFFFFF"/>
            <w:vAlign w:val="center"/>
          </w:tcPr>
          <w:p w14:paraId="74C30AF1">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需求调研 + 技术方案设计 + 数据集获取</w:t>
            </w:r>
          </w:p>
        </w:tc>
      </w:tr>
      <w:tr w14:paraId="04859B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255" w:type="dxa"/>
            <w:tcBorders>
              <w:top w:val="nil"/>
              <w:left w:val="nil"/>
              <w:bottom w:val="nil"/>
              <w:right w:val="nil"/>
            </w:tcBorders>
            <w:shd w:val="clear" w:color="auto" w:fill="FFFFFF"/>
            <w:vAlign w:val="center"/>
          </w:tcPr>
          <w:p w14:paraId="42845A20">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lang w:val="en-US" w:eastAsia="zh-CN"/>
              </w:rPr>
            </w:pPr>
            <w:r>
              <w:rPr>
                <w:rFonts w:hint="default" w:ascii="Times New Roman" w:hAnsi="Times New Roman" w:eastAsia="宋体" w:cs="Times New Roman"/>
                <w:b w:val="0"/>
                <w:bCs w:val="0"/>
                <w:color w:val="000000"/>
                <w:sz w:val="20"/>
              </w:rPr>
              <w:t>2026.</w:t>
            </w:r>
            <w:r>
              <w:rPr>
                <w:rFonts w:hint="eastAsia" w:ascii="Times New Roman" w:hAnsi="Times New Roman" w:eastAsia="宋体" w:cs="Times New Roman"/>
                <w:b w:val="0"/>
                <w:bCs w:val="0"/>
                <w:color w:val="000000"/>
                <w:sz w:val="20"/>
                <w:lang w:val="en-US" w:eastAsia="zh-CN"/>
              </w:rPr>
              <w:t>3月</w:t>
            </w:r>
          </w:p>
        </w:tc>
        <w:tc>
          <w:tcPr>
            <w:tcW w:w="1790" w:type="dxa"/>
            <w:tcBorders>
              <w:top w:val="nil"/>
              <w:left w:val="nil"/>
              <w:bottom w:val="nil"/>
              <w:right w:val="nil"/>
            </w:tcBorders>
            <w:shd w:val="clear" w:color="auto" w:fill="FFFFFF"/>
            <w:vAlign w:val="center"/>
          </w:tcPr>
          <w:p w14:paraId="1B119378">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阶段一完成</w:t>
            </w:r>
          </w:p>
        </w:tc>
        <w:tc>
          <w:tcPr>
            <w:tcW w:w="5595" w:type="dxa"/>
            <w:tcBorders>
              <w:top w:val="nil"/>
              <w:left w:val="nil"/>
              <w:bottom w:val="nil"/>
              <w:right w:val="nil"/>
            </w:tcBorders>
            <w:shd w:val="clear" w:color="auto" w:fill="FFFFFF"/>
            <w:vAlign w:val="center"/>
          </w:tcPr>
          <w:p w14:paraId="46B75883">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Mask R-CNN模型训练，mAP@50=0.842</w:t>
            </w:r>
          </w:p>
        </w:tc>
      </w:tr>
      <w:tr w14:paraId="0C440BF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255" w:type="dxa"/>
            <w:tcBorders>
              <w:top w:val="nil"/>
              <w:left w:val="nil"/>
              <w:bottom w:val="nil"/>
              <w:right w:val="nil"/>
            </w:tcBorders>
            <w:shd w:val="clear" w:color="auto" w:fill="FFFFFF"/>
            <w:vAlign w:val="center"/>
          </w:tcPr>
          <w:p w14:paraId="699E1F06">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lang w:val="en-US" w:eastAsia="zh-CN"/>
              </w:rPr>
            </w:pPr>
            <w:r>
              <w:rPr>
                <w:rFonts w:hint="default" w:ascii="Times New Roman" w:hAnsi="Times New Roman" w:eastAsia="宋体" w:cs="Times New Roman"/>
                <w:b w:val="0"/>
                <w:bCs w:val="0"/>
                <w:color w:val="000000"/>
                <w:sz w:val="20"/>
              </w:rPr>
              <w:t>2026.</w:t>
            </w:r>
            <w:r>
              <w:rPr>
                <w:rFonts w:hint="eastAsia" w:ascii="Times New Roman" w:hAnsi="Times New Roman" w:eastAsia="宋体" w:cs="Times New Roman"/>
                <w:b w:val="0"/>
                <w:bCs w:val="0"/>
                <w:color w:val="000000"/>
                <w:sz w:val="20"/>
                <w:lang w:val="en-US" w:eastAsia="zh-CN"/>
              </w:rPr>
              <w:t>3月</w:t>
            </w:r>
          </w:p>
        </w:tc>
        <w:tc>
          <w:tcPr>
            <w:tcW w:w="1790" w:type="dxa"/>
            <w:tcBorders>
              <w:top w:val="nil"/>
              <w:left w:val="nil"/>
              <w:bottom w:val="nil"/>
              <w:right w:val="nil"/>
            </w:tcBorders>
            <w:shd w:val="clear" w:color="auto" w:fill="FFFFFF"/>
            <w:vAlign w:val="center"/>
          </w:tcPr>
          <w:p w14:paraId="4048FD02">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标注工具链</w:t>
            </w:r>
          </w:p>
        </w:tc>
        <w:tc>
          <w:tcPr>
            <w:tcW w:w="5595" w:type="dxa"/>
            <w:tcBorders>
              <w:top w:val="nil"/>
              <w:left w:val="nil"/>
              <w:bottom w:val="nil"/>
              <w:right w:val="nil"/>
            </w:tcBorders>
            <w:shd w:val="clear" w:color="auto" w:fill="FFFFFF"/>
            <w:vAlign w:val="center"/>
          </w:tcPr>
          <w:p w14:paraId="27906D57">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X-AnyLabeling配置 + YOLOv8m自动标注 + 28类标签体系</w:t>
            </w:r>
          </w:p>
        </w:tc>
      </w:tr>
      <w:tr w14:paraId="60E8A3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255" w:type="dxa"/>
            <w:tcBorders>
              <w:top w:val="nil"/>
              <w:left w:val="nil"/>
              <w:bottom w:val="nil"/>
              <w:right w:val="nil"/>
            </w:tcBorders>
            <w:shd w:val="clear" w:color="auto" w:fill="FFFFFF"/>
            <w:vAlign w:val="center"/>
          </w:tcPr>
          <w:p w14:paraId="1B78CAFD">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lang w:val="en-US" w:eastAsia="zh-CN"/>
              </w:rPr>
            </w:pPr>
            <w:r>
              <w:rPr>
                <w:rFonts w:hint="default" w:ascii="Times New Roman" w:hAnsi="Times New Roman" w:eastAsia="宋体" w:cs="Times New Roman"/>
                <w:b w:val="0"/>
                <w:bCs w:val="0"/>
                <w:color w:val="000000"/>
                <w:sz w:val="20"/>
              </w:rPr>
              <w:t>2026.</w:t>
            </w:r>
            <w:r>
              <w:rPr>
                <w:rFonts w:hint="eastAsia" w:ascii="Times New Roman" w:hAnsi="Times New Roman" w:eastAsia="宋体" w:cs="Times New Roman"/>
                <w:b w:val="0"/>
                <w:bCs w:val="0"/>
                <w:color w:val="000000"/>
                <w:sz w:val="20"/>
                <w:lang w:val="en-US" w:eastAsia="zh-CN"/>
              </w:rPr>
              <w:t>4月</w:t>
            </w:r>
          </w:p>
        </w:tc>
        <w:tc>
          <w:tcPr>
            <w:tcW w:w="1790" w:type="dxa"/>
            <w:tcBorders>
              <w:top w:val="nil"/>
              <w:left w:val="nil"/>
              <w:bottom w:val="nil"/>
              <w:right w:val="nil"/>
            </w:tcBorders>
            <w:shd w:val="clear" w:color="auto" w:fill="FFFFFF"/>
            <w:vAlign w:val="center"/>
          </w:tcPr>
          <w:p w14:paraId="6575EDEB">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多类模型</w:t>
            </w:r>
          </w:p>
        </w:tc>
        <w:tc>
          <w:tcPr>
            <w:tcW w:w="5595" w:type="dxa"/>
            <w:tcBorders>
              <w:top w:val="nil"/>
              <w:left w:val="nil"/>
              <w:bottom w:val="nil"/>
              <w:right w:val="nil"/>
            </w:tcBorders>
            <w:shd w:val="clear" w:color="auto" w:fill="FFFFFF"/>
            <w:vAlign w:val="center"/>
          </w:tcPr>
          <w:p w14:paraId="5A52B111">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多类昆虫检测模型训练，降低误检率（预计）</w:t>
            </w:r>
          </w:p>
        </w:tc>
      </w:tr>
      <w:tr w14:paraId="51F6FA9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255" w:type="dxa"/>
            <w:tcBorders>
              <w:top w:val="nil"/>
              <w:left w:val="nil"/>
              <w:bottom w:val="nil"/>
              <w:right w:val="nil"/>
            </w:tcBorders>
            <w:shd w:val="clear" w:color="auto" w:fill="FFFFFF"/>
            <w:vAlign w:val="center"/>
          </w:tcPr>
          <w:p w14:paraId="55FE3DC1">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lang w:val="en-US" w:eastAsia="zh-CN"/>
              </w:rPr>
            </w:pPr>
            <w:r>
              <w:rPr>
                <w:rFonts w:hint="default" w:ascii="Times New Roman" w:hAnsi="Times New Roman" w:eastAsia="宋体" w:cs="Times New Roman"/>
                <w:b w:val="0"/>
                <w:bCs w:val="0"/>
                <w:color w:val="000000"/>
                <w:sz w:val="20"/>
              </w:rPr>
              <w:t>2026.</w:t>
            </w:r>
            <w:r>
              <w:rPr>
                <w:rFonts w:hint="eastAsia" w:ascii="Times New Roman" w:hAnsi="Times New Roman" w:eastAsia="宋体" w:cs="Times New Roman"/>
                <w:b w:val="0"/>
                <w:bCs w:val="0"/>
                <w:color w:val="000000"/>
                <w:sz w:val="20"/>
                <w:lang w:val="en-US" w:eastAsia="zh-CN"/>
              </w:rPr>
              <w:t>5月</w:t>
            </w:r>
          </w:p>
        </w:tc>
        <w:tc>
          <w:tcPr>
            <w:tcW w:w="1790" w:type="dxa"/>
            <w:tcBorders>
              <w:top w:val="nil"/>
              <w:left w:val="nil"/>
              <w:bottom w:val="nil"/>
              <w:right w:val="nil"/>
            </w:tcBorders>
            <w:shd w:val="clear" w:color="auto" w:fill="FFFFFF"/>
            <w:vAlign w:val="center"/>
          </w:tcPr>
          <w:p w14:paraId="71E327A7">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细粒度模型</w:t>
            </w:r>
          </w:p>
        </w:tc>
        <w:tc>
          <w:tcPr>
            <w:tcW w:w="5595" w:type="dxa"/>
            <w:tcBorders>
              <w:top w:val="nil"/>
              <w:left w:val="nil"/>
              <w:bottom w:val="nil"/>
              <w:right w:val="nil"/>
            </w:tcBorders>
            <w:shd w:val="clear" w:color="auto" w:fill="FFFFFF"/>
            <w:vAlign w:val="center"/>
          </w:tcPr>
          <w:p w14:paraId="6B732067">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fed/unfed属性分类头集成（预计）</w:t>
            </w:r>
          </w:p>
        </w:tc>
      </w:tr>
      <w:tr w14:paraId="34BB1A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255" w:type="dxa"/>
            <w:tcBorders>
              <w:top w:val="nil"/>
              <w:left w:val="nil"/>
              <w:bottom w:val="nil"/>
              <w:right w:val="nil"/>
            </w:tcBorders>
            <w:shd w:val="clear" w:color="auto" w:fill="FFFFFF"/>
            <w:vAlign w:val="center"/>
          </w:tcPr>
          <w:p w14:paraId="50804D24">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lang w:val="en-US" w:eastAsia="zh-CN"/>
              </w:rPr>
            </w:pPr>
            <w:r>
              <w:rPr>
                <w:rFonts w:hint="default" w:ascii="Times New Roman" w:hAnsi="Times New Roman" w:eastAsia="宋体" w:cs="Times New Roman"/>
                <w:b w:val="0"/>
                <w:bCs w:val="0"/>
                <w:color w:val="000000"/>
                <w:sz w:val="20"/>
              </w:rPr>
              <w:t>202</w:t>
            </w:r>
            <w:r>
              <w:rPr>
                <w:rFonts w:hint="eastAsia" w:ascii="Times New Roman" w:hAnsi="Times New Roman" w:eastAsia="宋体" w:cs="Times New Roman"/>
                <w:b w:val="0"/>
                <w:bCs w:val="0"/>
                <w:color w:val="000000"/>
                <w:sz w:val="20"/>
                <w:lang w:val="en-US" w:eastAsia="zh-CN"/>
              </w:rPr>
              <w:t>6.7月</w:t>
            </w:r>
          </w:p>
        </w:tc>
        <w:tc>
          <w:tcPr>
            <w:tcW w:w="1790" w:type="dxa"/>
            <w:tcBorders>
              <w:top w:val="nil"/>
              <w:left w:val="nil"/>
              <w:bottom w:val="nil"/>
              <w:right w:val="nil"/>
            </w:tcBorders>
            <w:shd w:val="clear" w:color="auto" w:fill="FFFFFF"/>
            <w:vAlign w:val="center"/>
          </w:tcPr>
          <w:p w14:paraId="7261E033">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产品原型</w:t>
            </w:r>
          </w:p>
        </w:tc>
        <w:tc>
          <w:tcPr>
            <w:tcW w:w="5595" w:type="dxa"/>
            <w:tcBorders>
              <w:top w:val="nil"/>
              <w:left w:val="nil"/>
              <w:bottom w:val="nil"/>
              <w:right w:val="nil"/>
            </w:tcBorders>
            <w:shd w:val="clear" w:color="auto" w:fill="FFFFFF"/>
            <w:vAlign w:val="center"/>
          </w:tcPr>
          <w:p w14:paraId="496D1641">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API+Web Demo原型上线</w:t>
            </w:r>
          </w:p>
        </w:tc>
      </w:tr>
      <w:tr w14:paraId="1246C4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255" w:type="dxa"/>
            <w:tcBorders>
              <w:top w:val="nil"/>
              <w:left w:val="nil"/>
              <w:bottom w:val="nil"/>
              <w:right w:val="nil"/>
            </w:tcBorders>
            <w:shd w:val="clear" w:color="auto" w:fill="FFFFFF"/>
            <w:vAlign w:val="center"/>
          </w:tcPr>
          <w:p w14:paraId="775F608F">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lang w:val="en-US" w:eastAsia="zh-CN"/>
              </w:rPr>
            </w:pPr>
            <w:r>
              <w:rPr>
                <w:rFonts w:hint="default" w:ascii="Times New Roman" w:hAnsi="Times New Roman" w:eastAsia="宋体" w:cs="Times New Roman"/>
                <w:b w:val="0"/>
                <w:bCs w:val="0"/>
                <w:color w:val="000000"/>
                <w:sz w:val="20"/>
              </w:rPr>
              <w:t>202</w:t>
            </w:r>
            <w:r>
              <w:rPr>
                <w:rFonts w:hint="eastAsia" w:ascii="Times New Roman" w:hAnsi="Times New Roman" w:eastAsia="宋体" w:cs="Times New Roman"/>
                <w:b w:val="0"/>
                <w:bCs w:val="0"/>
                <w:color w:val="000000"/>
                <w:sz w:val="20"/>
                <w:lang w:val="en-US" w:eastAsia="zh-CN"/>
              </w:rPr>
              <w:t>6</w:t>
            </w:r>
            <w:r>
              <w:rPr>
                <w:rFonts w:hint="default" w:ascii="Times New Roman" w:hAnsi="Times New Roman" w:eastAsia="宋体" w:cs="Times New Roman"/>
                <w:b w:val="0"/>
                <w:bCs w:val="0"/>
                <w:color w:val="000000"/>
                <w:sz w:val="20"/>
              </w:rPr>
              <w:t>.</w:t>
            </w:r>
            <w:r>
              <w:rPr>
                <w:rFonts w:hint="eastAsia" w:ascii="Times New Roman" w:hAnsi="Times New Roman" w:eastAsia="宋体" w:cs="Times New Roman"/>
                <w:b w:val="0"/>
                <w:bCs w:val="0"/>
                <w:color w:val="000000"/>
                <w:sz w:val="20"/>
                <w:lang w:val="en-US" w:eastAsia="zh-CN"/>
              </w:rPr>
              <w:t>8月</w:t>
            </w:r>
          </w:p>
        </w:tc>
        <w:tc>
          <w:tcPr>
            <w:tcW w:w="1790" w:type="dxa"/>
            <w:tcBorders>
              <w:top w:val="nil"/>
              <w:left w:val="nil"/>
              <w:bottom w:val="nil"/>
              <w:right w:val="nil"/>
            </w:tcBorders>
            <w:shd w:val="clear" w:color="auto" w:fill="FFFFFF"/>
            <w:vAlign w:val="center"/>
          </w:tcPr>
          <w:p w14:paraId="3DA4B2EC">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种子用户</w:t>
            </w:r>
          </w:p>
        </w:tc>
        <w:tc>
          <w:tcPr>
            <w:tcW w:w="5595" w:type="dxa"/>
            <w:tcBorders>
              <w:top w:val="nil"/>
              <w:left w:val="nil"/>
              <w:bottom w:val="nil"/>
              <w:right w:val="nil"/>
            </w:tcBorders>
            <w:shd w:val="clear" w:color="auto" w:fill="FFFFFF"/>
            <w:vAlign w:val="center"/>
          </w:tcPr>
          <w:p w14:paraId="1643A07D">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疾控中心/宠物医院试点合作</w:t>
            </w:r>
          </w:p>
        </w:tc>
      </w:tr>
      <w:tr w14:paraId="04CC034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255" w:type="dxa"/>
            <w:tcBorders>
              <w:top w:val="nil"/>
              <w:left w:val="nil"/>
              <w:bottom w:val="nil"/>
              <w:right w:val="nil"/>
            </w:tcBorders>
            <w:shd w:val="clear" w:color="auto" w:fill="FFFFFF"/>
            <w:vAlign w:val="center"/>
          </w:tcPr>
          <w:p w14:paraId="7D20EDA5">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lang w:val="en-US" w:eastAsia="zh-CN"/>
              </w:rPr>
            </w:pPr>
            <w:r>
              <w:rPr>
                <w:rFonts w:hint="default" w:ascii="Times New Roman" w:hAnsi="Times New Roman" w:eastAsia="宋体" w:cs="Times New Roman"/>
                <w:b w:val="0"/>
                <w:bCs w:val="0"/>
                <w:color w:val="000000"/>
                <w:sz w:val="20"/>
              </w:rPr>
              <w:t>202</w:t>
            </w:r>
            <w:r>
              <w:rPr>
                <w:rFonts w:hint="eastAsia" w:ascii="Times New Roman" w:hAnsi="Times New Roman" w:eastAsia="宋体" w:cs="Times New Roman"/>
                <w:b w:val="0"/>
                <w:bCs w:val="0"/>
                <w:color w:val="000000"/>
                <w:sz w:val="20"/>
                <w:lang w:val="en-US" w:eastAsia="zh-CN"/>
              </w:rPr>
              <w:t>6</w:t>
            </w:r>
            <w:r>
              <w:rPr>
                <w:rFonts w:hint="default" w:ascii="Times New Roman" w:hAnsi="Times New Roman" w:eastAsia="宋体" w:cs="Times New Roman"/>
                <w:b w:val="0"/>
                <w:bCs w:val="0"/>
                <w:color w:val="000000"/>
                <w:sz w:val="20"/>
              </w:rPr>
              <w:t>.</w:t>
            </w:r>
            <w:r>
              <w:rPr>
                <w:rFonts w:hint="eastAsia" w:ascii="Times New Roman" w:hAnsi="Times New Roman" w:eastAsia="宋体" w:cs="Times New Roman"/>
                <w:b w:val="0"/>
                <w:bCs w:val="0"/>
                <w:color w:val="000000"/>
                <w:sz w:val="20"/>
                <w:lang w:val="en-US" w:eastAsia="zh-CN"/>
              </w:rPr>
              <w:t>8月</w:t>
            </w:r>
          </w:p>
        </w:tc>
        <w:tc>
          <w:tcPr>
            <w:tcW w:w="1790" w:type="dxa"/>
            <w:tcBorders>
              <w:top w:val="nil"/>
              <w:left w:val="nil"/>
              <w:bottom w:val="nil"/>
              <w:right w:val="nil"/>
            </w:tcBorders>
            <w:shd w:val="clear" w:color="auto" w:fill="FFFFFF"/>
            <w:vAlign w:val="center"/>
          </w:tcPr>
          <w:p w14:paraId="42BD927C">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产品1.0</w:t>
            </w:r>
          </w:p>
        </w:tc>
        <w:tc>
          <w:tcPr>
            <w:tcW w:w="5595" w:type="dxa"/>
            <w:tcBorders>
              <w:top w:val="nil"/>
              <w:left w:val="nil"/>
              <w:bottom w:val="nil"/>
              <w:right w:val="nil"/>
            </w:tcBorders>
            <w:shd w:val="clear" w:color="auto" w:fill="FFFFFF"/>
            <w:vAlign w:val="center"/>
          </w:tcPr>
          <w:p w14:paraId="5A1D780E">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移动端APP Beta + SaaS平台上线</w:t>
            </w:r>
          </w:p>
        </w:tc>
      </w:tr>
      <w:tr w14:paraId="04F183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0" w:hRule="atLeast"/>
          <w:jc w:val="center"/>
        </w:trPr>
        <w:tc>
          <w:tcPr>
            <w:tcW w:w="1255" w:type="dxa"/>
            <w:tcBorders>
              <w:top w:val="nil"/>
              <w:left w:val="nil"/>
              <w:bottom w:val="single" w:color="000000" w:sz="12" w:space="0"/>
              <w:right w:val="nil"/>
            </w:tcBorders>
            <w:shd w:val="clear" w:color="auto" w:fill="FFFFFF"/>
            <w:vAlign w:val="center"/>
          </w:tcPr>
          <w:p w14:paraId="203EABDC">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lang w:val="en-US"/>
              </w:rPr>
            </w:pPr>
            <w:r>
              <w:rPr>
                <w:rFonts w:hint="default" w:ascii="Times New Roman" w:hAnsi="Times New Roman" w:eastAsia="宋体" w:cs="Times New Roman"/>
                <w:b w:val="0"/>
                <w:bCs w:val="0"/>
                <w:color w:val="000000"/>
                <w:sz w:val="20"/>
              </w:rPr>
              <w:t>2027.</w:t>
            </w:r>
            <w:r>
              <w:rPr>
                <w:rFonts w:hint="eastAsia" w:ascii="Times New Roman" w:hAnsi="Times New Roman" w:eastAsia="宋体" w:cs="Times New Roman"/>
                <w:b w:val="0"/>
                <w:bCs w:val="0"/>
                <w:color w:val="000000"/>
                <w:sz w:val="20"/>
                <w:lang w:val="en-US" w:eastAsia="zh-CN"/>
              </w:rPr>
              <w:t>1月</w:t>
            </w:r>
          </w:p>
        </w:tc>
        <w:tc>
          <w:tcPr>
            <w:tcW w:w="1790" w:type="dxa"/>
            <w:tcBorders>
              <w:top w:val="nil"/>
              <w:left w:val="nil"/>
              <w:bottom w:val="single" w:color="000000" w:sz="12" w:space="0"/>
              <w:right w:val="nil"/>
            </w:tcBorders>
            <w:shd w:val="clear" w:color="auto" w:fill="FFFFFF"/>
            <w:vAlign w:val="center"/>
          </w:tcPr>
          <w:p w14:paraId="607F1217">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商业验证</w:t>
            </w:r>
          </w:p>
        </w:tc>
        <w:tc>
          <w:tcPr>
            <w:tcW w:w="5595" w:type="dxa"/>
            <w:tcBorders>
              <w:top w:val="nil"/>
              <w:left w:val="nil"/>
              <w:bottom w:val="single" w:color="000000" w:sz="12" w:space="0"/>
              <w:right w:val="nil"/>
            </w:tcBorders>
            <w:shd w:val="clear" w:color="auto" w:fill="FFFFFF"/>
            <w:vAlign w:val="center"/>
          </w:tcPr>
          <w:p w14:paraId="23A4C212">
            <w:pPr>
              <w:snapToGrid w:val="0"/>
              <w:spacing w:after="0" w:line="240" w:lineRule="auto"/>
              <w:ind w:left="0" w:leftChars="0" w:right="0" w:rightChars="0" w:firstLine="0" w:firstLineChars="0"/>
              <w:jc w:val="center"/>
              <w:rPr>
                <w:rFonts w:hint="default" w:ascii="Times New Roman" w:hAnsi="Times New Roman" w:eastAsia="宋体" w:cs="Times New Roman"/>
                <w:b w:val="0"/>
                <w:bCs w:val="0"/>
                <w:color w:val="000000"/>
                <w:sz w:val="20"/>
              </w:rPr>
            </w:pPr>
            <w:r>
              <w:rPr>
                <w:rFonts w:hint="default" w:ascii="Times New Roman" w:hAnsi="Times New Roman" w:eastAsia="宋体" w:cs="Times New Roman"/>
                <w:b w:val="0"/>
                <w:bCs w:val="0"/>
                <w:color w:val="000000"/>
                <w:sz w:val="20"/>
              </w:rPr>
              <w:t>达到PMF，月付费用户100+</w:t>
            </w:r>
          </w:p>
        </w:tc>
      </w:tr>
    </w:tbl>
    <w:p w14:paraId="0E435688">
      <w:pPr>
        <w:rPr>
          <w:rFonts w:hint="default" w:ascii="Times New Roman" w:hAnsi="Times New Roman" w:eastAsia="宋体" w:cs="Times New Roman"/>
          <w:b/>
          <w:bCs/>
          <w:color w:val="auto"/>
          <w:sz w:val="24"/>
          <w:szCs w:val="24"/>
        </w:rPr>
      </w:pPr>
    </w:p>
    <w:p w14:paraId="17D58AD7">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11.3 3-5年发展路线图</w:t>
      </w:r>
    </w:p>
    <w:p w14:paraId="44585B72">
      <w:pPr>
        <w:spacing w:after="120" w:line="360" w:lineRule="auto"/>
        <w:ind w:firstLine="420"/>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【第1年（2026）——技术筑基期】</w:t>
      </w:r>
    </w:p>
    <w:p w14:paraId="747F64E0">
      <w:pPr>
        <w:numPr>
          <w:ilvl w:val="0"/>
          <w:numId w:val="12"/>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完成阶段二（多类检测）和阶段三（细粒度属性）技术研发</w:t>
      </w:r>
    </w:p>
    <w:p w14:paraId="1977E718">
      <w:pPr>
        <w:numPr>
          <w:ilvl w:val="0"/>
          <w:numId w:val="12"/>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申请发明专利1-2项、软件著作权1项</w:t>
      </w:r>
    </w:p>
    <w:p w14:paraId="64D2B16A">
      <w:pPr>
        <w:numPr>
          <w:ilvl w:val="0"/>
          <w:numId w:val="12"/>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发布研究论文1篇（CV/农业AI方向学术会议）</w:t>
      </w:r>
    </w:p>
    <w:p w14:paraId="5A08A0EC">
      <w:pPr>
        <w:numPr>
          <w:ilvl w:val="0"/>
          <w:numId w:val="12"/>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完成众创杯比赛，获取启动资金和创业资源</w:t>
      </w:r>
    </w:p>
    <w:p w14:paraId="2BE8C913">
      <w:pPr>
        <w:numPr>
          <w:ilvl w:val="0"/>
          <w:numId w:val="12"/>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MVP产品原型开发完成</w:t>
      </w:r>
    </w:p>
    <w:p w14:paraId="27C0BE4B">
      <w:pPr>
        <w:spacing w:after="120" w:line="360" w:lineRule="auto"/>
        <w:ind w:firstLine="420"/>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【第2年（2027）——产品验证期】</w:t>
      </w:r>
    </w:p>
    <w:p w14:paraId="42C54F2F">
      <w:pPr>
        <w:numPr>
          <w:ilvl w:val="0"/>
          <w:numId w:val="13"/>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API云服务+移动端APP正式上线</w:t>
      </w:r>
    </w:p>
    <w:p w14:paraId="329B7B61">
      <w:pPr>
        <w:numPr>
          <w:ilvl w:val="0"/>
          <w:numId w:val="13"/>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突破100+付费用户（疾控+宠物医院）</w:t>
      </w:r>
    </w:p>
    <w:p w14:paraId="2CA86DB5">
      <w:pPr>
        <w:numPr>
          <w:ilvl w:val="0"/>
          <w:numId w:val="13"/>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完成天使轮融资（目标50-100万元）</w:t>
      </w:r>
    </w:p>
    <w:p w14:paraId="5286EA93">
      <w:pPr>
        <w:numPr>
          <w:ilvl w:val="0"/>
          <w:numId w:val="13"/>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团队扩展至3-5人</w:t>
      </w:r>
    </w:p>
    <w:p w14:paraId="6CAF2B35">
      <w:pPr>
        <w:spacing w:after="120" w:line="360" w:lineRule="auto"/>
        <w:ind w:firstLine="420"/>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【第3年（2028）——商业增长期】</w:t>
      </w:r>
    </w:p>
    <w:p w14:paraId="0F6B00CD">
      <w:pPr>
        <w:numPr>
          <w:ilvl w:val="0"/>
          <w:numId w:val="14"/>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月付费用户1000+，年营收突破140万元，实现盈亏平衡</w:t>
      </w:r>
    </w:p>
    <w:p w14:paraId="22BB9CA8">
      <w:pPr>
        <w:numPr>
          <w:ilvl w:val="0"/>
          <w:numId w:val="14"/>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覆盖全国重点省份市场</w:t>
      </w:r>
    </w:p>
    <w:p w14:paraId="6BFB4D89">
      <w:pPr>
        <w:numPr>
          <w:ilvl w:val="0"/>
          <w:numId w:val="14"/>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完成Pre-A轮融资（目标300-500万元）</w:t>
      </w:r>
    </w:p>
    <w:p w14:paraId="33D0379E">
      <w:pPr>
        <w:numPr>
          <w:ilvl w:val="0"/>
          <w:numId w:val="14"/>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团队扩展至10-15人</w:t>
      </w:r>
    </w:p>
    <w:p w14:paraId="3DC40D92">
      <w:pPr>
        <w:spacing w:after="120" w:line="360" w:lineRule="auto"/>
        <w:ind w:firstLine="420"/>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【第4-5年（2029-2030）——规模扩张期】</w:t>
      </w:r>
    </w:p>
    <w:p w14:paraId="26F68E51">
      <w:pPr>
        <w:numPr>
          <w:ilvl w:val="0"/>
          <w:numId w:val="15"/>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年营收突破1000万元，市场份额达10%+</w:t>
      </w:r>
    </w:p>
    <w:p w14:paraId="48E0B7F1">
      <w:pPr>
        <w:numPr>
          <w:ilvl w:val="0"/>
          <w:numId w:val="15"/>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拓展海外市场（东南亚/非洲等蜱媒疾病高发区域）</w:t>
      </w:r>
    </w:p>
    <w:p w14:paraId="01FB726A">
      <w:pPr>
        <w:numPr>
          <w:ilvl w:val="0"/>
          <w:numId w:val="15"/>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eastAsia" w:ascii="Times New Roman" w:hAnsi="Times New Roman" w:cs="Times New Roman"/>
          <w:b w:val="0"/>
          <w:bCs w:val="0"/>
          <w:color w:val="auto"/>
          <w:sz w:val="24"/>
          <w:szCs w:val="24"/>
          <w:lang w:val="en-US" w:eastAsia="zh-CN"/>
        </w:rPr>
        <w:t xml:space="preserve"> </w:t>
      </w:r>
      <w:r>
        <w:rPr>
          <w:rFonts w:hint="default" w:ascii="Times New Roman" w:hAnsi="Times New Roman" w:eastAsia="宋体" w:cs="Times New Roman"/>
          <w:b w:val="0"/>
          <w:bCs w:val="0"/>
          <w:color w:val="auto"/>
          <w:sz w:val="24"/>
          <w:szCs w:val="24"/>
        </w:rPr>
        <w:t>构建蜱虫AI识别生态平台，成为行业标准</w:t>
      </w:r>
    </w:p>
    <w:p w14:paraId="5BD2B72E">
      <w:pPr>
        <w:numPr>
          <w:ilvl w:val="0"/>
          <w:numId w:val="15"/>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启动A轮融资或并购退出</w:t>
      </w:r>
    </w:p>
    <w:p w14:paraId="59A05537">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11.4 前景展望</w:t>
      </w:r>
    </w:p>
    <w:p w14:paraId="17FFC9F7">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需求侧：全球气候变暖加速蜱虫栖息地扩张，蜱媒传染病发病率持续上升（中国疾控数据显示蜱媒传染病呈显著上升趋势），市场需求刚性且持续增长。</w:t>
      </w:r>
    </w:p>
    <w:p w14:paraId="37027C99">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政策侧：健康中国2030、智慧农业、人工智能+医疗等政策叠加利好，项目高度契合国家战略方向。</w:t>
      </w:r>
    </w:p>
    <w:p w14:paraId="45A8C37D">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技术侧：AI大模型和边缘计算技术的快速发展将持续降低部署成本、提升识别精度，为项目技术迭代提供坚实基础。</w:t>
      </w:r>
    </w:p>
    <w:p w14:paraId="624113C5">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竞争侧：蓝海市场，目前无直接竞品，先发优势明显。通过持续的数据积累和算法迭代，有望成长为蜱虫AI识别赛道的定义者。</w:t>
      </w:r>
    </w:p>
    <w:p w14:paraId="78EFA06D">
      <w:pPr>
        <w:pStyle w:val="4"/>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11.5 退出机制</w:t>
      </w:r>
    </w:p>
    <w:p w14:paraId="08E917EE">
      <w:pPr>
        <w:spacing w:after="120" w:line="360" w:lineRule="auto"/>
        <w:ind w:firstLine="420"/>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为保障投资者利益，项目规划了三种退出路径：</w:t>
      </w:r>
    </w:p>
    <w:p w14:paraId="7D5B793C">
      <w:pPr>
        <w:numPr>
          <w:ilvl w:val="0"/>
          <w:numId w:val="16"/>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战略收购：被AI医疗、农业科技或宠物行业头部企业收购（预期3-5倍回报）</w:t>
      </w:r>
    </w:p>
    <w:p w14:paraId="546190ED">
      <w:pPr>
        <w:numPr>
          <w:ilvl w:val="0"/>
          <w:numId w:val="16"/>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 xml:space="preserve"> 持续经营：实现正向现金流后保持独立运营，以分红回报投资者</w:t>
      </w:r>
    </w:p>
    <w:p w14:paraId="1FFF5215">
      <w:pPr>
        <w:numPr>
          <w:ilvl w:val="0"/>
          <w:numId w:val="16"/>
        </w:numPr>
        <w:spacing w:before="80" w:after="80"/>
        <w:ind w:left="425" w:leftChars="0" w:hanging="425" w:firstLineChars="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IPO上市：条件成熟后申请科创板或北交所上市（长期路径）</w:t>
      </w:r>
    </w:p>
    <w:p w14:paraId="4E188FA9">
      <w:pPr>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br w:type="page"/>
      </w:r>
    </w:p>
    <w:p w14:paraId="72ED9E96">
      <w:pPr>
        <w:pStyle w:val="3"/>
        <w:rPr>
          <w:rFonts w:hint="default" w:ascii="Times New Roman" w:hAnsi="Times New Roman" w:eastAsia="宋体" w:cs="Times New Roman"/>
          <w:b/>
          <w:bCs/>
          <w:color w:val="auto"/>
          <w:sz w:val="24"/>
          <w:szCs w:val="24"/>
        </w:rPr>
      </w:pPr>
      <w:bookmarkStart w:id="22" w:name="_Toc6016"/>
      <w:bookmarkStart w:id="23" w:name="_Toc24977"/>
      <w:r>
        <w:rPr>
          <w:rFonts w:hint="default" w:ascii="Times New Roman" w:hAnsi="Times New Roman" w:eastAsia="宋体" w:cs="Times New Roman"/>
          <w:b/>
          <w:bCs/>
          <w:color w:val="auto"/>
          <w:sz w:val="24"/>
          <w:szCs w:val="24"/>
        </w:rPr>
        <w:t>结语</w:t>
      </w:r>
      <w:bookmarkEnd w:id="22"/>
      <w:bookmarkEnd w:id="23"/>
    </w:p>
    <w:p w14:paraId="79B87F28">
      <w:pPr>
        <w:spacing w:after="120" w:line="360" w:lineRule="auto"/>
        <w:ind w:firstLine="420"/>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智蜱卫士以"让每一次户外出行都远离蜱虫威胁"为使命，致力于成为国内蜱虫AI识别领域的领军者。我们深信，AI技术的力量不应停留在实验室，而应走进田野、走进社区、走进每一个需要它的角落。作为一支年轻而富有创造力的团队，我们拥有扎实的技术基础和清晰的商业路径，期待与投资人和合作伙伴携手，共同推动蜱虫防控技术的革新，为公共卫生事业贡献力量。</w:t>
      </w:r>
    </w:p>
    <w:sectPr>
      <w:pgSz w:w="12240" w:h="15840"/>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9D483"/>
    <w:multiLevelType w:val="singleLevel"/>
    <w:tmpl w:val="8229D483"/>
    <w:lvl w:ilvl="0" w:tentative="0">
      <w:start w:val="1"/>
      <w:numFmt w:val="decimal"/>
      <w:lvlText w:val="(%1)"/>
      <w:lvlJc w:val="left"/>
      <w:pPr>
        <w:ind w:left="425" w:hanging="425"/>
      </w:pPr>
      <w:rPr>
        <w:rFonts w:hint="default"/>
      </w:rPr>
    </w:lvl>
  </w:abstractNum>
  <w:abstractNum w:abstractNumId="1">
    <w:nsid w:val="EF16354E"/>
    <w:multiLevelType w:val="singleLevel"/>
    <w:tmpl w:val="EF16354E"/>
    <w:lvl w:ilvl="0" w:tentative="0">
      <w:start w:val="1"/>
      <w:numFmt w:val="decimal"/>
      <w:lvlText w:val="(%1)"/>
      <w:lvlJc w:val="left"/>
      <w:pPr>
        <w:ind w:left="425" w:hanging="425"/>
      </w:pPr>
      <w:rPr>
        <w:rFonts w:hint="default"/>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386C88BE"/>
    <w:multiLevelType w:val="singleLevel"/>
    <w:tmpl w:val="386C88BE"/>
    <w:lvl w:ilvl="0" w:tentative="0">
      <w:start w:val="1"/>
      <w:numFmt w:val="decimal"/>
      <w:lvlText w:val="(%1)"/>
      <w:lvlJc w:val="left"/>
      <w:pPr>
        <w:ind w:left="425" w:hanging="425"/>
      </w:pPr>
      <w:rPr>
        <w:rFonts w:hint="default"/>
      </w:rPr>
    </w:lvl>
  </w:abstractNum>
  <w:abstractNum w:abstractNumId="9">
    <w:nsid w:val="43424FF7"/>
    <w:multiLevelType w:val="singleLevel"/>
    <w:tmpl w:val="43424FF7"/>
    <w:lvl w:ilvl="0" w:tentative="0">
      <w:start w:val="1"/>
      <w:numFmt w:val="decimal"/>
      <w:lvlText w:val="(%1)"/>
      <w:lvlJc w:val="left"/>
      <w:pPr>
        <w:ind w:left="425" w:hanging="425"/>
      </w:pPr>
      <w:rPr>
        <w:rFonts w:hint="default"/>
      </w:rPr>
    </w:lvl>
  </w:abstractNum>
  <w:abstractNum w:abstractNumId="10">
    <w:nsid w:val="497A462D"/>
    <w:multiLevelType w:val="singleLevel"/>
    <w:tmpl w:val="497A462D"/>
    <w:lvl w:ilvl="0" w:tentative="0">
      <w:start w:val="1"/>
      <w:numFmt w:val="decimal"/>
      <w:lvlText w:val="(%1)"/>
      <w:lvlJc w:val="left"/>
      <w:pPr>
        <w:ind w:left="425" w:hanging="425"/>
      </w:pPr>
      <w:rPr>
        <w:rFonts w:hint="default"/>
      </w:rPr>
    </w:lvl>
  </w:abstractNum>
  <w:abstractNum w:abstractNumId="11">
    <w:nsid w:val="4AEF8B67"/>
    <w:multiLevelType w:val="singleLevel"/>
    <w:tmpl w:val="4AEF8B67"/>
    <w:lvl w:ilvl="0" w:tentative="0">
      <w:start w:val="1"/>
      <w:numFmt w:val="decimal"/>
      <w:lvlText w:val="(%1)"/>
      <w:lvlJc w:val="left"/>
      <w:pPr>
        <w:ind w:left="425" w:hanging="425"/>
      </w:pPr>
      <w:rPr>
        <w:rFonts w:hint="default"/>
      </w:rPr>
    </w:lvl>
  </w:abstractNum>
  <w:abstractNum w:abstractNumId="12">
    <w:nsid w:val="5540BA3D"/>
    <w:multiLevelType w:val="singleLevel"/>
    <w:tmpl w:val="5540BA3D"/>
    <w:lvl w:ilvl="0" w:tentative="0">
      <w:start w:val="1"/>
      <w:numFmt w:val="decimal"/>
      <w:lvlText w:val="(%1)"/>
      <w:lvlJc w:val="left"/>
      <w:pPr>
        <w:ind w:left="425" w:hanging="425"/>
      </w:pPr>
      <w:rPr>
        <w:rFonts w:hint="default"/>
      </w:rPr>
    </w:lvl>
  </w:abstractNum>
  <w:abstractNum w:abstractNumId="13">
    <w:nsid w:val="62916C96"/>
    <w:multiLevelType w:val="singleLevel"/>
    <w:tmpl w:val="62916C96"/>
    <w:lvl w:ilvl="0" w:tentative="0">
      <w:start w:val="1"/>
      <w:numFmt w:val="decimal"/>
      <w:lvlText w:val="(%1)"/>
      <w:lvlJc w:val="left"/>
      <w:pPr>
        <w:ind w:left="425" w:hanging="425"/>
      </w:pPr>
      <w:rPr>
        <w:rFonts w:hint="default"/>
      </w:rPr>
    </w:lvl>
  </w:abstractNum>
  <w:abstractNum w:abstractNumId="14">
    <w:nsid w:val="6B47D64A"/>
    <w:multiLevelType w:val="singleLevel"/>
    <w:tmpl w:val="6B47D64A"/>
    <w:lvl w:ilvl="0" w:tentative="0">
      <w:start w:val="1"/>
      <w:numFmt w:val="decimal"/>
      <w:lvlText w:val="(%1)"/>
      <w:lvlJc w:val="left"/>
      <w:pPr>
        <w:ind w:left="425" w:hanging="425"/>
      </w:pPr>
      <w:rPr>
        <w:rFonts w:hint="default"/>
      </w:rPr>
    </w:lvl>
  </w:abstractNum>
  <w:abstractNum w:abstractNumId="15">
    <w:nsid w:val="7DA3E5D8"/>
    <w:multiLevelType w:val="singleLevel"/>
    <w:tmpl w:val="7DA3E5D8"/>
    <w:lvl w:ilvl="0" w:tentative="0">
      <w:start w:val="1"/>
      <w:numFmt w:val="decimal"/>
      <w:lvlText w:val="(%1)"/>
      <w:lvlJc w:val="left"/>
      <w:pPr>
        <w:ind w:left="425" w:hanging="425"/>
      </w:pPr>
      <w:rPr>
        <w:rFonts w:hint="default"/>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9"/>
  </w:num>
  <w:num w:numId="9">
    <w:abstractNumId w:val="14"/>
  </w:num>
  <w:num w:numId="10">
    <w:abstractNumId w:val="15"/>
  </w:num>
  <w:num w:numId="11">
    <w:abstractNumId w:val="0"/>
  </w:num>
  <w:num w:numId="12">
    <w:abstractNumId w:val="10"/>
  </w:num>
  <w:num w:numId="13">
    <w:abstractNumId w:val="13"/>
  </w:num>
  <w:num w:numId="14">
    <w:abstractNumId w:val="11"/>
  </w:num>
  <w:num w:numId="15">
    <w:abstractNumId w:val="8"/>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FD1430"/>
    <w:rsid w:val="2E02456B"/>
    <w:rsid w:val="3AF34F89"/>
    <w:rsid w:val="4F3C1025"/>
    <w:rsid w:val="5EE66E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2895</Words>
  <Characters>3400</Characters>
  <Lines>0</Lines>
  <Paragraphs>0</Paragraphs>
  <TotalTime>18</TotalTime>
  <ScaleCrop>false</ScaleCrop>
  <LinksUpToDate>false</LinksUpToDate>
  <CharactersWithSpaces>3446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鑫</cp:lastModifiedBy>
  <dcterms:modified xsi:type="dcterms:W3CDTF">2026-05-09T16:37:58Z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eyJoZGlkIjoiYWE2YWUwMGY2YjA3NmYwMmY1NjYyNjU1NzhkYTliYmUiLCJ1c2VySWQiOiIxMjU4ODMxMDEzIn0=</vt:lpwstr>
  </property>
  <property fmtid="{D5CDD505-2E9C-101B-9397-08002B2CF9AE}" pid="3" name="KSOProductBuildVer">
    <vt:lpwstr>2052-12.1.0.25865</vt:lpwstr>
  </property>
  <property fmtid="{D5CDD505-2E9C-101B-9397-08002B2CF9AE}" pid="4" name="ICV">
    <vt:lpwstr>82E1385C4F0B4E788FAE4E5C8145DE75_12</vt:lpwstr>
  </property>
</Properties>
</file>