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C6B4" w14:textId="77777777" w:rsidR="00C255E0" w:rsidRPr="00824DF9" w:rsidRDefault="00C255E0">
      <w:pPr>
        <w:rPr>
          <w:b/>
        </w:rPr>
      </w:pPr>
      <w:r w:rsidRPr="00824DF9">
        <w:rPr>
          <w:b/>
          <w:sz w:val="24"/>
        </w:rPr>
        <w:t>CDK kinase assays.</w:t>
      </w:r>
      <w:r w:rsidRPr="00824DF9">
        <w:rPr>
          <w:b/>
        </w:rPr>
        <w:t xml:space="preserve"> </w:t>
      </w:r>
    </w:p>
    <w:p w14:paraId="0AC4E5CC" w14:textId="77777777" w:rsidR="00C255E0" w:rsidRPr="00102429" w:rsidRDefault="00C255E0" w:rsidP="00C76DE0">
      <w:pPr>
        <w:pStyle w:val="src"/>
        <w:numPr>
          <w:ilvl w:val="0"/>
          <w:numId w:val="1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Theme="minorHAnsi" w:hAnsiTheme="minorHAnsi" w:cstheme="minorHAnsi"/>
          <w:color w:val="2A2B2E"/>
        </w:rPr>
      </w:pPr>
      <w:r w:rsidRPr="00102429">
        <w:rPr>
          <w:rFonts w:asciiTheme="minorHAnsi" w:hAnsiTheme="minorHAnsi" w:cstheme="minorHAnsi"/>
          <w:color w:val="202020"/>
          <w:shd w:val="clear" w:color="auto" w:fill="FFFFFF"/>
        </w:rPr>
        <w:t xml:space="preserve">Kinase assays for CDKs were carried out using recombinant CDK/cyclins purchased from </w:t>
      </w:r>
      <w:proofErr w:type="spellStart"/>
      <w:r w:rsidRPr="00102429">
        <w:rPr>
          <w:rFonts w:asciiTheme="minorHAnsi" w:hAnsiTheme="minorHAnsi" w:cstheme="minorHAnsi"/>
          <w:color w:val="202020"/>
          <w:shd w:val="clear" w:color="auto" w:fill="FFFFFF"/>
        </w:rPr>
        <w:t>Carna</w:t>
      </w:r>
      <w:proofErr w:type="spellEnd"/>
      <w:r w:rsidRPr="00102429">
        <w:rPr>
          <w:rFonts w:asciiTheme="minorHAnsi" w:hAnsiTheme="minorHAnsi" w:cstheme="minorHAnsi"/>
          <w:color w:val="202020"/>
          <w:shd w:val="clear" w:color="auto" w:fill="FFFFFF"/>
        </w:rPr>
        <w:t xml:space="preserve"> Biosciences</w:t>
      </w:r>
      <w:r w:rsidR="00615D84" w:rsidRPr="00102429">
        <w:rPr>
          <w:rFonts w:asciiTheme="minorHAnsi" w:hAnsiTheme="minorHAnsi" w:cstheme="minorHAnsi"/>
          <w:color w:val="202020"/>
          <w:shd w:val="clear" w:color="auto" w:fill="FFFFFF"/>
        </w:rPr>
        <w:t xml:space="preserve"> (CDK2/cyclin E, CDK4/cyclin D3, and CDK6/cyclin D3)</w:t>
      </w:r>
      <w:r w:rsidRPr="00102429">
        <w:rPr>
          <w:rFonts w:asciiTheme="minorHAnsi" w:hAnsiTheme="minorHAnsi" w:cstheme="minorHAnsi"/>
          <w:color w:val="202020"/>
          <w:shd w:val="clear" w:color="auto" w:fill="FFFFFF"/>
        </w:rPr>
        <w:t xml:space="preserve">. </w:t>
      </w:r>
      <w:r w:rsidR="006242E7" w:rsidRPr="00102429">
        <w:rPr>
          <w:rFonts w:asciiTheme="minorHAnsi" w:hAnsiTheme="minorHAnsi" w:cstheme="minorHAnsi"/>
        </w:rPr>
        <w:t xml:space="preserve">All activity assays were performed in duplicate in white low volume 384-well plates. </w:t>
      </w:r>
      <w:r w:rsidR="00534506" w:rsidRPr="00102429">
        <w:rPr>
          <w:rFonts w:asciiTheme="minorHAnsi" w:hAnsiTheme="minorHAnsi" w:cstheme="minorHAnsi"/>
        </w:rPr>
        <w:t>Reactions were carried out in 40 mM Tris-HCl pH 7.5, containing 20 mM MgCl</w:t>
      </w:r>
      <w:r w:rsidR="00534506" w:rsidRPr="00102429">
        <w:rPr>
          <w:rFonts w:asciiTheme="minorHAnsi" w:hAnsiTheme="minorHAnsi" w:cstheme="minorHAnsi"/>
          <w:vertAlign w:val="subscript"/>
        </w:rPr>
        <w:t>2</w:t>
      </w:r>
      <w:r w:rsidR="00534506" w:rsidRPr="00102429">
        <w:rPr>
          <w:rFonts w:asciiTheme="minorHAnsi" w:hAnsiTheme="minorHAnsi" w:cstheme="minorHAnsi"/>
        </w:rPr>
        <w:t xml:space="preserve">, 0.1 % BSA, and 50 </w:t>
      </w:r>
      <w:proofErr w:type="spellStart"/>
      <w:r w:rsidR="00534506" w:rsidRPr="00102429">
        <w:rPr>
          <w:rFonts w:asciiTheme="minorHAnsi" w:hAnsiTheme="minorHAnsi" w:cstheme="minorHAnsi"/>
        </w:rPr>
        <w:t>μM</w:t>
      </w:r>
      <w:proofErr w:type="spellEnd"/>
      <w:r w:rsidR="00534506" w:rsidRPr="00102429">
        <w:rPr>
          <w:rFonts w:asciiTheme="minorHAnsi" w:hAnsiTheme="minorHAnsi" w:cstheme="minorHAnsi"/>
        </w:rPr>
        <w:t xml:space="preserve"> DTT.</w:t>
      </w:r>
      <w:r w:rsidR="002A26BA" w:rsidRPr="00102429">
        <w:rPr>
          <w:rFonts w:asciiTheme="minorHAnsi" w:hAnsiTheme="minorHAnsi" w:cstheme="minorHAnsi"/>
        </w:rPr>
        <w:t xml:space="preserve"> </w:t>
      </w:r>
      <w:r w:rsidR="00EE39D6" w:rsidRPr="00102429">
        <w:rPr>
          <w:rFonts w:asciiTheme="minorHAnsi" w:hAnsiTheme="minorHAnsi" w:cstheme="minorHAnsi"/>
        </w:rPr>
        <w:t xml:space="preserve">The reactions were initiated by the addition of ATP and substrate peptides. </w:t>
      </w:r>
      <w:r w:rsidR="002A26BA" w:rsidRPr="00102429">
        <w:rPr>
          <w:rFonts w:asciiTheme="minorHAnsi" w:hAnsiTheme="minorHAnsi" w:cstheme="minorHAnsi"/>
        </w:rPr>
        <w:t>The plates were incubated at 37°C for 30 min</w:t>
      </w:r>
      <w:r w:rsidR="00003B40" w:rsidRPr="00102429">
        <w:rPr>
          <w:rFonts w:asciiTheme="minorHAnsi" w:hAnsiTheme="minorHAnsi" w:cstheme="minorHAnsi"/>
        </w:rPr>
        <w:t xml:space="preserve"> and followed by two-step ADP-Glo </w:t>
      </w:r>
      <w:r w:rsidR="00824DF9" w:rsidRPr="00102429">
        <w:rPr>
          <w:rFonts w:asciiTheme="minorHAnsi" w:hAnsiTheme="minorHAnsi" w:cstheme="minorHAnsi"/>
        </w:rPr>
        <w:t>detection</w:t>
      </w:r>
      <w:r w:rsidR="00003B40" w:rsidRPr="00102429">
        <w:rPr>
          <w:rFonts w:asciiTheme="minorHAnsi" w:hAnsiTheme="minorHAnsi" w:cstheme="minorHAnsi"/>
        </w:rPr>
        <w:t xml:space="preserve">. The plates were finally read out </w:t>
      </w:r>
      <w:r w:rsidR="006242E7" w:rsidRPr="00102429">
        <w:rPr>
          <w:rFonts w:asciiTheme="minorHAnsi" w:hAnsiTheme="minorHAnsi" w:cstheme="minorHAnsi"/>
        </w:rPr>
        <w:t xml:space="preserve">using a </w:t>
      </w:r>
      <w:proofErr w:type="spellStart"/>
      <w:r w:rsidR="006242E7" w:rsidRPr="00102429">
        <w:rPr>
          <w:rFonts w:asciiTheme="minorHAnsi" w:hAnsiTheme="minorHAnsi" w:cstheme="minorHAnsi"/>
        </w:rPr>
        <w:t>TecanSpark</w:t>
      </w:r>
      <w:proofErr w:type="spellEnd"/>
      <w:r w:rsidR="006242E7" w:rsidRPr="00102429">
        <w:rPr>
          <w:rFonts w:asciiTheme="minorHAnsi" w:hAnsiTheme="minorHAnsi" w:cstheme="minorHAnsi"/>
        </w:rPr>
        <w:t xml:space="preserve"> plate reader.</w:t>
      </w:r>
      <w:r w:rsidRPr="00102429">
        <w:rPr>
          <w:rFonts w:asciiTheme="minorHAnsi" w:hAnsiTheme="minorHAnsi" w:cstheme="minorHAnsi"/>
          <w:color w:val="202020"/>
          <w:shd w:val="clear" w:color="auto" w:fill="FFFFFF"/>
        </w:rPr>
        <w:t> </w:t>
      </w:r>
      <w:r w:rsidR="00003B40" w:rsidRPr="00102429">
        <w:rPr>
          <w:rFonts w:asciiTheme="minorHAnsi" w:hAnsiTheme="minorHAnsi" w:cstheme="minorHAnsi"/>
        </w:rPr>
        <w:t>Data was analyzed using curve-fitting software (GraphPad Prism version 9).</w:t>
      </w:r>
      <w:r w:rsidR="00003B40" w:rsidRPr="00102429">
        <w:rPr>
          <w:rFonts w:asciiTheme="minorHAnsi" w:hAnsiTheme="minorHAnsi" w:cstheme="minorHAnsi"/>
          <w:color w:val="202020"/>
          <w:shd w:val="clear" w:color="auto" w:fill="FFFFFF"/>
        </w:rPr>
        <w:t xml:space="preserve"> </w:t>
      </w:r>
      <w:r w:rsidRPr="00102429">
        <w:rPr>
          <w:rFonts w:asciiTheme="minorHAnsi" w:hAnsiTheme="minorHAnsi" w:cstheme="minorHAnsi"/>
          <w:color w:val="202020"/>
          <w:shd w:val="clear" w:color="auto" w:fill="FFFFFF"/>
        </w:rPr>
        <w:t>IC</w:t>
      </w:r>
      <w:r w:rsidRPr="00102429">
        <w:rPr>
          <w:rFonts w:asciiTheme="minorHAnsi" w:hAnsiTheme="minorHAnsi" w:cstheme="minorHAnsi"/>
          <w:color w:val="202020"/>
          <w:shd w:val="clear" w:color="auto" w:fill="FFFFFF"/>
          <w:vertAlign w:val="subscript"/>
        </w:rPr>
        <w:t>50</w:t>
      </w:r>
      <w:r w:rsidRPr="00102429">
        <w:rPr>
          <w:rFonts w:asciiTheme="minorHAnsi" w:hAnsiTheme="minorHAnsi" w:cstheme="minorHAnsi"/>
          <w:color w:val="202020"/>
          <w:shd w:val="clear" w:color="auto" w:fill="FFFFFF"/>
        </w:rPr>
        <w:t> values were determined from a 12-point concentration curve using ATP concentrations approximating K</w:t>
      </w:r>
      <w:r w:rsidRPr="00102429">
        <w:rPr>
          <w:rFonts w:asciiTheme="minorHAnsi" w:hAnsiTheme="minorHAnsi" w:cstheme="minorHAnsi"/>
          <w:color w:val="202020"/>
          <w:shd w:val="clear" w:color="auto" w:fill="FFFFFF"/>
          <w:vertAlign w:val="subscript"/>
        </w:rPr>
        <w:t>m</w:t>
      </w:r>
      <w:r w:rsidRPr="00102429">
        <w:rPr>
          <w:rFonts w:asciiTheme="minorHAnsi" w:hAnsiTheme="minorHAnsi" w:cstheme="minorHAnsi"/>
          <w:color w:val="202020"/>
          <w:shd w:val="clear" w:color="auto" w:fill="FFFFFF"/>
        </w:rPr>
        <w:t> values.</w:t>
      </w:r>
      <w:r w:rsidR="00003B40" w:rsidRPr="00102429">
        <w:rPr>
          <w:rFonts w:asciiTheme="minorHAnsi" w:hAnsiTheme="minorHAnsi" w:cstheme="minorHAnsi"/>
          <w:color w:val="202020"/>
          <w:shd w:val="clear" w:color="auto" w:fill="FFFFFF"/>
        </w:rPr>
        <w:t xml:space="preserve"> </w:t>
      </w:r>
      <w:r w:rsidR="002A26BA" w:rsidRPr="00102429">
        <w:rPr>
          <w:rFonts w:asciiTheme="minorHAnsi" w:hAnsiTheme="minorHAnsi" w:cstheme="minorHAnsi"/>
        </w:rPr>
        <w:t xml:space="preserve"> </w:t>
      </w:r>
      <w:r w:rsidR="002A26BA" w:rsidRPr="00102429">
        <w:rPr>
          <w:rFonts w:asciiTheme="minorHAnsi" w:hAnsiTheme="minorHAnsi" w:cstheme="minorHAnsi"/>
          <w:color w:val="202020"/>
          <w:shd w:val="clear" w:color="auto" w:fill="FFFFFF"/>
        </w:rPr>
        <w:t xml:space="preserve">Ki values were calculated according to the equation: </w:t>
      </w:r>
      <w:r w:rsidR="002A26BA" w:rsidRPr="00102429">
        <w:rPr>
          <w:rFonts w:asciiTheme="minorHAnsi" w:hAnsiTheme="minorHAnsi" w:cstheme="minorHAnsi"/>
          <w:i/>
          <w:color w:val="202020"/>
          <w:shd w:val="clear" w:color="auto" w:fill="FFFFFF"/>
        </w:rPr>
        <w:t>K</w:t>
      </w:r>
      <w:r w:rsidR="002A26BA" w:rsidRPr="00102429">
        <w:rPr>
          <w:rFonts w:asciiTheme="minorHAnsi" w:hAnsiTheme="minorHAnsi" w:cstheme="minorHAnsi"/>
          <w:color w:val="202020"/>
          <w:shd w:val="clear" w:color="auto" w:fill="FFFFFF"/>
        </w:rPr>
        <w:t>i = IC</w:t>
      </w:r>
      <w:r w:rsidR="002A26BA" w:rsidRPr="00102429">
        <w:rPr>
          <w:rFonts w:asciiTheme="minorHAnsi" w:hAnsiTheme="minorHAnsi" w:cstheme="minorHAnsi"/>
          <w:color w:val="202020"/>
          <w:shd w:val="clear" w:color="auto" w:fill="FFFFFF"/>
          <w:vertAlign w:val="subscript"/>
        </w:rPr>
        <w:t>50</w:t>
      </w:r>
      <w:proofErr w:type="gramStart"/>
      <w:r w:rsidR="002A26BA" w:rsidRPr="00102429">
        <w:rPr>
          <w:rFonts w:asciiTheme="minorHAnsi" w:hAnsiTheme="minorHAnsi" w:cstheme="minorHAnsi"/>
          <w:color w:val="202020"/>
          <w:shd w:val="clear" w:color="auto" w:fill="FFFFFF"/>
        </w:rPr>
        <w:t>/(</w:t>
      </w:r>
      <w:proofErr w:type="gramEnd"/>
      <w:r w:rsidR="002A26BA" w:rsidRPr="00102429">
        <w:rPr>
          <w:rFonts w:asciiTheme="minorHAnsi" w:hAnsiTheme="minorHAnsi" w:cstheme="minorHAnsi"/>
          <w:color w:val="202020"/>
          <w:shd w:val="clear" w:color="auto" w:fill="FFFFFF"/>
        </w:rPr>
        <w:t>1 + S/</w:t>
      </w:r>
      <w:r w:rsidR="002A26BA" w:rsidRPr="00102429">
        <w:rPr>
          <w:rFonts w:asciiTheme="minorHAnsi" w:hAnsiTheme="minorHAnsi" w:cstheme="minorHAnsi"/>
          <w:i/>
          <w:color w:val="202020"/>
          <w:shd w:val="clear" w:color="auto" w:fill="FFFFFF"/>
        </w:rPr>
        <w:t>K</w:t>
      </w:r>
      <w:r w:rsidR="002A26BA" w:rsidRPr="00102429">
        <w:rPr>
          <w:rFonts w:asciiTheme="minorHAnsi" w:hAnsiTheme="minorHAnsi" w:cstheme="minorHAnsi"/>
          <w:color w:val="202020"/>
          <w:shd w:val="clear" w:color="auto" w:fill="FFFFFF"/>
        </w:rPr>
        <w:t>m), where S is the ATP concentration in the assay and Km is the Michaelis-Menten constant for ATP.</w:t>
      </w:r>
      <w:r w:rsidR="00786592" w:rsidRPr="00102429">
        <w:rPr>
          <w:rFonts w:asciiTheme="minorHAnsi" w:hAnsiTheme="minorHAnsi" w:cstheme="minorHAnsi"/>
          <w:color w:val="202020"/>
          <w:shd w:val="clear" w:color="auto" w:fill="FFFFFF"/>
        </w:rPr>
        <w:t xml:space="preserve"> </w:t>
      </w:r>
      <w:r w:rsidR="003A7563" w:rsidRPr="00102429">
        <w:rPr>
          <w:rFonts w:asciiTheme="minorHAnsi" w:hAnsiTheme="minorHAnsi" w:cstheme="minorHAnsi"/>
          <w:color w:val="2A2B2E"/>
        </w:rPr>
        <w:t xml:space="preserve">Molecule10-25 were purchased from Enamine and molecule 73 was synthesized internal. </w:t>
      </w:r>
      <w:r w:rsidR="0091076E" w:rsidRPr="0091076E">
        <w:rPr>
          <w:rFonts w:asciiTheme="minorHAnsi" w:hAnsiTheme="minorHAnsi" w:cstheme="minorHAnsi"/>
          <w:color w:val="2A2B2E"/>
        </w:rPr>
        <w:t>Reversed-phase HPLC analyses w</w:t>
      </w:r>
      <w:r w:rsidR="0091076E">
        <w:rPr>
          <w:rFonts w:asciiTheme="minorHAnsi" w:hAnsiTheme="minorHAnsi" w:cstheme="minorHAnsi"/>
          <w:color w:val="2A2B2E"/>
        </w:rPr>
        <w:t>ere performed on an Agilent 1260</w:t>
      </w:r>
      <w:r w:rsidR="0091076E" w:rsidRPr="0091076E">
        <w:rPr>
          <w:rFonts w:asciiTheme="minorHAnsi" w:hAnsiTheme="minorHAnsi" w:cstheme="minorHAnsi"/>
          <w:color w:val="2A2B2E"/>
        </w:rPr>
        <w:t xml:space="preserve"> HPLC system</w:t>
      </w:r>
      <w:r w:rsidR="0091076E">
        <w:rPr>
          <w:rFonts w:asciiTheme="minorHAnsi" w:hAnsiTheme="minorHAnsi" w:cstheme="minorHAnsi"/>
          <w:color w:val="2A2B2E"/>
        </w:rPr>
        <w:t xml:space="preserve">. </w:t>
      </w:r>
      <w:r w:rsidR="00786592" w:rsidRPr="00102429">
        <w:rPr>
          <w:rFonts w:asciiTheme="minorHAnsi" w:hAnsiTheme="minorHAnsi" w:cstheme="minorHAnsi"/>
        </w:rPr>
        <w:t>Purity of all compounds for biological evaluation was con</w:t>
      </w:r>
      <w:r w:rsidR="00786592" w:rsidRPr="00102429">
        <w:rPr>
          <w:rFonts w:asciiTheme="minorHAnsi" w:eastAsia="AdvOT2e364b11+fb" w:hAnsiTheme="minorHAnsi" w:cstheme="minorHAnsi"/>
        </w:rPr>
        <w:t>fi</w:t>
      </w:r>
      <w:r w:rsidR="00786592" w:rsidRPr="00102429">
        <w:rPr>
          <w:rFonts w:asciiTheme="minorHAnsi" w:hAnsiTheme="minorHAnsi" w:cstheme="minorHAnsi"/>
        </w:rPr>
        <w:t>rmed by HPLC to be &gt;95%</w:t>
      </w:r>
      <w:r w:rsidR="003A7563" w:rsidRPr="00102429">
        <w:rPr>
          <w:rFonts w:asciiTheme="minorHAnsi" w:hAnsiTheme="minorHAnsi" w:cstheme="minorHAnsi"/>
        </w:rPr>
        <w:t>.</w:t>
      </w:r>
    </w:p>
    <w:p w14:paraId="3EB08712" w14:textId="77777777" w:rsidR="006242E7" w:rsidRDefault="006242E7"/>
    <w:p w14:paraId="153A8DB7" w14:textId="77777777" w:rsidR="00D87E6A" w:rsidRPr="00E8149F" w:rsidRDefault="003A7563" w:rsidP="002A26BA">
      <w:pPr>
        <w:rPr>
          <w:sz w:val="24"/>
          <w:szCs w:val="24"/>
        </w:rPr>
      </w:pPr>
      <w:r w:rsidRPr="00E8149F">
        <w:rPr>
          <w:rFonts w:hint="eastAsia"/>
          <w:sz w:val="24"/>
          <w:szCs w:val="24"/>
        </w:rPr>
        <w:t>S</w:t>
      </w:r>
      <w:r w:rsidR="004173ED" w:rsidRPr="00E8149F">
        <w:rPr>
          <w:sz w:val="24"/>
          <w:szCs w:val="24"/>
        </w:rPr>
        <w:t>upple</w:t>
      </w:r>
      <w:r w:rsidRPr="00E8149F">
        <w:rPr>
          <w:sz w:val="24"/>
          <w:szCs w:val="24"/>
        </w:rPr>
        <w:t>mentary</w:t>
      </w:r>
    </w:p>
    <w:p w14:paraId="025B6699" w14:textId="77777777" w:rsidR="003A7563" w:rsidRDefault="00962EDD" w:rsidP="002A26BA">
      <w:pPr>
        <w:rPr>
          <w:sz w:val="24"/>
          <w:szCs w:val="24"/>
        </w:rPr>
      </w:pPr>
      <w:r w:rsidRPr="00962EDD">
        <w:rPr>
          <w:sz w:val="24"/>
          <w:szCs w:val="24"/>
        </w:rPr>
        <w:t>(R)-N-(2,3-dihydro-1H-inden-1-yl)-5-(</w:t>
      </w:r>
      <w:proofErr w:type="gramStart"/>
      <w:r w:rsidRPr="00962EDD">
        <w:rPr>
          <w:sz w:val="24"/>
          <w:szCs w:val="24"/>
        </w:rPr>
        <w:t>morpholinomethyl)pyridin</w:t>
      </w:r>
      <w:proofErr w:type="gramEnd"/>
      <w:r w:rsidRPr="00962EDD">
        <w:rPr>
          <w:sz w:val="24"/>
          <w:szCs w:val="24"/>
        </w:rPr>
        <w:t>-2-amine</w:t>
      </w:r>
      <w:r>
        <w:rPr>
          <w:sz w:val="24"/>
          <w:szCs w:val="24"/>
        </w:rPr>
        <w:t xml:space="preserve"> </w:t>
      </w:r>
      <w:r w:rsidRPr="00A67A7E">
        <w:rPr>
          <w:b/>
          <w:bCs/>
          <w:sz w:val="24"/>
          <w:szCs w:val="24"/>
        </w:rPr>
        <w:t>(Molecule10)</w:t>
      </w:r>
      <w:r>
        <w:rPr>
          <w:sz w:val="24"/>
          <w:szCs w:val="24"/>
        </w:rPr>
        <w:t xml:space="preserve">. </w:t>
      </w:r>
      <w:r w:rsidR="009B0F3C">
        <w:rPr>
          <w:sz w:val="24"/>
          <w:szCs w:val="24"/>
        </w:rPr>
        <w:t>HPLC analysis:</w:t>
      </w:r>
      <w:r w:rsidR="00FE1D49">
        <w:rPr>
          <w:sz w:val="24"/>
          <w:szCs w:val="24"/>
        </w:rPr>
        <w:t xml:space="preserve"> retention time = 0.554min; peak area, 100%</w:t>
      </w:r>
    </w:p>
    <w:p w14:paraId="077BA924" w14:textId="77777777" w:rsidR="00962EDD" w:rsidRPr="00E8149F" w:rsidRDefault="00962EDD" w:rsidP="002A26BA">
      <w:pPr>
        <w:rPr>
          <w:sz w:val="24"/>
          <w:szCs w:val="24"/>
        </w:rPr>
      </w:pPr>
    </w:p>
    <w:p w14:paraId="2E148E57" w14:textId="77777777" w:rsidR="004173ED" w:rsidRDefault="00962EDD" w:rsidP="002A26BA">
      <w:pPr>
        <w:rPr>
          <w:sz w:val="24"/>
          <w:szCs w:val="24"/>
        </w:rPr>
      </w:pPr>
      <w:r w:rsidRPr="00962EDD">
        <w:rPr>
          <w:sz w:val="24"/>
          <w:szCs w:val="24"/>
        </w:rPr>
        <w:t>2-((1H-pyrazol-4-</w:t>
      </w:r>
      <w:proofErr w:type="gramStart"/>
      <w:r w:rsidRPr="00962EDD">
        <w:rPr>
          <w:sz w:val="24"/>
          <w:szCs w:val="24"/>
        </w:rPr>
        <w:t>yl)methyl</w:t>
      </w:r>
      <w:proofErr w:type="gramEnd"/>
      <w:r w:rsidRPr="00962EDD">
        <w:rPr>
          <w:sz w:val="24"/>
          <w:szCs w:val="24"/>
        </w:rPr>
        <w:t>)-3,5,6,7,8,9-hexahydro-4H-cyclohepta[4,5]thieno[2,3-d]pyrimidin-4-one</w:t>
      </w:r>
      <w:r w:rsidRPr="00A67A7E">
        <w:rPr>
          <w:b/>
          <w:bCs/>
          <w:sz w:val="24"/>
          <w:szCs w:val="24"/>
        </w:rPr>
        <w:t xml:space="preserve"> (Molecule11)</w:t>
      </w:r>
      <w:r>
        <w:rPr>
          <w:sz w:val="24"/>
          <w:szCs w:val="24"/>
        </w:rPr>
        <w:t>.</w:t>
      </w:r>
      <w:r w:rsidR="00FE1D49">
        <w:rPr>
          <w:sz w:val="24"/>
          <w:szCs w:val="24"/>
        </w:rPr>
        <w:t>HPLC analysis:</w:t>
      </w:r>
      <w:r w:rsidR="002D2684">
        <w:rPr>
          <w:sz w:val="24"/>
          <w:szCs w:val="24"/>
        </w:rPr>
        <w:t xml:space="preserve"> retention time = 0.894</w:t>
      </w:r>
      <w:r w:rsidR="00FE1D49">
        <w:rPr>
          <w:sz w:val="24"/>
          <w:szCs w:val="24"/>
        </w:rPr>
        <w:t>min; peak area, 100%</w:t>
      </w:r>
    </w:p>
    <w:p w14:paraId="65A57C48" w14:textId="77777777" w:rsidR="00962EDD" w:rsidRPr="00FE1D49" w:rsidRDefault="00962EDD" w:rsidP="002A26BA">
      <w:pPr>
        <w:rPr>
          <w:sz w:val="24"/>
          <w:szCs w:val="24"/>
        </w:rPr>
      </w:pPr>
    </w:p>
    <w:p w14:paraId="189DBB33" w14:textId="77777777" w:rsidR="004173ED" w:rsidRDefault="00962EDD" w:rsidP="002A26BA">
      <w:pPr>
        <w:rPr>
          <w:sz w:val="24"/>
          <w:szCs w:val="24"/>
        </w:rPr>
      </w:pPr>
      <w:r w:rsidRPr="00962EDD">
        <w:rPr>
          <w:sz w:val="24"/>
          <w:szCs w:val="24"/>
        </w:rPr>
        <w:t>(1R,3s,5S)-N-(4-(3-fluorophenyl)-1,3,5-triazin-2-yl)-8-(methylsulfonyl)-8-</w:t>
      </w:r>
      <w:proofErr w:type="gramStart"/>
      <w:r w:rsidRPr="00962EDD">
        <w:rPr>
          <w:sz w:val="24"/>
          <w:szCs w:val="24"/>
        </w:rPr>
        <w:t>azabicyclo[</w:t>
      </w:r>
      <w:proofErr w:type="gramEnd"/>
      <w:r w:rsidRPr="00962EDD">
        <w:rPr>
          <w:sz w:val="24"/>
          <w:szCs w:val="24"/>
        </w:rPr>
        <w:t>3.2.1]octan-3-amine</w:t>
      </w:r>
      <w:r w:rsidRPr="00A67A7E">
        <w:rPr>
          <w:b/>
          <w:bCs/>
          <w:sz w:val="24"/>
          <w:szCs w:val="24"/>
        </w:rPr>
        <w:t xml:space="preserve"> (Molecule17).</w:t>
      </w:r>
      <w:r>
        <w:rPr>
          <w:sz w:val="24"/>
          <w:szCs w:val="24"/>
        </w:rPr>
        <w:t xml:space="preserve"> </w:t>
      </w:r>
      <w:r w:rsidR="00B372EC">
        <w:rPr>
          <w:sz w:val="24"/>
          <w:szCs w:val="24"/>
        </w:rPr>
        <w:t>HPLC analysis: retention time = 1.239min; peak area, 100%</w:t>
      </w:r>
    </w:p>
    <w:p w14:paraId="76235802" w14:textId="77777777" w:rsidR="00962EDD" w:rsidRDefault="00962EDD" w:rsidP="002A26BA">
      <w:pPr>
        <w:rPr>
          <w:sz w:val="24"/>
          <w:szCs w:val="24"/>
        </w:rPr>
      </w:pPr>
    </w:p>
    <w:p w14:paraId="44F445AE" w14:textId="77777777" w:rsidR="00B372EC" w:rsidRDefault="00962EDD" w:rsidP="002A26BA">
      <w:pPr>
        <w:rPr>
          <w:sz w:val="24"/>
          <w:szCs w:val="24"/>
        </w:rPr>
      </w:pPr>
      <w:r w:rsidRPr="00962EDD">
        <w:rPr>
          <w:sz w:val="24"/>
          <w:szCs w:val="24"/>
        </w:rPr>
        <w:t>2-(1H-indazol-6-yl)-N-(5-(tetrahydro-2H-pyran-4-yl)-1H-pyrazol-3-</w:t>
      </w:r>
      <w:proofErr w:type="gramStart"/>
      <w:r w:rsidRPr="00962EDD">
        <w:rPr>
          <w:sz w:val="24"/>
          <w:szCs w:val="24"/>
        </w:rPr>
        <w:t>yl)acetamide</w:t>
      </w:r>
      <w:proofErr w:type="gramEnd"/>
      <w:r w:rsidRPr="00962EDD">
        <w:rPr>
          <w:sz w:val="24"/>
          <w:szCs w:val="24"/>
        </w:rPr>
        <w:t xml:space="preserve"> </w:t>
      </w:r>
      <w:r w:rsidRPr="00A67A7E">
        <w:rPr>
          <w:b/>
          <w:bCs/>
          <w:sz w:val="24"/>
          <w:szCs w:val="24"/>
        </w:rPr>
        <w:t>(Molecule18)</w:t>
      </w:r>
      <w:r>
        <w:rPr>
          <w:sz w:val="24"/>
          <w:szCs w:val="24"/>
        </w:rPr>
        <w:t xml:space="preserve">. </w:t>
      </w:r>
      <w:r w:rsidR="00B372EC">
        <w:rPr>
          <w:sz w:val="24"/>
          <w:szCs w:val="24"/>
        </w:rPr>
        <w:t>HPLC analysis: retention tim</w:t>
      </w:r>
      <w:r w:rsidR="00E92CAD">
        <w:rPr>
          <w:sz w:val="24"/>
          <w:szCs w:val="24"/>
        </w:rPr>
        <w:t>e = 0.958min; peak area, 97.4</w:t>
      </w:r>
      <w:r w:rsidR="00B372EC">
        <w:rPr>
          <w:sz w:val="24"/>
          <w:szCs w:val="24"/>
        </w:rPr>
        <w:t>%</w:t>
      </w:r>
    </w:p>
    <w:p w14:paraId="6A21EEEA" w14:textId="77777777" w:rsidR="00962EDD" w:rsidRPr="00B372EC" w:rsidRDefault="00962EDD" w:rsidP="002A26BA">
      <w:pPr>
        <w:rPr>
          <w:sz w:val="24"/>
          <w:szCs w:val="24"/>
        </w:rPr>
      </w:pPr>
    </w:p>
    <w:p w14:paraId="32D76485" w14:textId="77777777" w:rsidR="004173ED" w:rsidRDefault="00962EDD" w:rsidP="002A26BA">
      <w:pPr>
        <w:rPr>
          <w:sz w:val="24"/>
          <w:szCs w:val="24"/>
        </w:rPr>
      </w:pPr>
      <w:r w:rsidRPr="00962EDD">
        <w:rPr>
          <w:sz w:val="24"/>
          <w:szCs w:val="24"/>
        </w:rPr>
        <w:t>1-(((1R,2R,4R,5R)-5-</w:t>
      </w:r>
      <w:proofErr w:type="gramStart"/>
      <w:r w:rsidRPr="00962EDD">
        <w:rPr>
          <w:sz w:val="24"/>
          <w:szCs w:val="24"/>
        </w:rPr>
        <w:t>hydroxybicyclo[</w:t>
      </w:r>
      <w:proofErr w:type="gramEnd"/>
      <w:r w:rsidRPr="00962EDD">
        <w:rPr>
          <w:sz w:val="24"/>
          <w:szCs w:val="24"/>
        </w:rPr>
        <w:t>2.2.1]heptan-2-yl)methyl)-3-(5-(tetrahydro-2H-pyran-4-yl)thiazol-2-yl)urea</w:t>
      </w:r>
      <w:r w:rsidR="00F46184">
        <w:rPr>
          <w:sz w:val="24"/>
          <w:szCs w:val="24"/>
        </w:rPr>
        <w:t xml:space="preserve"> </w:t>
      </w:r>
      <w:r w:rsidR="00F46184" w:rsidRPr="00A67A7E">
        <w:rPr>
          <w:b/>
          <w:bCs/>
          <w:sz w:val="24"/>
          <w:szCs w:val="24"/>
        </w:rPr>
        <w:t>(Molecule20)</w:t>
      </w:r>
      <w:r>
        <w:rPr>
          <w:sz w:val="24"/>
          <w:szCs w:val="24"/>
        </w:rPr>
        <w:t xml:space="preserve">. </w:t>
      </w:r>
      <w:r w:rsidR="00AC5EAE">
        <w:rPr>
          <w:sz w:val="24"/>
          <w:szCs w:val="24"/>
        </w:rPr>
        <w:t>HPLC analysis: retention time = 1.066min; peak area, 100%</w:t>
      </w:r>
    </w:p>
    <w:p w14:paraId="0C38102C" w14:textId="77777777" w:rsidR="00F46184" w:rsidRPr="00E8149F" w:rsidRDefault="00F46184" w:rsidP="002A26BA">
      <w:pPr>
        <w:rPr>
          <w:sz w:val="24"/>
          <w:szCs w:val="24"/>
        </w:rPr>
      </w:pPr>
    </w:p>
    <w:p w14:paraId="5DD110E5" w14:textId="35ED0B78" w:rsidR="004173ED" w:rsidRDefault="00996CB8" w:rsidP="002A26BA">
      <w:pPr>
        <w:rPr>
          <w:sz w:val="24"/>
          <w:szCs w:val="24"/>
        </w:rPr>
      </w:pPr>
      <w:r w:rsidRPr="00996CB8">
        <w:rPr>
          <w:sz w:val="24"/>
          <w:szCs w:val="24"/>
        </w:rPr>
        <w:t>(R)-N-(5-(tetrahydro-2H-pyran-4-yl)-1H-pyrazol-3-yl)-2-(1,2,3,4-tetrahydronaphthalen-2-</w:t>
      </w:r>
      <w:proofErr w:type="gramStart"/>
      <w:r w:rsidRPr="00996CB8">
        <w:rPr>
          <w:sz w:val="24"/>
          <w:szCs w:val="24"/>
        </w:rPr>
        <w:t>yl)acetamide</w:t>
      </w:r>
      <w:proofErr w:type="gramEnd"/>
      <w:r w:rsidR="00A67A7E">
        <w:rPr>
          <w:sz w:val="24"/>
          <w:szCs w:val="24"/>
        </w:rPr>
        <w:t xml:space="preserve"> </w:t>
      </w:r>
      <w:r w:rsidR="00780569" w:rsidRPr="00A67A7E">
        <w:rPr>
          <w:b/>
          <w:bCs/>
          <w:sz w:val="24"/>
          <w:szCs w:val="24"/>
        </w:rPr>
        <w:t>(Molecule21)</w:t>
      </w:r>
      <w:r>
        <w:rPr>
          <w:sz w:val="24"/>
          <w:szCs w:val="24"/>
        </w:rPr>
        <w:t>.</w:t>
      </w:r>
      <w:r w:rsidR="00780569">
        <w:rPr>
          <w:sz w:val="24"/>
          <w:szCs w:val="24"/>
        </w:rPr>
        <w:t xml:space="preserve"> </w:t>
      </w:r>
      <w:r w:rsidR="00AC5EAE">
        <w:rPr>
          <w:sz w:val="24"/>
          <w:szCs w:val="24"/>
        </w:rPr>
        <w:t>HPLC analysis: retention time = 1.089min; peak area, 100%</w:t>
      </w:r>
    </w:p>
    <w:p w14:paraId="388201C6" w14:textId="77777777" w:rsidR="00996CB8" w:rsidRDefault="00996CB8" w:rsidP="002A26BA">
      <w:pPr>
        <w:rPr>
          <w:sz w:val="24"/>
          <w:szCs w:val="24"/>
        </w:rPr>
      </w:pPr>
    </w:p>
    <w:p w14:paraId="6E8AE7F0" w14:textId="77777777" w:rsidR="00DC3308" w:rsidRPr="00AC5EAE" w:rsidRDefault="00996CB8" w:rsidP="00DC3308">
      <w:pPr>
        <w:rPr>
          <w:sz w:val="24"/>
          <w:szCs w:val="24"/>
        </w:rPr>
      </w:pPr>
      <w:r w:rsidRPr="00996CB8">
        <w:rPr>
          <w:sz w:val="24"/>
          <w:szCs w:val="24"/>
        </w:rPr>
        <w:t>4-(6-isopropyl-4-oxo-3,4-dihydroquinazolin-2-</w:t>
      </w:r>
      <w:proofErr w:type="gramStart"/>
      <w:r w:rsidRPr="00996CB8">
        <w:rPr>
          <w:sz w:val="24"/>
          <w:szCs w:val="24"/>
        </w:rPr>
        <w:t>yl)benzenesulfonamide</w:t>
      </w:r>
      <w:proofErr w:type="gramEnd"/>
      <w:r>
        <w:rPr>
          <w:sz w:val="24"/>
          <w:szCs w:val="24"/>
        </w:rPr>
        <w:t xml:space="preserve"> </w:t>
      </w:r>
      <w:r w:rsidRPr="00A67A7E">
        <w:rPr>
          <w:b/>
          <w:bCs/>
          <w:sz w:val="24"/>
          <w:szCs w:val="24"/>
        </w:rPr>
        <w:t>(Molecule23)</w:t>
      </w:r>
      <w:r>
        <w:rPr>
          <w:sz w:val="24"/>
          <w:szCs w:val="24"/>
        </w:rPr>
        <w:t xml:space="preserve">. </w:t>
      </w:r>
      <w:r w:rsidR="00DC3308">
        <w:rPr>
          <w:sz w:val="24"/>
          <w:szCs w:val="24"/>
        </w:rPr>
        <w:t>HPLC analysis: retention time = 1.193min; peak area, 95.33%</w:t>
      </w:r>
    </w:p>
    <w:p w14:paraId="61F0C850" w14:textId="77777777" w:rsidR="00DC3308" w:rsidRDefault="006955D2" w:rsidP="00DC3308">
      <w:pPr>
        <w:rPr>
          <w:sz w:val="24"/>
          <w:szCs w:val="24"/>
        </w:rPr>
      </w:pPr>
      <w:r w:rsidRPr="006955D2">
        <w:rPr>
          <w:sz w:val="24"/>
          <w:szCs w:val="24"/>
        </w:rPr>
        <w:t>(S)-1-((3-methyltetrahydrofuran-3-</w:t>
      </w:r>
      <w:proofErr w:type="gramStart"/>
      <w:r w:rsidRPr="006955D2">
        <w:rPr>
          <w:sz w:val="24"/>
          <w:szCs w:val="24"/>
        </w:rPr>
        <w:t>yl)methyl</w:t>
      </w:r>
      <w:proofErr w:type="gramEnd"/>
      <w:r w:rsidRPr="006955D2">
        <w:rPr>
          <w:sz w:val="24"/>
          <w:szCs w:val="24"/>
        </w:rPr>
        <w:t>)-3-(5-(tetrahydro-2H-pyran-4-yl)thiazol-</w:t>
      </w:r>
      <w:r w:rsidRPr="006955D2">
        <w:rPr>
          <w:sz w:val="24"/>
          <w:szCs w:val="24"/>
        </w:rPr>
        <w:lastRenderedPageBreak/>
        <w:t xml:space="preserve">2-yl)urea </w:t>
      </w:r>
      <w:r w:rsidRPr="00A67A7E">
        <w:rPr>
          <w:b/>
          <w:bCs/>
          <w:sz w:val="24"/>
          <w:szCs w:val="24"/>
        </w:rPr>
        <w:t>(Molecule25)</w:t>
      </w:r>
      <w:r>
        <w:rPr>
          <w:sz w:val="24"/>
          <w:szCs w:val="24"/>
        </w:rPr>
        <w:t xml:space="preserve">. </w:t>
      </w:r>
      <w:r w:rsidR="00DC3308">
        <w:rPr>
          <w:sz w:val="24"/>
          <w:szCs w:val="24"/>
        </w:rPr>
        <w:t>HPLC analysis: retention time = 0.924min; peak area, 100%</w:t>
      </w:r>
    </w:p>
    <w:p w14:paraId="6D419514" w14:textId="77777777" w:rsidR="00AE727D" w:rsidRDefault="00AE727D" w:rsidP="00DC3308">
      <w:pPr>
        <w:rPr>
          <w:sz w:val="24"/>
          <w:szCs w:val="24"/>
        </w:rPr>
      </w:pPr>
    </w:p>
    <w:p w14:paraId="277D3894" w14:textId="7D25E7A1" w:rsidR="00972EC2" w:rsidRDefault="0077449C" w:rsidP="00972EC2">
      <w:r w:rsidRPr="0077449C">
        <w:rPr>
          <w:sz w:val="24"/>
          <w:szCs w:val="24"/>
        </w:rPr>
        <w:t>4-((2-(((1R,2R)-2-</w:t>
      </w:r>
      <w:proofErr w:type="gramStart"/>
      <w:r w:rsidRPr="0077449C">
        <w:rPr>
          <w:sz w:val="24"/>
          <w:szCs w:val="24"/>
        </w:rPr>
        <w:t>hydroxycyclohexyl)amino</w:t>
      </w:r>
      <w:proofErr w:type="gramEnd"/>
      <w:r w:rsidRPr="0077449C">
        <w:rPr>
          <w:sz w:val="24"/>
          <w:szCs w:val="24"/>
        </w:rPr>
        <w:t>)benzo[d]thiazol-6-yl)oxy)-N-methylpicolinamide</w:t>
      </w:r>
      <w:r>
        <w:rPr>
          <w:sz w:val="24"/>
          <w:szCs w:val="24"/>
        </w:rPr>
        <w:t xml:space="preserve"> (</w:t>
      </w:r>
      <w:r w:rsidRPr="00217B83">
        <w:rPr>
          <w:b/>
          <w:bCs/>
          <w:sz w:val="24"/>
          <w:szCs w:val="24"/>
        </w:rPr>
        <w:t>PB01-001</w:t>
      </w:r>
      <w:r>
        <w:rPr>
          <w:sz w:val="24"/>
          <w:szCs w:val="24"/>
        </w:rPr>
        <w:t>). Peak area,</w:t>
      </w:r>
      <w:r w:rsidRPr="0077449C">
        <w:t xml:space="preserve"> </w:t>
      </w:r>
      <w:r>
        <w:t>99%</w:t>
      </w:r>
    </w:p>
    <w:p w14:paraId="32340C4B" w14:textId="11C85604" w:rsidR="0077449C" w:rsidRDefault="0077449C" w:rsidP="00972EC2"/>
    <w:p w14:paraId="4D9896D8" w14:textId="2142E326" w:rsidR="0077449C" w:rsidRDefault="00217B83" w:rsidP="00972EC2">
      <w:pPr>
        <w:rPr>
          <w:sz w:val="24"/>
          <w:szCs w:val="24"/>
        </w:rPr>
      </w:pPr>
      <w:r w:rsidRPr="00217B83">
        <w:rPr>
          <w:sz w:val="24"/>
          <w:szCs w:val="24"/>
        </w:rPr>
        <w:t>4-(3-methoxy-4-((4-</w:t>
      </w:r>
      <w:proofErr w:type="gramStart"/>
      <w:r w:rsidRPr="00217B83">
        <w:rPr>
          <w:sz w:val="24"/>
          <w:szCs w:val="24"/>
        </w:rPr>
        <w:t>methoxybenzyl)oxy</w:t>
      </w:r>
      <w:proofErr w:type="gramEnd"/>
      <w:r w:rsidRPr="00217B83">
        <w:rPr>
          <w:sz w:val="24"/>
          <w:szCs w:val="24"/>
        </w:rPr>
        <w:t>)phenoxy)-N-methylpicolinamide</w:t>
      </w:r>
      <w:r>
        <w:rPr>
          <w:sz w:val="24"/>
          <w:szCs w:val="24"/>
        </w:rPr>
        <w:t xml:space="preserve"> (</w:t>
      </w:r>
      <w:r w:rsidRPr="001446C6">
        <w:rPr>
          <w:b/>
          <w:bCs/>
          <w:sz w:val="24"/>
          <w:szCs w:val="24"/>
        </w:rPr>
        <w:t>PB01-002</w:t>
      </w:r>
      <w:r>
        <w:rPr>
          <w:sz w:val="24"/>
          <w:szCs w:val="24"/>
        </w:rPr>
        <w:t>). P</w:t>
      </w:r>
      <w:r w:rsidRPr="00217B83">
        <w:rPr>
          <w:sz w:val="24"/>
          <w:szCs w:val="24"/>
        </w:rPr>
        <w:t>eak area, 95%</w:t>
      </w:r>
    </w:p>
    <w:p w14:paraId="1E10F190" w14:textId="0B0FE31A" w:rsidR="00670AB0" w:rsidRDefault="00670AB0" w:rsidP="00972EC2">
      <w:pPr>
        <w:rPr>
          <w:sz w:val="24"/>
          <w:szCs w:val="24"/>
        </w:rPr>
      </w:pPr>
    </w:p>
    <w:p w14:paraId="7B88225A" w14:textId="50A05E43" w:rsidR="00670AB0" w:rsidRDefault="00670AB0" w:rsidP="00972EC2">
      <w:pPr>
        <w:rPr>
          <w:sz w:val="24"/>
          <w:szCs w:val="24"/>
        </w:rPr>
      </w:pPr>
      <w:r w:rsidRPr="00670AB0">
        <w:rPr>
          <w:sz w:val="24"/>
          <w:szCs w:val="24"/>
        </w:rPr>
        <w:t>5-(3-methoxy-4-((4-</w:t>
      </w:r>
      <w:proofErr w:type="gramStart"/>
      <w:r w:rsidRPr="00670AB0">
        <w:rPr>
          <w:sz w:val="24"/>
          <w:szCs w:val="24"/>
        </w:rPr>
        <w:t>methoxybenzyl)oxy</w:t>
      </w:r>
      <w:proofErr w:type="gramEnd"/>
      <w:r w:rsidRPr="00670AB0">
        <w:rPr>
          <w:sz w:val="24"/>
          <w:szCs w:val="24"/>
        </w:rPr>
        <w:t>)benzyl)pyrimidine-2,4-diamine</w:t>
      </w:r>
      <w:r>
        <w:rPr>
          <w:sz w:val="24"/>
          <w:szCs w:val="24"/>
        </w:rPr>
        <w:t xml:space="preserve"> (</w:t>
      </w:r>
      <w:r w:rsidRPr="001446C6">
        <w:rPr>
          <w:b/>
          <w:bCs/>
          <w:sz w:val="24"/>
          <w:szCs w:val="24"/>
        </w:rPr>
        <w:t>PB01-003</w:t>
      </w:r>
      <w:r>
        <w:rPr>
          <w:sz w:val="24"/>
          <w:szCs w:val="24"/>
        </w:rPr>
        <w:t xml:space="preserve">). </w:t>
      </w:r>
      <w:r>
        <w:rPr>
          <w:sz w:val="24"/>
          <w:szCs w:val="24"/>
        </w:rPr>
        <w:t>P</w:t>
      </w:r>
      <w:r w:rsidRPr="00217B83">
        <w:rPr>
          <w:sz w:val="24"/>
          <w:szCs w:val="24"/>
        </w:rPr>
        <w:t>eak area, 9</w:t>
      </w:r>
      <w:r>
        <w:rPr>
          <w:sz w:val="24"/>
          <w:szCs w:val="24"/>
        </w:rPr>
        <w:t>7</w:t>
      </w:r>
      <w:r w:rsidRPr="00217B83">
        <w:rPr>
          <w:sz w:val="24"/>
          <w:szCs w:val="24"/>
        </w:rPr>
        <w:t>%</w:t>
      </w:r>
    </w:p>
    <w:p w14:paraId="334D1BCA" w14:textId="302FD9FE" w:rsidR="001446C6" w:rsidRDefault="001446C6" w:rsidP="00972EC2">
      <w:pPr>
        <w:rPr>
          <w:sz w:val="24"/>
          <w:szCs w:val="24"/>
        </w:rPr>
      </w:pPr>
    </w:p>
    <w:p w14:paraId="36CAB54C" w14:textId="79852936" w:rsidR="001446C6" w:rsidRDefault="001446C6" w:rsidP="00972EC2">
      <w:pPr>
        <w:rPr>
          <w:rFonts w:hint="eastAsia"/>
          <w:sz w:val="24"/>
          <w:szCs w:val="24"/>
        </w:rPr>
      </w:pPr>
      <w:r w:rsidRPr="001446C6">
        <w:rPr>
          <w:sz w:val="24"/>
          <w:szCs w:val="24"/>
        </w:rPr>
        <w:t>4-((5-methoxy-6-((5-methoxypyridin-2-</w:t>
      </w:r>
      <w:proofErr w:type="gramStart"/>
      <w:r w:rsidRPr="001446C6">
        <w:rPr>
          <w:sz w:val="24"/>
          <w:szCs w:val="24"/>
        </w:rPr>
        <w:t>yl)methoxy</w:t>
      </w:r>
      <w:proofErr w:type="gramEnd"/>
      <w:r w:rsidRPr="001446C6">
        <w:rPr>
          <w:sz w:val="24"/>
          <w:szCs w:val="24"/>
        </w:rPr>
        <w:t>)pyridin-3-yl)methyl)-2-(1-methyl-1H-pyrazol-4-yl)pyrimidine</w:t>
      </w:r>
      <w:r>
        <w:rPr>
          <w:sz w:val="24"/>
          <w:szCs w:val="24"/>
        </w:rPr>
        <w:t xml:space="preserve"> (PB01-004). </w:t>
      </w:r>
      <w:r>
        <w:rPr>
          <w:sz w:val="24"/>
          <w:szCs w:val="24"/>
        </w:rPr>
        <w:t>P</w:t>
      </w:r>
      <w:r w:rsidRPr="00217B83">
        <w:rPr>
          <w:sz w:val="24"/>
          <w:szCs w:val="24"/>
        </w:rPr>
        <w:t>eak area, 9</w:t>
      </w:r>
      <w:r>
        <w:rPr>
          <w:sz w:val="24"/>
          <w:szCs w:val="24"/>
        </w:rPr>
        <w:t>7</w:t>
      </w:r>
      <w:r w:rsidRPr="00217B83">
        <w:rPr>
          <w:sz w:val="24"/>
          <w:szCs w:val="24"/>
        </w:rPr>
        <w:t>%</w:t>
      </w:r>
    </w:p>
    <w:p w14:paraId="2DEB094E" w14:textId="77777777" w:rsidR="00DC62E5" w:rsidRDefault="00DC62E5" w:rsidP="00972EC2">
      <w:pPr>
        <w:rPr>
          <w:rFonts w:hint="eastAsia"/>
          <w:sz w:val="24"/>
          <w:szCs w:val="24"/>
        </w:rPr>
      </w:pPr>
    </w:p>
    <w:p w14:paraId="09F03D24" w14:textId="77777777" w:rsidR="00972EC2" w:rsidRPr="00F915C6" w:rsidRDefault="00972EC2" w:rsidP="00972EC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4"/>
        </w:rPr>
        <w:t>N-(4-((2-((1-ethyl-3,3-dimethyl-2-oxoindolin-5-</w:t>
      </w:r>
      <w:proofErr w:type="gramStart"/>
      <w:r>
        <w:rPr>
          <w:sz w:val="24"/>
          <w:szCs w:val="24"/>
        </w:rPr>
        <w:t>yl)amino</w:t>
      </w:r>
      <w:proofErr w:type="gramEnd"/>
      <w:r>
        <w:rPr>
          <w:sz w:val="24"/>
          <w:szCs w:val="24"/>
        </w:rPr>
        <w:t>)-5-methylpyrimidin-4-yl)oxy)-2-methylphenyl)acetamide (</w:t>
      </w:r>
      <w:r w:rsidRPr="00F915C6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PB01-005</w:t>
      </w:r>
      <w:r>
        <w:rPr>
          <w:sz w:val="24"/>
          <w:szCs w:val="24"/>
        </w:rPr>
        <w:t>). Peak area, 97%</w:t>
      </w:r>
    </w:p>
    <w:p w14:paraId="60664A78" w14:textId="77777777" w:rsidR="00972EC2" w:rsidRDefault="00972EC2" w:rsidP="00972EC2">
      <w:pPr>
        <w:rPr>
          <w:sz w:val="24"/>
          <w:szCs w:val="24"/>
        </w:rPr>
      </w:pPr>
    </w:p>
    <w:p w14:paraId="4F43C6DE" w14:textId="77777777" w:rsidR="00972EC2" w:rsidRPr="00A1736E" w:rsidRDefault="00972EC2" w:rsidP="00972EC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4"/>
        </w:rPr>
        <w:t>1-ethyl-5-((4-methoxy-5-methylpyrimidin-2-</w:t>
      </w:r>
      <w:proofErr w:type="gramStart"/>
      <w:r>
        <w:rPr>
          <w:sz w:val="24"/>
          <w:szCs w:val="24"/>
        </w:rPr>
        <w:t>yl)amino</w:t>
      </w:r>
      <w:proofErr w:type="gramEnd"/>
      <w:r>
        <w:rPr>
          <w:sz w:val="24"/>
          <w:szCs w:val="24"/>
        </w:rPr>
        <w:t>)-3,3-dimethylindolin-2-one (</w:t>
      </w:r>
      <w:r w:rsidRPr="00A1736E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PB01-006</w:t>
      </w:r>
      <w:r>
        <w:rPr>
          <w:sz w:val="24"/>
          <w:szCs w:val="24"/>
        </w:rPr>
        <w:t>). Peak area, 99.67%</w:t>
      </w:r>
    </w:p>
    <w:p w14:paraId="7631145A" w14:textId="77777777" w:rsidR="00972EC2" w:rsidRDefault="00972EC2" w:rsidP="00972EC2">
      <w:pPr>
        <w:rPr>
          <w:sz w:val="24"/>
          <w:szCs w:val="24"/>
        </w:rPr>
      </w:pPr>
    </w:p>
    <w:p w14:paraId="53E6BB80" w14:textId="165E7092" w:rsidR="00972EC2" w:rsidRDefault="00972EC2" w:rsidP="00972EC2">
      <w:pPr>
        <w:widowControl/>
        <w:rPr>
          <w:sz w:val="24"/>
          <w:szCs w:val="24"/>
        </w:rPr>
      </w:pPr>
      <w:r>
        <w:rPr>
          <w:sz w:val="24"/>
          <w:szCs w:val="24"/>
        </w:rPr>
        <w:t>4-((2-acetyl-1,2,3,4-tetrahydroisoquinolin-6-</w:t>
      </w:r>
      <w:proofErr w:type="gramStart"/>
      <w:r>
        <w:rPr>
          <w:sz w:val="24"/>
          <w:szCs w:val="24"/>
        </w:rPr>
        <w:t>yl)oxy</w:t>
      </w:r>
      <w:proofErr w:type="gramEnd"/>
      <w:r>
        <w:rPr>
          <w:sz w:val="24"/>
          <w:szCs w:val="24"/>
        </w:rPr>
        <w:t>)-2-((4-(tert-butyl)phenyl)amino)-7H-pyrrolo[2,3-d]pyrimidine-5-carbonitrile (</w:t>
      </w:r>
      <w:r w:rsidRPr="00F56103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PB01-007</w:t>
      </w:r>
      <w:r>
        <w:rPr>
          <w:sz w:val="24"/>
          <w:szCs w:val="24"/>
        </w:rPr>
        <w:t>). Peak area, 90%</w:t>
      </w:r>
    </w:p>
    <w:p w14:paraId="40115466" w14:textId="77777777" w:rsidR="00972EC2" w:rsidRPr="00F56103" w:rsidRDefault="00972EC2" w:rsidP="00972EC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0EBEE78C" w14:textId="77777777" w:rsidR="00972EC2" w:rsidRPr="00825B23" w:rsidRDefault="00972EC2" w:rsidP="00972EC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4"/>
        </w:rPr>
        <w:t>2-((6-(7-acetyl-2,7-</w:t>
      </w:r>
      <w:proofErr w:type="gramStart"/>
      <w:r>
        <w:rPr>
          <w:sz w:val="24"/>
          <w:szCs w:val="24"/>
        </w:rPr>
        <w:t>diazaspiro[</w:t>
      </w:r>
      <w:proofErr w:type="gramEnd"/>
      <w:r>
        <w:rPr>
          <w:sz w:val="24"/>
          <w:szCs w:val="24"/>
        </w:rPr>
        <w:t xml:space="preserve">3.5]nonan-2-yl)-2-(pyridin-3-yl)pyrimidin-4-yl)amino)isonicotinonitrile </w:t>
      </w:r>
      <w:r w:rsidRPr="00825B23">
        <w:rPr>
          <w:b/>
          <w:bCs/>
          <w:sz w:val="24"/>
          <w:szCs w:val="24"/>
        </w:rPr>
        <w:t>(</w:t>
      </w:r>
      <w:r w:rsidRPr="00825B23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PB02-001</w:t>
      </w:r>
      <w:r w:rsidRPr="00825B2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 Peak area, 99.06%</w:t>
      </w:r>
    </w:p>
    <w:p w14:paraId="4CC59729" w14:textId="77777777" w:rsidR="00972EC2" w:rsidRDefault="00972EC2" w:rsidP="00972EC2">
      <w:pPr>
        <w:rPr>
          <w:sz w:val="24"/>
          <w:szCs w:val="24"/>
        </w:rPr>
      </w:pPr>
    </w:p>
    <w:p w14:paraId="5344EDAA" w14:textId="051B934E" w:rsidR="00972EC2" w:rsidRDefault="00972EC2" w:rsidP="00972EC2">
      <w:pPr>
        <w:widowControl/>
        <w:rPr>
          <w:sz w:val="24"/>
          <w:szCs w:val="24"/>
        </w:rPr>
      </w:pPr>
      <w:r>
        <w:rPr>
          <w:sz w:val="24"/>
          <w:szCs w:val="24"/>
        </w:rPr>
        <w:t>1-(2-(6-((4-ethylpyridin-2-</w:t>
      </w:r>
      <w:proofErr w:type="gramStart"/>
      <w:r>
        <w:rPr>
          <w:sz w:val="24"/>
          <w:szCs w:val="24"/>
        </w:rPr>
        <w:t>yl)amino</w:t>
      </w:r>
      <w:proofErr w:type="gramEnd"/>
      <w:r>
        <w:rPr>
          <w:sz w:val="24"/>
          <w:szCs w:val="24"/>
        </w:rPr>
        <w:t xml:space="preserve">)-2-(pyridin-3-yl)pyrimidin-4-yl)-2,7-diazaspiro[3.5]nonan-7-yl)ethan-1-one </w:t>
      </w:r>
      <w:r w:rsidRPr="00AD3E98">
        <w:rPr>
          <w:b/>
          <w:bCs/>
          <w:sz w:val="24"/>
          <w:szCs w:val="24"/>
        </w:rPr>
        <w:t>(</w:t>
      </w:r>
      <w:r w:rsidRPr="00AD3E98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PB02-002</w:t>
      </w:r>
      <w:r w:rsidRPr="00AD3E9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 Peak area, 99.22%</w:t>
      </w:r>
    </w:p>
    <w:p w14:paraId="0DEECB7D" w14:textId="77777777" w:rsidR="00972EC2" w:rsidRDefault="00972EC2" w:rsidP="00972EC2">
      <w:pPr>
        <w:widowControl/>
        <w:rPr>
          <w:sz w:val="24"/>
          <w:szCs w:val="24"/>
        </w:rPr>
      </w:pPr>
    </w:p>
    <w:p w14:paraId="2E3D6A16" w14:textId="77777777" w:rsidR="00972EC2" w:rsidRPr="00651953" w:rsidRDefault="00972EC2" w:rsidP="00972EC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4"/>
        </w:rPr>
        <w:t>1-(2-(2-(1-(2-hydroxy-2-methylpropyl)-1H-pyrazol-4-yl)-6-((4-(</w:t>
      </w:r>
      <w:proofErr w:type="gramStart"/>
      <w:r>
        <w:rPr>
          <w:sz w:val="24"/>
          <w:szCs w:val="24"/>
        </w:rPr>
        <w:t>trifluoromethoxy)pyridin</w:t>
      </w:r>
      <w:proofErr w:type="gramEnd"/>
      <w:r>
        <w:rPr>
          <w:sz w:val="24"/>
          <w:szCs w:val="24"/>
        </w:rPr>
        <w:t>-2-yl)amino)pyrimidin-4-yl)-2-azaspiro[3.4]octan-6-yl)ethan-1-one (</w:t>
      </w:r>
      <w:r w:rsidRPr="00651953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PB02-003</w:t>
      </w:r>
      <w:r>
        <w:rPr>
          <w:sz w:val="24"/>
          <w:szCs w:val="24"/>
        </w:rPr>
        <w:t>). Peak area, 97%</w:t>
      </w:r>
    </w:p>
    <w:p w14:paraId="10B39490" w14:textId="77777777" w:rsidR="00972EC2" w:rsidRPr="00AD3E98" w:rsidRDefault="00972EC2" w:rsidP="00972EC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67C47D55" w14:textId="77777777" w:rsidR="00972EC2" w:rsidRPr="00CB1006" w:rsidRDefault="00972EC2" w:rsidP="00972EC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4"/>
        </w:rPr>
        <w:t>(R)-N-((5,5-difluoro-1-(3-methyl-6-((4-(</w:t>
      </w:r>
      <w:proofErr w:type="gramStart"/>
      <w:r>
        <w:rPr>
          <w:sz w:val="24"/>
          <w:szCs w:val="24"/>
        </w:rPr>
        <w:t>trifluoromethyl)pyridin</w:t>
      </w:r>
      <w:proofErr w:type="gramEnd"/>
      <w:r>
        <w:rPr>
          <w:sz w:val="24"/>
          <w:szCs w:val="24"/>
        </w:rPr>
        <w:t>-2-yl)amino)picolinoyl)piperidin-2-yl)methyl)acetamide (</w:t>
      </w:r>
      <w:r w:rsidRPr="00296B6D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PB03-001</w:t>
      </w:r>
      <w:r>
        <w:rPr>
          <w:sz w:val="24"/>
          <w:szCs w:val="24"/>
        </w:rPr>
        <w:t>). Peak area, 94.71%</w:t>
      </w:r>
    </w:p>
    <w:p w14:paraId="08010F50" w14:textId="77777777" w:rsidR="00AE727D" w:rsidRDefault="00AE727D" w:rsidP="00AE727D">
      <w:pPr>
        <w:rPr>
          <w:sz w:val="24"/>
          <w:szCs w:val="24"/>
        </w:rPr>
      </w:pPr>
    </w:p>
    <w:p w14:paraId="2BB52B08" w14:textId="158D83D7" w:rsidR="00AE727D" w:rsidRPr="00A67A7E" w:rsidRDefault="00AE727D" w:rsidP="00A67A7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4"/>
        </w:rPr>
        <w:lastRenderedPageBreak/>
        <w:t>N-(4-bromo-2,5-difluorophenyl)-6-chloro-1H-pyrrolo[2,3-</w:t>
      </w:r>
      <w:proofErr w:type="gramStart"/>
      <w:r>
        <w:rPr>
          <w:sz w:val="24"/>
          <w:szCs w:val="24"/>
        </w:rPr>
        <w:t>b]pyridine</w:t>
      </w:r>
      <w:proofErr w:type="gramEnd"/>
      <w:r>
        <w:rPr>
          <w:sz w:val="24"/>
          <w:szCs w:val="24"/>
        </w:rPr>
        <w:t xml:space="preserve">-3-sulfonamide </w:t>
      </w:r>
      <w:r w:rsidRPr="00A67A7E">
        <w:rPr>
          <w:b/>
          <w:bCs/>
          <w:sz w:val="24"/>
          <w:szCs w:val="24"/>
        </w:rPr>
        <w:t>(</w:t>
      </w:r>
      <w:r w:rsidR="00A67A7E" w:rsidRPr="00A67A7E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PB04-001</w:t>
      </w:r>
      <w:r w:rsidRPr="00A67A7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 Peak area, 95%</w:t>
      </w:r>
    </w:p>
    <w:p w14:paraId="6040A9DF" w14:textId="77777777" w:rsidR="00AE727D" w:rsidRDefault="00AE727D" w:rsidP="00AE727D">
      <w:pPr>
        <w:rPr>
          <w:sz w:val="24"/>
          <w:szCs w:val="24"/>
        </w:rPr>
      </w:pPr>
    </w:p>
    <w:p w14:paraId="038D1F02" w14:textId="4379C253" w:rsidR="00AE727D" w:rsidRPr="00FB1524" w:rsidRDefault="00AE727D" w:rsidP="00FB1524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sz w:val="24"/>
          <w:szCs w:val="24"/>
        </w:rPr>
        <w:t>N-(4-bromo-2,5-difluorophenyl)-6-methyl-7-oxo-6,7-dihydro-1H-pyrrolo[2,3-</w:t>
      </w:r>
      <w:proofErr w:type="gramStart"/>
      <w:r>
        <w:rPr>
          <w:sz w:val="24"/>
          <w:szCs w:val="24"/>
        </w:rPr>
        <w:t>c]pyridine</w:t>
      </w:r>
      <w:proofErr w:type="gramEnd"/>
      <w:r>
        <w:rPr>
          <w:sz w:val="24"/>
          <w:szCs w:val="24"/>
        </w:rPr>
        <w:t xml:space="preserve">-3-sulfonamide </w:t>
      </w:r>
      <w:r w:rsidRPr="002D500A">
        <w:rPr>
          <w:b/>
          <w:bCs/>
          <w:sz w:val="24"/>
          <w:szCs w:val="24"/>
        </w:rPr>
        <w:t>(</w:t>
      </w:r>
      <w:r w:rsidR="002D500A" w:rsidRPr="002D500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PB04-002</w:t>
      </w:r>
      <w:r w:rsidRPr="002D500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 Peak area, 95%</w:t>
      </w:r>
    </w:p>
    <w:p w14:paraId="60E40F1F" w14:textId="77777777" w:rsidR="00AE727D" w:rsidRDefault="00AE727D" w:rsidP="00AE727D">
      <w:pPr>
        <w:rPr>
          <w:sz w:val="24"/>
          <w:szCs w:val="24"/>
        </w:rPr>
      </w:pPr>
    </w:p>
    <w:p w14:paraId="2824F912" w14:textId="6519FD96" w:rsidR="00AE727D" w:rsidRPr="005E34E1" w:rsidRDefault="00AE727D" w:rsidP="005E34E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4"/>
        </w:rPr>
        <w:t>2-((1R,5S,6R)-3-(2-((S)-2-methylazetidin-1-yl)-6-(</w:t>
      </w:r>
      <w:proofErr w:type="gramStart"/>
      <w:r>
        <w:rPr>
          <w:sz w:val="24"/>
          <w:szCs w:val="24"/>
        </w:rPr>
        <w:t>trifluoromethyl)pyrimidin</w:t>
      </w:r>
      <w:proofErr w:type="gramEnd"/>
      <w:r>
        <w:rPr>
          <w:sz w:val="24"/>
          <w:szCs w:val="24"/>
        </w:rPr>
        <w:t>-4-yl)-3-azabicyclo[3.1.0]hexan-6-yl)acetic acid (</w:t>
      </w:r>
      <w:r w:rsidR="005E34E1" w:rsidRPr="005E34E1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PB05-001</w:t>
      </w:r>
      <w:r>
        <w:rPr>
          <w:sz w:val="24"/>
          <w:szCs w:val="24"/>
        </w:rPr>
        <w:t>). Peak area, 97%</w:t>
      </w:r>
    </w:p>
    <w:p w14:paraId="2D73F517" w14:textId="77777777" w:rsidR="00AE727D" w:rsidRDefault="00AE727D" w:rsidP="00AE727D">
      <w:pPr>
        <w:rPr>
          <w:sz w:val="24"/>
          <w:szCs w:val="24"/>
        </w:rPr>
      </w:pPr>
    </w:p>
    <w:p w14:paraId="77B192E8" w14:textId="57150C98" w:rsidR="00F12AC5" w:rsidRPr="002337FC" w:rsidRDefault="00AE727D" w:rsidP="002337FC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sz w:val="24"/>
          <w:szCs w:val="24"/>
        </w:rPr>
        <w:t>2-(3-(2-((S)-2-methylazetidin-1-yl)-6-(</w:t>
      </w:r>
      <w:proofErr w:type="gramStart"/>
      <w:r>
        <w:rPr>
          <w:sz w:val="24"/>
          <w:szCs w:val="24"/>
        </w:rPr>
        <w:t>trifluoromethyl)pyrimidin</w:t>
      </w:r>
      <w:proofErr w:type="gramEnd"/>
      <w:r>
        <w:rPr>
          <w:sz w:val="24"/>
          <w:szCs w:val="24"/>
        </w:rPr>
        <w:t>-4-yl)-2-oxo-3-azabicyclo[3.1.0]hexan-6-yl)acetic acid (</w:t>
      </w:r>
      <w:r w:rsidR="00CA2D3B" w:rsidRPr="00CA2D3B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PB05-002</w:t>
      </w:r>
      <w:r>
        <w:rPr>
          <w:sz w:val="24"/>
          <w:szCs w:val="24"/>
        </w:rPr>
        <w:t>). Peak area, 97.61%</w:t>
      </w:r>
    </w:p>
    <w:sectPr w:rsidR="00F12AC5" w:rsidRPr="0023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C313" w14:textId="77777777" w:rsidR="00BF4888" w:rsidRDefault="00BF4888" w:rsidP="00F67E3D">
      <w:r>
        <w:separator/>
      </w:r>
    </w:p>
  </w:endnote>
  <w:endnote w:type="continuationSeparator" w:id="0">
    <w:p w14:paraId="1E64AE55" w14:textId="77777777" w:rsidR="00BF4888" w:rsidRDefault="00BF4888" w:rsidP="00F67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vOT2e364b11+fb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77A9" w14:textId="77777777" w:rsidR="00BF4888" w:rsidRDefault="00BF4888" w:rsidP="00F67E3D">
      <w:r>
        <w:separator/>
      </w:r>
    </w:p>
  </w:footnote>
  <w:footnote w:type="continuationSeparator" w:id="0">
    <w:p w14:paraId="4E6BD9DA" w14:textId="77777777" w:rsidR="00BF4888" w:rsidRDefault="00BF4888" w:rsidP="00F67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D1F5A"/>
    <w:multiLevelType w:val="multilevel"/>
    <w:tmpl w:val="F11E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863"/>
    <w:rsid w:val="00003B40"/>
    <w:rsid w:val="00102429"/>
    <w:rsid w:val="001446C6"/>
    <w:rsid w:val="00194863"/>
    <w:rsid w:val="00217A47"/>
    <w:rsid w:val="00217B83"/>
    <w:rsid w:val="002337FC"/>
    <w:rsid w:val="00296B6D"/>
    <w:rsid w:val="002A26BA"/>
    <w:rsid w:val="002D2684"/>
    <w:rsid w:val="002D500A"/>
    <w:rsid w:val="003023B6"/>
    <w:rsid w:val="003A7563"/>
    <w:rsid w:val="004173ED"/>
    <w:rsid w:val="00417E85"/>
    <w:rsid w:val="00454067"/>
    <w:rsid w:val="00534506"/>
    <w:rsid w:val="005A76E2"/>
    <w:rsid w:val="005E34E1"/>
    <w:rsid w:val="00615D84"/>
    <w:rsid w:val="006242E7"/>
    <w:rsid w:val="00651953"/>
    <w:rsid w:val="00670AB0"/>
    <w:rsid w:val="006955D2"/>
    <w:rsid w:val="006961B7"/>
    <w:rsid w:val="0077449C"/>
    <w:rsid w:val="00780569"/>
    <w:rsid w:val="00786592"/>
    <w:rsid w:val="00814C7E"/>
    <w:rsid w:val="00824DF9"/>
    <w:rsid w:val="00825B23"/>
    <w:rsid w:val="0091076E"/>
    <w:rsid w:val="00915309"/>
    <w:rsid w:val="00962EDD"/>
    <w:rsid w:val="00972EC2"/>
    <w:rsid w:val="00996CB8"/>
    <w:rsid w:val="009B0F3C"/>
    <w:rsid w:val="00A1736E"/>
    <w:rsid w:val="00A67A7E"/>
    <w:rsid w:val="00AC5EAE"/>
    <w:rsid w:val="00AD3E98"/>
    <w:rsid w:val="00AE727D"/>
    <w:rsid w:val="00B372EC"/>
    <w:rsid w:val="00BF4888"/>
    <w:rsid w:val="00C255E0"/>
    <w:rsid w:val="00C76DE0"/>
    <w:rsid w:val="00CA2D3B"/>
    <w:rsid w:val="00CB1006"/>
    <w:rsid w:val="00D374CA"/>
    <w:rsid w:val="00D87E6A"/>
    <w:rsid w:val="00DB71DA"/>
    <w:rsid w:val="00DC3308"/>
    <w:rsid w:val="00DC62E5"/>
    <w:rsid w:val="00E20E39"/>
    <w:rsid w:val="00E2208A"/>
    <w:rsid w:val="00E24852"/>
    <w:rsid w:val="00E8149F"/>
    <w:rsid w:val="00E92CAD"/>
    <w:rsid w:val="00EE39D6"/>
    <w:rsid w:val="00F12AC5"/>
    <w:rsid w:val="00F46184"/>
    <w:rsid w:val="00F56103"/>
    <w:rsid w:val="00F67E3D"/>
    <w:rsid w:val="00F915C6"/>
    <w:rsid w:val="00FB1524"/>
    <w:rsid w:val="00F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CB7C2"/>
  <w15:chartTrackingRefBased/>
  <w15:docId w15:val="{FAB0D578-0D79-4AEB-80C9-17F6B372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55E0"/>
    <w:rPr>
      <w:color w:val="0000FF"/>
      <w:u w:val="single"/>
    </w:rPr>
  </w:style>
  <w:style w:type="paragraph" w:customStyle="1" w:styleId="src">
    <w:name w:val="src"/>
    <w:basedOn w:val="a"/>
    <w:rsid w:val="003A7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67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7E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7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7E3D"/>
    <w:rPr>
      <w:sz w:val="18"/>
      <w:szCs w:val="18"/>
    </w:rPr>
  </w:style>
  <w:style w:type="paragraph" w:styleId="a8">
    <w:name w:val="Body Text"/>
    <w:basedOn w:val="a"/>
    <w:link w:val="a9"/>
    <w:semiHidden/>
    <w:unhideWhenUsed/>
    <w:qFormat/>
    <w:rsid w:val="00F12AC5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9">
    <w:name w:val="正文文本 字符"/>
    <w:basedOn w:val="a0"/>
    <w:link w:val="a8"/>
    <w:semiHidden/>
    <w:rsid w:val="00F12AC5"/>
    <w:rPr>
      <w:kern w:val="0"/>
      <w:sz w:val="24"/>
      <w:szCs w:val="24"/>
      <w:lang w:eastAsia="en-US"/>
    </w:rPr>
  </w:style>
  <w:style w:type="table" w:styleId="aa">
    <w:name w:val="Table Grid"/>
    <w:basedOn w:val="a1"/>
    <w:rsid w:val="00F12AC5"/>
    <w:rPr>
      <w:rFonts w:eastAsia="Times New Roman"/>
      <w:kern w:val="0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3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Zhaoyue Meng(孟昭玥)</dc:creator>
  <cp:keywords/>
  <dc:description/>
  <cp:lastModifiedBy>Administrator</cp:lastModifiedBy>
  <cp:revision>185</cp:revision>
  <dcterms:created xsi:type="dcterms:W3CDTF">2023-06-01T06:19:00Z</dcterms:created>
  <dcterms:modified xsi:type="dcterms:W3CDTF">2024-02-22T08:48:00Z</dcterms:modified>
</cp:coreProperties>
</file>