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en-ZA"/>
          <w14:ligatures w14:val="standardContextual"/>
        </w:rPr>
        <w:id w:val="-2077506006"/>
        <w:docPartObj>
          <w:docPartGallery w:val="Cover Pages"/>
          <w:docPartUnique/>
        </w:docPartObj>
      </w:sdtPr>
      <w:sdtEndPr>
        <w:rPr>
          <w:rFonts w:ascii="Calibri" w:eastAsia="Calibri" w:hAnsi="Calibri" w:cs="Calibri"/>
          <w:b/>
          <w:bCs/>
          <w:sz w:val="40"/>
          <w:szCs w:val="40"/>
        </w:rPr>
      </w:sdtEndPr>
      <w:sdtContent>
        <w:p w14:paraId="0AD3DBCC" w14:textId="6CFD0783" w:rsidR="00FA25AF" w:rsidRDefault="00FA25AF">
          <w:pPr>
            <w:pStyle w:val="NoSpacing"/>
            <w:rPr>
              <w:sz w:val="2"/>
            </w:rPr>
          </w:pPr>
        </w:p>
        <w:p w14:paraId="7CA3E477" w14:textId="77777777" w:rsidR="00FA25AF" w:rsidRDefault="00FA25AF">
          <w:r>
            <w:rPr>
              <w:noProof/>
            </w:rPr>
            <mc:AlternateContent>
              <mc:Choice Requires="wps">
                <w:drawing>
                  <wp:anchor distT="0" distB="0" distL="114300" distR="114300" simplePos="0" relativeHeight="251661312" behindDoc="0" locked="0" layoutInCell="1" allowOverlap="1" wp14:anchorId="3680B4BF" wp14:editId="02A2E59F">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17FF8E7" w14:textId="4077F7DA" w:rsidR="00FA25AF" w:rsidRDefault="005A70B9">
                                    <w:pPr>
                                      <w:pStyle w:val="NoSpacing"/>
                                      <w:rPr>
                                        <w:rFonts w:asciiTheme="majorHAnsi" w:eastAsiaTheme="majorEastAsia" w:hAnsiTheme="majorHAnsi" w:cstheme="majorBidi"/>
                                        <w:caps/>
                                        <w:color w:val="2C7FCE" w:themeColor="text2" w:themeTint="99"/>
                                        <w:sz w:val="68"/>
                                        <w:szCs w:val="68"/>
                                      </w:rPr>
                                    </w:pPr>
                                    <w:r w:rsidRPr="005A70B9">
                                      <w:rPr>
                                        <w:rFonts w:asciiTheme="majorHAnsi" w:eastAsiaTheme="majorEastAsia" w:hAnsiTheme="majorHAnsi" w:cstheme="majorBidi"/>
                                        <w:color w:val="595959" w:themeColor="text1" w:themeTint="A6"/>
                                        <w:sz w:val="108"/>
                                        <w:szCs w:val="108"/>
                                      </w:rPr>
                                      <w:t>Uncovering Health Inequities: A BI Exploration of Literacy, ARI Symptoms, and Maternal Mortality</w:t>
                                    </w:r>
                                  </w:p>
                                </w:sdtContent>
                              </w:sdt>
                              <w:p w14:paraId="157C84E5" w14:textId="13314559" w:rsidR="00FA25AF" w:rsidRDefault="00956F2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A70B9">
                                      <w:rPr>
                                        <w:color w:val="156082" w:themeColor="accent1"/>
                                        <w:sz w:val="36"/>
                                        <w:szCs w:val="36"/>
                                      </w:rPr>
                                      <w:t>BIN 371 Milestone 2</w:t>
                                    </w:r>
                                  </w:sdtContent>
                                </w:sdt>
                                <w:r w:rsidR="00FA25AF">
                                  <w:rPr>
                                    <w:noProof/>
                                  </w:rPr>
                                  <w:t xml:space="preserve"> </w:t>
                                </w:r>
                              </w:p>
                              <w:p w14:paraId="650309E6" w14:textId="77777777" w:rsidR="00FA25AF" w:rsidRDefault="00FA25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0B4BF"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olor w:val="595959" w:themeColor="text1" w:themeTint="A6"/>
                              <w:sz w:val="108"/>
                              <w:szCs w:val="10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17FF8E7" w14:textId="4077F7DA" w:rsidR="00FA25AF" w:rsidRDefault="005A70B9">
                              <w:pPr>
                                <w:pStyle w:val="NoSpacing"/>
                                <w:rPr>
                                  <w:rFonts w:asciiTheme="majorHAnsi" w:eastAsiaTheme="majorEastAsia" w:hAnsiTheme="majorHAnsi" w:cstheme="majorBidi"/>
                                  <w:caps/>
                                  <w:color w:val="2C7FCE" w:themeColor="text2" w:themeTint="99"/>
                                  <w:sz w:val="68"/>
                                  <w:szCs w:val="68"/>
                                </w:rPr>
                              </w:pPr>
                              <w:r w:rsidRPr="005A70B9">
                                <w:rPr>
                                  <w:rFonts w:asciiTheme="majorHAnsi" w:eastAsiaTheme="majorEastAsia" w:hAnsiTheme="majorHAnsi" w:cstheme="majorBidi"/>
                                  <w:color w:val="595959" w:themeColor="text1" w:themeTint="A6"/>
                                  <w:sz w:val="108"/>
                                  <w:szCs w:val="108"/>
                                </w:rPr>
                                <w:t>Uncovering Health Inequities: A BI Exploration of Literacy, ARI Symptoms, and Maternal Mortality</w:t>
                              </w:r>
                            </w:p>
                          </w:sdtContent>
                        </w:sdt>
                        <w:p w14:paraId="157C84E5" w14:textId="13314559" w:rsidR="00FA25AF" w:rsidRDefault="00956F2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A70B9">
                                <w:rPr>
                                  <w:color w:val="156082" w:themeColor="accent1"/>
                                  <w:sz w:val="36"/>
                                  <w:szCs w:val="36"/>
                                </w:rPr>
                                <w:t>BIN 371 Milestone 2</w:t>
                              </w:r>
                            </w:sdtContent>
                          </w:sdt>
                          <w:r w:rsidR="00FA25AF">
                            <w:rPr>
                              <w:noProof/>
                            </w:rPr>
                            <w:t xml:space="preserve"> </w:t>
                          </w:r>
                        </w:p>
                        <w:p w14:paraId="650309E6" w14:textId="77777777" w:rsidR="00FA25AF" w:rsidRDefault="00FA25AF"/>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E4FBD42" wp14:editId="141C652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9809A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620B73" wp14:editId="6C5DF2AC">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2CFD" w14:textId="0DF50C5A" w:rsidR="00FA25AF" w:rsidRDefault="00956F20" w:rsidP="003A3DB5">
                                <w:pPr>
                                  <w:pStyle w:val="NoSpacing"/>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F4428" w:rsidRPr="009F4428">
                                      <w:rPr>
                                        <w:color w:val="156082" w:themeColor="accent1"/>
                                        <w:sz w:val="36"/>
                                        <w:szCs w:val="36"/>
                                      </w:rPr>
                                      <w:t xml:space="preserve">Suhil Jugroop                                                                            Makhosandile Nkosi                                                            Nkosinathi Remoratile Sibusiso Mogorosi </w:t>
                                    </w:r>
                                    <w:r w:rsidR="009F4428">
                                      <w:rPr>
                                        <w:color w:val="156082" w:themeColor="accent1"/>
                                        <w:sz w:val="36"/>
                                        <w:szCs w:val="36"/>
                                      </w:rPr>
                                      <w:t xml:space="preserve">                               </w:t>
                                    </w:r>
                                    <w:r w:rsidR="009F4428" w:rsidRPr="009F4428">
                                      <w:rPr>
                                        <w:color w:val="156082" w:themeColor="accent1"/>
                                        <w:sz w:val="36"/>
                                        <w:szCs w:val="36"/>
                                      </w:rPr>
                                      <w:t>Michael Anyimadu</w:t>
                                    </w:r>
                                  </w:sdtContent>
                                </w:sdt>
                              </w:p>
                              <w:p w14:paraId="1102BD94" w14:textId="0C2ABB61" w:rsidR="00FA25AF" w:rsidRDefault="00FA25AF" w:rsidP="009F4428">
                                <w:pPr>
                                  <w:pStyle w:val="NoSpacing"/>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620B73"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8982CFD" w14:textId="0DF50C5A" w:rsidR="00FA25AF" w:rsidRDefault="00956F20" w:rsidP="003A3DB5">
                          <w:pPr>
                            <w:pStyle w:val="NoSpacing"/>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F4428" w:rsidRPr="009F4428">
                                <w:rPr>
                                  <w:color w:val="156082" w:themeColor="accent1"/>
                                  <w:sz w:val="36"/>
                                  <w:szCs w:val="36"/>
                                </w:rPr>
                                <w:t xml:space="preserve">Suhil Jugroop                                                                            Makhosandile Nkosi                                                            Nkosinathi Remoratile Sibusiso Mogorosi </w:t>
                              </w:r>
                              <w:r w:rsidR="009F4428">
                                <w:rPr>
                                  <w:color w:val="156082" w:themeColor="accent1"/>
                                  <w:sz w:val="36"/>
                                  <w:szCs w:val="36"/>
                                </w:rPr>
                                <w:t xml:space="preserve">                               </w:t>
                              </w:r>
                              <w:r w:rsidR="009F4428" w:rsidRPr="009F4428">
                                <w:rPr>
                                  <w:color w:val="156082" w:themeColor="accent1"/>
                                  <w:sz w:val="36"/>
                                  <w:szCs w:val="36"/>
                                </w:rPr>
                                <w:t>Michael Anyimadu</w:t>
                              </w:r>
                            </w:sdtContent>
                          </w:sdt>
                        </w:p>
                        <w:p w14:paraId="1102BD94" w14:textId="0C2ABB61" w:rsidR="00FA25AF" w:rsidRDefault="00FA25AF" w:rsidP="009F4428">
                          <w:pPr>
                            <w:pStyle w:val="NoSpacing"/>
                            <w:rPr>
                              <w:color w:val="156082" w:themeColor="accent1"/>
                              <w:sz w:val="36"/>
                              <w:szCs w:val="36"/>
                            </w:rPr>
                          </w:pPr>
                        </w:p>
                      </w:txbxContent>
                    </v:textbox>
                    <w10:wrap anchorx="page" anchory="margin"/>
                  </v:shape>
                </w:pict>
              </mc:Fallback>
            </mc:AlternateContent>
          </w:r>
        </w:p>
        <w:p w14:paraId="72E2280E" w14:textId="5B1D17C2" w:rsidR="00FA25AF" w:rsidRDefault="00FA25AF">
          <w:pPr>
            <w:rPr>
              <w:rFonts w:ascii="Calibri" w:eastAsia="Calibri" w:hAnsi="Calibri" w:cs="Calibri"/>
              <w:b/>
              <w:bCs/>
              <w:sz w:val="40"/>
              <w:szCs w:val="40"/>
            </w:rPr>
          </w:pPr>
          <w:r>
            <w:rPr>
              <w:rFonts w:ascii="Calibri" w:eastAsia="Calibri" w:hAnsi="Calibri" w:cs="Calibri"/>
              <w:b/>
              <w:bCs/>
              <w:sz w:val="40"/>
              <w:szCs w:val="40"/>
            </w:rPr>
            <w:br w:type="page"/>
          </w:r>
        </w:p>
      </w:sdtContent>
    </w:sdt>
    <w:sdt>
      <w:sdtPr>
        <w:rPr>
          <w:rFonts w:asciiTheme="minorHAnsi" w:eastAsiaTheme="minorHAnsi" w:hAnsiTheme="minorHAnsi" w:cstheme="minorBidi"/>
          <w:color w:val="auto"/>
          <w:kern w:val="2"/>
          <w:sz w:val="24"/>
          <w:szCs w:val="24"/>
          <w:lang w:val="en-ZA"/>
          <w14:ligatures w14:val="standardContextual"/>
        </w:rPr>
        <w:id w:val="154499806"/>
        <w:docPartObj>
          <w:docPartGallery w:val="Table of Contents"/>
          <w:docPartUnique/>
        </w:docPartObj>
      </w:sdtPr>
      <w:sdtEndPr>
        <w:rPr>
          <w:b/>
          <w:bCs/>
          <w:noProof/>
        </w:rPr>
      </w:sdtEndPr>
      <w:sdtContent>
        <w:p w14:paraId="6C8FBA0B" w14:textId="7981D379" w:rsidR="004D5796" w:rsidRDefault="004D5796">
          <w:pPr>
            <w:pStyle w:val="TOCHeading"/>
          </w:pPr>
          <w:r>
            <w:t>Contents</w:t>
          </w:r>
        </w:p>
        <w:p w14:paraId="36E51F91" w14:textId="564ED503" w:rsidR="0042429D" w:rsidRDefault="004D579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6000007" w:history="1">
            <w:r w:rsidR="0042429D" w:rsidRPr="003D7D3E">
              <w:rPr>
                <w:rStyle w:val="Hyperlink"/>
                <w:noProof/>
              </w:rPr>
              <w:t>1. Quick overview and goals</w:t>
            </w:r>
            <w:r w:rsidR="0042429D">
              <w:rPr>
                <w:noProof/>
                <w:webHidden/>
              </w:rPr>
              <w:tab/>
            </w:r>
            <w:r w:rsidR="0042429D">
              <w:rPr>
                <w:noProof/>
                <w:webHidden/>
              </w:rPr>
              <w:fldChar w:fldCharType="begin"/>
            </w:r>
            <w:r w:rsidR="0042429D">
              <w:rPr>
                <w:noProof/>
                <w:webHidden/>
              </w:rPr>
              <w:instrText xml:space="preserve"> PAGEREF _Toc206000007 \h </w:instrText>
            </w:r>
            <w:r w:rsidR="0042429D">
              <w:rPr>
                <w:noProof/>
                <w:webHidden/>
              </w:rPr>
            </w:r>
            <w:r w:rsidR="0042429D">
              <w:rPr>
                <w:noProof/>
                <w:webHidden/>
              </w:rPr>
              <w:fldChar w:fldCharType="separate"/>
            </w:r>
            <w:r w:rsidR="0042429D">
              <w:rPr>
                <w:noProof/>
                <w:webHidden/>
              </w:rPr>
              <w:t>2</w:t>
            </w:r>
            <w:r w:rsidR="0042429D">
              <w:rPr>
                <w:noProof/>
                <w:webHidden/>
              </w:rPr>
              <w:fldChar w:fldCharType="end"/>
            </w:r>
          </w:hyperlink>
        </w:p>
        <w:p w14:paraId="0EF8D2F3" w14:textId="4B8188FA" w:rsidR="0042429D" w:rsidRDefault="0042429D">
          <w:pPr>
            <w:pStyle w:val="TOC1"/>
            <w:tabs>
              <w:tab w:val="right" w:leader="dot" w:pos="9016"/>
            </w:tabs>
            <w:rPr>
              <w:rFonts w:eastAsiaTheme="minorEastAsia"/>
              <w:noProof/>
              <w:lang w:eastAsia="en-ZA"/>
            </w:rPr>
          </w:pPr>
          <w:hyperlink w:anchor="_Toc206000008" w:history="1">
            <w:r w:rsidRPr="003D7D3E">
              <w:rPr>
                <w:rStyle w:val="Hyperlink"/>
                <w:noProof/>
              </w:rPr>
              <w:t>2. Datasets and basic dimensions</w:t>
            </w:r>
            <w:r>
              <w:rPr>
                <w:noProof/>
                <w:webHidden/>
              </w:rPr>
              <w:tab/>
            </w:r>
            <w:r>
              <w:rPr>
                <w:noProof/>
                <w:webHidden/>
              </w:rPr>
              <w:fldChar w:fldCharType="begin"/>
            </w:r>
            <w:r>
              <w:rPr>
                <w:noProof/>
                <w:webHidden/>
              </w:rPr>
              <w:instrText xml:space="preserve"> PAGEREF _Toc206000008 \h </w:instrText>
            </w:r>
            <w:r>
              <w:rPr>
                <w:noProof/>
                <w:webHidden/>
              </w:rPr>
            </w:r>
            <w:r>
              <w:rPr>
                <w:noProof/>
                <w:webHidden/>
              </w:rPr>
              <w:fldChar w:fldCharType="separate"/>
            </w:r>
            <w:r>
              <w:rPr>
                <w:noProof/>
                <w:webHidden/>
              </w:rPr>
              <w:t>2</w:t>
            </w:r>
            <w:r>
              <w:rPr>
                <w:noProof/>
                <w:webHidden/>
              </w:rPr>
              <w:fldChar w:fldCharType="end"/>
            </w:r>
          </w:hyperlink>
        </w:p>
        <w:p w14:paraId="7AC15C83" w14:textId="55C8044F" w:rsidR="0042429D" w:rsidRDefault="0042429D">
          <w:pPr>
            <w:pStyle w:val="TOC1"/>
            <w:tabs>
              <w:tab w:val="right" w:leader="dot" w:pos="9016"/>
            </w:tabs>
            <w:rPr>
              <w:rFonts w:eastAsiaTheme="minorEastAsia"/>
              <w:noProof/>
              <w:lang w:eastAsia="en-ZA"/>
            </w:rPr>
          </w:pPr>
          <w:hyperlink w:anchor="_Toc206000009" w:history="1">
            <w:r w:rsidRPr="003D7D3E">
              <w:rPr>
                <w:rStyle w:val="Hyperlink"/>
                <w:noProof/>
              </w:rPr>
              <w:t>3. Selection rules and rationale</w:t>
            </w:r>
            <w:r>
              <w:rPr>
                <w:noProof/>
                <w:webHidden/>
              </w:rPr>
              <w:tab/>
            </w:r>
            <w:r>
              <w:rPr>
                <w:noProof/>
                <w:webHidden/>
              </w:rPr>
              <w:fldChar w:fldCharType="begin"/>
            </w:r>
            <w:r>
              <w:rPr>
                <w:noProof/>
                <w:webHidden/>
              </w:rPr>
              <w:instrText xml:space="preserve"> PAGEREF _Toc206000009 \h </w:instrText>
            </w:r>
            <w:r>
              <w:rPr>
                <w:noProof/>
                <w:webHidden/>
              </w:rPr>
            </w:r>
            <w:r>
              <w:rPr>
                <w:noProof/>
                <w:webHidden/>
              </w:rPr>
              <w:fldChar w:fldCharType="separate"/>
            </w:r>
            <w:r>
              <w:rPr>
                <w:noProof/>
                <w:webHidden/>
              </w:rPr>
              <w:t>2</w:t>
            </w:r>
            <w:r>
              <w:rPr>
                <w:noProof/>
                <w:webHidden/>
              </w:rPr>
              <w:fldChar w:fldCharType="end"/>
            </w:r>
          </w:hyperlink>
        </w:p>
        <w:p w14:paraId="6706FC2F" w14:textId="1E3E538C" w:rsidR="0042429D" w:rsidRDefault="0042429D">
          <w:pPr>
            <w:pStyle w:val="TOC1"/>
            <w:tabs>
              <w:tab w:val="right" w:leader="dot" w:pos="9016"/>
            </w:tabs>
            <w:rPr>
              <w:rFonts w:eastAsiaTheme="minorEastAsia"/>
              <w:noProof/>
              <w:lang w:eastAsia="en-ZA"/>
            </w:rPr>
          </w:pPr>
          <w:hyperlink w:anchor="_Toc206000010" w:history="1">
            <w:r w:rsidRPr="003D7D3E">
              <w:rPr>
                <w:rStyle w:val="Hyperlink"/>
                <w:noProof/>
              </w:rPr>
              <w:t>4. Standardization and parsing</w:t>
            </w:r>
            <w:r>
              <w:rPr>
                <w:noProof/>
                <w:webHidden/>
              </w:rPr>
              <w:tab/>
            </w:r>
            <w:r>
              <w:rPr>
                <w:noProof/>
                <w:webHidden/>
              </w:rPr>
              <w:fldChar w:fldCharType="begin"/>
            </w:r>
            <w:r>
              <w:rPr>
                <w:noProof/>
                <w:webHidden/>
              </w:rPr>
              <w:instrText xml:space="preserve"> PAGEREF _Toc206000010 \h </w:instrText>
            </w:r>
            <w:r>
              <w:rPr>
                <w:noProof/>
                <w:webHidden/>
              </w:rPr>
            </w:r>
            <w:r>
              <w:rPr>
                <w:noProof/>
                <w:webHidden/>
              </w:rPr>
              <w:fldChar w:fldCharType="separate"/>
            </w:r>
            <w:r>
              <w:rPr>
                <w:noProof/>
                <w:webHidden/>
              </w:rPr>
              <w:t>2</w:t>
            </w:r>
            <w:r>
              <w:rPr>
                <w:noProof/>
                <w:webHidden/>
              </w:rPr>
              <w:fldChar w:fldCharType="end"/>
            </w:r>
          </w:hyperlink>
        </w:p>
        <w:p w14:paraId="120574D0" w14:textId="29D262B4" w:rsidR="0042429D" w:rsidRDefault="0042429D">
          <w:pPr>
            <w:pStyle w:val="TOC1"/>
            <w:tabs>
              <w:tab w:val="right" w:leader="dot" w:pos="9016"/>
            </w:tabs>
            <w:rPr>
              <w:rFonts w:eastAsiaTheme="minorEastAsia"/>
              <w:noProof/>
              <w:lang w:eastAsia="en-ZA"/>
            </w:rPr>
          </w:pPr>
          <w:hyperlink w:anchor="_Toc206000011" w:history="1">
            <w:r w:rsidRPr="003D7D3E">
              <w:rPr>
                <w:rStyle w:val="Hyperlink"/>
                <w:noProof/>
              </w:rPr>
              <w:t>5. Cleaning and imputation approach</w:t>
            </w:r>
            <w:r>
              <w:rPr>
                <w:noProof/>
                <w:webHidden/>
              </w:rPr>
              <w:tab/>
            </w:r>
            <w:r>
              <w:rPr>
                <w:noProof/>
                <w:webHidden/>
              </w:rPr>
              <w:fldChar w:fldCharType="begin"/>
            </w:r>
            <w:r>
              <w:rPr>
                <w:noProof/>
                <w:webHidden/>
              </w:rPr>
              <w:instrText xml:space="preserve"> PAGEREF _Toc206000011 \h </w:instrText>
            </w:r>
            <w:r>
              <w:rPr>
                <w:noProof/>
                <w:webHidden/>
              </w:rPr>
            </w:r>
            <w:r>
              <w:rPr>
                <w:noProof/>
                <w:webHidden/>
              </w:rPr>
              <w:fldChar w:fldCharType="separate"/>
            </w:r>
            <w:r>
              <w:rPr>
                <w:noProof/>
                <w:webHidden/>
              </w:rPr>
              <w:t>2</w:t>
            </w:r>
            <w:r>
              <w:rPr>
                <w:noProof/>
                <w:webHidden/>
              </w:rPr>
              <w:fldChar w:fldCharType="end"/>
            </w:r>
          </w:hyperlink>
        </w:p>
        <w:p w14:paraId="765F0BF4" w14:textId="253DA694" w:rsidR="0042429D" w:rsidRDefault="0042429D">
          <w:pPr>
            <w:pStyle w:val="TOC1"/>
            <w:tabs>
              <w:tab w:val="right" w:leader="dot" w:pos="9016"/>
            </w:tabs>
            <w:rPr>
              <w:rFonts w:eastAsiaTheme="minorEastAsia"/>
              <w:noProof/>
              <w:lang w:eastAsia="en-ZA"/>
            </w:rPr>
          </w:pPr>
          <w:hyperlink w:anchor="_Toc206000012" w:history="1">
            <w:r w:rsidRPr="003D7D3E">
              <w:rPr>
                <w:rStyle w:val="Hyperlink"/>
                <w:noProof/>
              </w:rPr>
              <w:t>6. Missingness and quality snapshot after cleaning</w:t>
            </w:r>
            <w:r>
              <w:rPr>
                <w:noProof/>
                <w:webHidden/>
              </w:rPr>
              <w:tab/>
            </w:r>
            <w:r>
              <w:rPr>
                <w:noProof/>
                <w:webHidden/>
              </w:rPr>
              <w:fldChar w:fldCharType="begin"/>
            </w:r>
            <w:r>
              <w:rPr>
                <w:noProof/>
                <w:webHidden/>
              </w:rPr>
              <w:instrText xml:space="preserve"> PAGEREF _Toc206000012 \h </w:instrText>
            </w:r>
            <w:r>
              <w:rPr>
                <w:noProof/>
                <w:webHidden/>
              </w:rPr>
            </w:r>
            <w:r>
              <w:rPr>
                <w:noProof/>
                <w:webHidden/>
              </w:rPr>
              <w:fldChar w:fldCharType="separate"/>
            </w:r>
            <w:r>
              <w:rPr>
                <w:noProof/>
                <w:webHidden/>
              </w:rPr>
              <w:t>3</w:t>
            </w:r>
            <w:r>
              <w:rPr>
                <w:noProof/>
                <w:webHidden/>
              </w:rPr>
              <w:fldChar w:fldCharType="end"/>
            </w:r>
          </w:hyperlink>
        </w:p>
        <w:p w14:paraId="375A78EA" w14:textId="40BB1C93" w:rsidR="0042429D" w:rsidRDefault="0042429D">
          <w:pPr>
            <w:pStyle w:val="TOC1"/>
            <w:tabs>
              <w:tab w:val="right" w:leader="dot" w:pos="9016"/>
            </w:tabs>
            <w:rPr>
              <w:rFonts w:eastAsiaTheme="minorEastAsia"/>
              <w:noProof/>
              <w:lang w:eastAsia="en-ZA"/>
            </w:rPr>
          </w:pPr>
          <w:hyperlink w:anchor="_Toc206000013" w:history="1">
            <w:r w:rsidRPr="003D7D3E">
              <w:rPr>
                <w:rStyle w:val="Hyperlink"/>
                <w:noProof/>
              </w:rPr>
              <w:t>7. Feature selection testing and interpretation</w:t>
            </w:r>
            <w:r>
              <w:rPr>
                <w:noProof/>
                <w:webHidden/>
              </w:rPr>
              <w:tab/>
            </w:r>
            <w:r>
              <w:rPr>
                <w:noProof/>
                <w:webHidden/>
              </w:rPr>
              <w:fldChar w:fldCharType="begin"/>
            </w:r>
            <w:r>
              <w:rPr>
                <w:noProof/>
                <w:webHidden/>
              </w:rPr>
              <w:instrText xml:space="preserve"> PAGEREF _Toc206000013 \h </w:instrText>
            </w:r>
            <w:r>
              <w:rPr>
                <w:noProof/>
                <w:webHidden/>
              </w:rPr>
            </w:r>
            <w:r>
              <w:rPr>
                <w:noProof/>
                <w:webHidden/>
              </w:rPr>
              <w:fldChar w:fldCharType="separate"/>
            </w:r>
            <w:r>
              <w:rPr>
                <w:noProof/>
                <w:webHidden/>
              </w:rPr>
              <w:t>3</w:t>
            </w:r>
            <w:r>
              <w:rPr>
                <w:noProof/>
                <w:webHidden/>
              </w:rPr>
              <w:fldChar w:fldCharType="end"/>
            </w:r>
          </w:hyperlink>
        </w:p>
        <w:p w14:paraId="24DD8ACB" w14:textId="7BF9B502" w:rsidR="0042429D" w:rsidRDefault="0042429D">
          <w:pPr>
            <w:pStyle w:val="TOC1"/>
            <w:tabs>
              <w:tab w:val="right" w:leader="dot" w:pos="9016"/>
            </w:tabs>
            <w:rPr>
              <w:rFonts w:eastAsiaTheme="minorEastAsia"/>
              <w:noProof/>
              <w:lang w:eastAsia="en-ZA"/>
            </w:rPr>
          </w:pPr>
          <w:hyperlink w:anchor="_Toc206000014" w:history="1">
            <w:r w:rsidRPr="003D7D3E">
              <w:rPr>
                <w:rStyle w:val="Hyperlink"/>
                <w:noProof/>
              </w:rPr>
              <w:t>8. Transformations and data split</w:t>
            </w:r>
            <w:r>
              <w:rPr>
                <w:noProof/>
                <w:webHidden/>
              </w:rPr>
              <w:tab/>
            </w:r>
            <w:r>
              <w:rPr>
                <w:noProof/>
                <w:webHidden/>
              </w:rPr>
              <w:fldChar w:fldCharType="begin"/>
            </w:r>
            <w:r>
              <w:rPr>
                <w:noProof/>
                <w:webHidden/>
              </w:rPr>
              <w:instrText xml:space="preserve"> PAGEREF _Toc206000014 \h </w:instrText>
            </w:r>
            <w:r>
              <w:rPr>
                <w:noProof/>
                <w:webHidden/>
              </w:rPr>
            </w:r>
            <w:r>
              <w:rPr>
                <w:noProof/>
                <w:webHidden/>
              </w:rPr>
              <w:fldChar w:fldCharType="separate"/>
            </w:r>
            <w:r>
              <w:rPr>
                <w:noProof/>
                <w:webHidden/>
              </w:rPr>
              <w:t>4</w:t>
            </w:r>
            <w:r>
              <w:rPr>
                <w:noProof/>
                <w:webHidden/>
              </w:rPr>
              <w:fldChar w:fldCharType="end"/>
            </w:r>
          </w:hyperlink>
        </w:p>
        <w:p w14:paraId="622242CB" w14:textId="219EDC02" w:rsidR="0042429D" w:rsidRDefault="0042429D">
          <w:pPr>
            <w:pStyle w:val="TOC1"/>
            <w:tabs>
              <w:tab w:val="right" w:leader="dot" w:pos="9016"/>
            </w:tabs>
            <w:rPr>
              <w:rFonts w:eastAsiaTheme="minorEastAsia"/>
              <w:noProof/>
              <w:lang w:eastAsia="en-ZA"/>
            </w:rPr>
          </w:pPr>
          <w:hyperlink w:anchor="_Toc206000015" w:history="1">
            <w:r w:rsidRPr="003D7D3E">
              <w:rPr>
                <w:rStyle w:val="Hyperlink"/>
                <w:noProof/>
              </w:rPr>
              <w:t>9. Limitations and recommended next steps</w:t>
            </w:r>
            <w:r>
              <w:rPr>
                <w:noProof/>
                <w:webHidden/>
              </w:rPr>
              <w:tab/>
            </w:r>
            <w:r>
              <w:rPr>
                <w:noProof/>
                <w:webHidden/>
              </w:rPr>
              <w:fldChar w:fldCharType="begin"/>
            </w:r>
            <w:r>
              <w:rPr>
                <w:noProof/>
                <w:webHidden/>
              </w:rPr>
              <w:instrText xml:space="preserve"> PAGEREF _Toc206000015 \h </w:instrText>
            </w:r>
            <w:r>
              <w:rPr>
                <w:noProof/>
                <w:webHidden/>
              </w:rPr>
            </w:r>
            <w:r>
              <w:rPr>
                <w:noProof/>
                <w:webHidden/>
              </w:rPr>
              <w:fldChar w:fldCharType="separate"/>
            </w:r>
            <w:r>
              <w:rPr>
                <w:noProof/>
                <w:webHidden/>
              </w:rPr>
              <w:t>4</w:t>
            </w:r>
            <w:r>
              <w:rPr>
                <w:noProof/>
                <w:webHidden/>
              </w:rPr>
              <w:fldChar w:fldCharType="end"/>
            </w:r>
          </w:hyperlink>
        </w:p>
        <w:p w14:paraId="576956A9" w14:textId="313BDE4F" w:rsidR="0042429D" w:rsidRDefault="0042429D">
          <w:pPr>
            <w:pStyle w:val="TOC1"/>
            <w:tabs>
              <w:tab w:val="right" w:leader="dot" w:pos="9016"/>
            </w:tabs>
            <w:rPr>
              <w:rFonts w:eastAsiaTheme="minorEastAsia"/>
              <w:noProof/>
              <w:lang w:eastAsia="en-ZA"/>
            </w:rPr>
          </w:pPr>
          <w:hyperlink w:anchor="_Toc206000016" w:history="1">
            <w:r w:rsidRPr="003D7D3E">
              <w:rPr>
                <w:rStyle w:val="Hyperlink"/>
                <w:noProof/>
              </w:rPr>
              <w:t>10. Short conclusion</w:t>
            </w:r>
            <w:r>
              <w:rPr>
                <w:noProof/>
                <w:webHidden/>
              </w:rPr>
              <w:tab/>
            </w:r>
            <w:r>
              <w:rPr>
                <w:noProof/>
                <w:webHidden/>
              </w:rPr>
              <w:fldChar w:fldCharType="begin"/>
            </w:r>
            <w:r>
              <w:rPr>
                <w:noProof/>
                <w:webHidden/>
              </w:rPr>
              <w:instrText xml:space="preserve"> PAGEREF _Toc206000016 \h </w:instrText>
            </w:r>
            <w:r>
              <w:rPr>
                <w:noProof/>
                <w:webHidden/>
              </w:rPr>
            </w:r>
            <w:r>
              <w:rPr>
                <w:noProof/>
                <w:webHidden/>
              </w:rPr>
              <w:fldChar w:fldCharType="separate"/>
            </w:r>
            <w:r>
              <w:rPr>
                <w:noProof/>
                <w:webHidden/>
              </w:rPr>
              <w:t>4</w:t>
            </w:r>
            <w:r>
              <w:rPr>
                <w:noProof/>
                <w:webHidden/>
              </w:rPr>
              <w:fldChar w:fldCharType="end"/>
            </w:r>
          </w:hyperlink>
        </w:p>
        <w:p w14:paraId="60E12AA2" w14:textId="7F2E8754" w:rsidR="004D5796" w:rsidRDefault="004D5796">
          <w:r>
            <w:rPr>
              <w:b/>
              <w:bCs/>
              <w:noProof/>
            </w:rPr>
            <w:fldChar w:fldCharType="end"/>
          </w:r>
        </w:p>
      </w:sdtContent>
    </w:sdt>
    <w:p w14:paraId="5A7B6C41" w14:textId="195D40FB" w:rsidR="00FA25AF" w:rsidRDefault="00CF4828" w:rsidP="0042429D">
      <w:pPr>
        <w:rPr>
          <w:rFonts w:ascii="Calibri" w:eastAsia="Calibri" w:hAnsi="Calibri" w:cs="Calibri"/>
          <w:b/>
          <w:bCs/>
          <w:sz w:val="40"/>
          <w:szCs w:val="40"/>
        </w:rPr>
      </w:pPr>
      <w:r>
        <w:rPr>
          <w:rFonts w:ascii="Calibri" w:eastAsia="Calibri" w:hAnsi="Calibri" w:cs="Calibri"/>
          <w:b/>
          <w:bCs/>
          <w:sz w:val="40"/>
          <w:szCs w:val="40"/>
        </w:rPr>
        <w:br w:type="page"/>
      </w:r>
    </w:p>
    <w:p w14:paraId="016B7972" w14:textId="4B58F7DD" w:rsidR="3D8022AC" w:rsidRDefault="0F12087E" w:rsidP="0054573E">
      <w:pPr>
        <w:pStyle w:val="Heading1"/>
      </w:pPr>
      <w:bookmarkStart w:id="0" w:name="_Toc206000007"/>
      <w:r w:rsidRPr="1773FFD7">
        <w:lastRenderedPageBreak/>
        <w:t xml:space="preserve">1. </w:t>
      </w:r>
      <w:r w:rsidR="3D8022AC" w:rsidRPr="1773FFD7">
        <w:t>Quick overview and goals</w:t>
      </w:r>
      <w:bookmarkEnd w:id="0"/>
    </w:p>
    <w:p w14:paraId="620FF9C0" w14:textId="1DED15EF" w:rsidR="3D8022AC" w:rsidRDefault="3D8022AC" w:rsidP="55CD205D">
      <w:pPr>
        <w:spacing w:line="257" w:lineRule="auto"/>
      </w:pPr>
      <w:r w:rsidRPr="55CD205D">
        <w:rPr>
          <w:rFonts w:ascii="Calibri" w:eastAsia="Calibri" w:hAnsi="Calibri" w:cs="Calibri"/>
          <w:sz w:val="22"/>
          <w:szCs w:val="22"/>
        </w:rPr>
        <w:t xml:space="preserve">The objective was to take four DHS style datasets, get them into a clean and consistent shape, handle missing values sensibly, run simple feature selection tests, and prepare design matrices for </w:t>
      </w:r>
      <w:r w:rsidR="0042429D" w:rsidRPr="55CD205D">
        <w:rPr>
          <w:rFonts w:ascii="Calibri" w:eastAsia="Calibri" w:hAnsi="Calibri" w:cs="Calibri"/>
          <w:sz w:val="22"/>
          <w:szCs w:val="22"/>
        </w:rPr>
        <w:t>modelling</w:t>
      </w:r>
      <w:r w:rsidRPr="55CD205D">
        <w:rPr>
          <w:rFonts w:ascii="Calibri" w:eastAsia="Calibri" w:hAnsi="Calibri" w:cs="Calibri"/>
          <w:sz w:val="22"/>
          <w:szCs w:val="22"/>
        </w:rPr>
        <w:t xml:space="preserve">. The four datasets are Anthropometry, Literacy, Maternal Mortality, and ARI Symptoms. The outputs are cleaned CSVs and 70/30 training and test sets saved for each dataset that had an eligible response variable. </w:t>
      </w:r>
    </w:p>
    <w:p w14:paraId="049B5508" w14:textId="256FF399" w:rsidR="3D8022AC" w:rsidRDefault="3D8022AC" w:rsidP="0054573E">
      <w:pPr>
        <w:pStyle w:val="Heading1"/>
      </w:pPr>
      <w:bookmarkStart w:id="1" w:name="_Toc206000008"/>
      <w:r w:rsidRPr="2DDC268B">
        <w:t>2. Datasets and basic dimensions</w:t>
      </w:r>
      <w:bookmarkEnd w:id="1"/>
    </w:p>
    <w:p w14:paraId="39BD63CF" w14:textId="5E8036BD" w:rsidR="3D8022AC" w:rsidRDefault="3D8022AC" w:rsidP="55CD205D">
      <w:pPr>
        <w:spacing w:line="257" w:lineRule="auto"/>
      </w:pPr>
      <w:r w:rsidRPr="55CD205D">
        <w:rPr>
          <w:rFonts w:ascii="Calibri" w:eastAsia="Calibri" w:hAnsi="Calibri" w:cs="Calibri"/>
          <w:sz w:val="22"/>
          <w:szCs w:val="22"/>
        </w:rPr>
        <w:t xml:space="preserve">Each dataset was loaded from CSV. The row and column </w:t>
      </w:r>
      <w:r w:rsidR="0042429D" w:rsidRPr="55CD205D">
        <w:rPr>
          <w:rFonts w:ascii="Calibri" w:eastAsia="Calibri" w:hAnsi="Calibri" w:cs="Calibri"/>
          <w:sz w:val="22"/>
          <w:szCs w:val="22"/>
        </w:rPr>
        <w:t>count</w:t>
      </w:r>
      <w:r w:rsidRPr="55CD205D">
        <w:rPr>
          <w:rFonts w:ascii="Calibri" w:eastAsia="Calibri" w:hAnsi="Calibri" w:cs="Calibri"/>
          <w:sz w:val="22"/>
          <w:szCs w:val="22"/>
        </w:rPr>
        <w:t xml:space="preserve"> before any selection were:</w:t>
      </w:r>
    </w:p>
    <w:p w14:paraId="2395F56B" w14:textId="22E47123" w:rsidR="0F12087E" w:rsidRDefault="0F12087E" w:rsidP="55CD205D">
      <w:pPr>
        <w:pStyle w:val="ListParagraph"/>
        <w:numPr>
          <w:ilvl w:val="0"/>
          <w:numId w:val="4"/>
        </w:numPr>
        <w:spacing w:after="0" w:line="257" w:lineRule="auto"/>
        <w:rPr>
          <w:rFonts w:ascii="Calibri" w:eastAsia="Calibri" w:hAnsi="Calibri" w:cs="Calibri"/>
          <w:sz w:val="22"/>
          <w:szCs w:val="22"/>
        </w:rPr>
      </w:pPr>
      <w:r w:rsidRPr="55CD205D">
        <w:rPr>
          <w:rFonts w:ascii="Calibri" w:eastAsia="Calibri" w:hAnsi="Calibri" w:cs="Calibri"/>
          <w:sz w:val="22"/>
          <w:szCs w:val="22"/>
        </w:rPr>
        <w:t>Anthropometry: 38 rows, 30 columns.</w:t>
      </w:r>
    </w:p>
    <w:p w14:paraId="4299CF9A" w14:textId="7E1C5173" w:rsidR="0F12087E" w:rsidRDefault="0F12087E" w:rsidP="55CD205D">
      <w:pPr>
        <w:pStyle w:val="ListParagraph"/>
        <w:numPr>
          <w:ilvl w:val="0"/>
          <w:numId w:val="4"/>
        </w:numPr>
        <w:spacing w:after="0" w:line="257" w:lineRule="auto"/>
        <w:rPr>
          <w:rFonts w:ascii="Calibri" w:eastAsia="Calibri" w:hAnsi="Calibri" w:cs="Calibri"/>
          <w:sz w:val="22"/>
          <w:szCs w:val="22"/>
        </w:rPr>
      </w:pPr>
      <w:r w:rsidRPr="55CD205D">
        <w:rPr>
          <w:rFonts w:ascii="Calibri" w:eastAsia="Calibri" w:hAnsi="Calibri" w:cs="Calibri"/>
          <w:sz w:val="22"/>
          <w:szCs w:val="22"/>
        </w:rPr>
        <w:t>Literacy: 21 rows, 30 columns.</w:t>
      </w:r>
    </w:p>
    <w:p w14:paraId="04EF49BA" w14:textId="2A3B8CC8" w:rsidR="0F12087E" w:rsidRDefault="0F12087E" w:rsidP="55CD205D">
      <w:pPr>
        <w:pStyle w:val="ListParagraph"/>
        <w:numPr>
          <w:ilvl w:val="0"/>
          <w:numId w:val="4"/>
        </w:numPr>
        <w:spacing w:after="0" w:line="257" w:lineRule="auto"/>
        <w:rPr>
          <w:rFonts w:ascii="Calibri" w:eastAsia="Calibri" w:hAnsi="Calibri" w:cs="Calibri"/>
          <w:sz w:val="22"/>
          <w:szCs w:val="22"/>
        </w:rPr>
      </w:pPr>
      <w:r w:rsidRPr="55CD205D">
        <w:rPr>
          <w:rFonts w:ascii="Calibri" w:eastAsia="Calibri" w:hAnsi="Calibri" w:cs="Calibri"/>
          <w:sz w:val="22"/>
          <w:szCs w:val="22"/>
        </w:rPr>
        <w:t>Maternal Mortality: 22 rows, 30 columns.</w:t>
      </w:r>
    </w:p>
    <w:p w14:paraId="36E4A625" w14:textId="37F0456B" w:rsidR="3D8022AC" w:rsidRDefault="3D8022AC" w:rsidP="55CD205D">
      <w:pPr>
        <w:pStyle w:val="ListParagraph"/>
        <w:numPr>
          <w:ilvl w:val="0"/>
          <w:numId w:val="4"/>
        </w:numPr>
        <w:spacing w:after="0" w:line="257" w:lineRule="auto"/>
        <w:rPr>
          <w:rFonts w:ascii="Calibri" w:eastAsia="Calibri" w:hAnsi="Calibri" w:cs="Calibri"/>
          <w:sz w:val="22"/>
          <w:szCs w:val="22"/>
        </w:rPr>
      </w:pPr>
      <w:r w:rsidRPr="55CD205D">
        <w:rPr>
          <w:rFonts w:ascii="Calibri" w:eastAsia="Calibri" w:hAnsi="Calibri" w:cs="Calibri"/>
          <w:sz w:val="22"/>
          <w:szCs w:val="22"/>
        </w:rPr>
        <w:t>ARI Symptoms: 27 rows, 30 columns.</w:t>
      </w:r>
    </w:p>
    <w:p w14:paraId="500E6205" w14:textId="798C8E18" w:rsidR="3D8022AC" w:rsidRDefault="3D8022AC" w:rsidP="55CD205D">
      <w:pPr>
        <w:spacing w:line="257" w:lineRule="auto"/>
      </w:pPr>
      <w:r w:rsidRPr="55CD205D">
        <w:rPr>
          <w:rFonts w:ascii="Calibri" w:eastAsia="Calibri" w:hAnsi="Calibri" w:cs="Calibri"/>
          <w:sz w:val="22"/>
          <w:szCs w:val="22"/>
        </w:rPr>
        <w:t xml:space="preserve">A short preview of the first eight column names shows a consistent structure across datasets with fields like ISO3, DataId, Indicator, Value, Precision, CountryName, and SurveyYear present. These shapes and previews are reported in the uploaded Milestone 2 document. </w:t>
      </w:r>
    </w:p>
    <w:p w14:paraId="4AA1605D" w14:textId="71E40FB7" w:rsidR="3D8022AC" w:rsidRDefault="3D8022AC" w:rsidP="0054573E">
      <w:pPr>
        <w:pStyle w:val="Heading1"/>
      </w:pPr>
      <w:bookmarkStart w:id="2" w:name="_Toc206000009"/>
      <w:r w:rsidRPr="2B525C45">
        <w:t>3. Selection rules and rationale</w:t>
      </w:r>
      <w:bookmarkEnd w:id="2"/>
    </w:p>
    <w:p w14:paraId="2172D282" w14:textId="627DDCEC" w:rsidR="3D8022AC" w:rsidRDefault="3D8022AC" w:rsidP="55CD205D">
      <w:pPr>
        <w:spacing w:line="257" w:lineRule="auto"/>
      </w:pPr>
      <w:r w:rsidRPr="55CD205D">
        <w:rPr>
          <w:rFonts w:ascii="Calibri" w:eastAsia="Calibri" w:hAnsi="Calibri" w:cs="Calibri"/>
          <w:sz w:val="22"/>
          <w:szCs w:val="22"/>
        </w:rPr>
        <w:t>Columns kept if present were Indicator, Value, Value</w:t>
      </w:r>
      <w:r w:rsidR="0042429D">
        <w:rPr>
          <w:rFonts w:ascii="Calibri" w:eastAsia="Calibri" w:hAnsi="Calibri" w:cs="Calibri"/>
          <w:sz w:val="22"/>
          <w:szCs w:val="22"/>
        </w:rPr>
        <w:t xml:space="preserve"> </w:t>
      </w:r>
      <w:r w:rsidRPr="55CD205D">
        <w:rPr>
          <w:rFonts w:ascii="Calibri" w:eastAsia="Calibri" w:hAnsi="Calibri" w:cs="Calibri"/>
          <w:sz w:val="22"/>
          <w:szCs w:val="22"/>
        </w:rPr>
        <w:t>num, Sex, Age, Region, Period, and Subgroup. Any free text comments and near-constant columns were removed. Columns with more than 40 percent missing were dropped unless they were considered essential. I think this is a reasonable balance. It keeps the analysis focused on meaningful, mostly populated variables while preserving indicators and the numeric response that we want to model.</w:t>
      </w:r>
    </w:p>
    <w:p w14:paraId="5814A50F" w14:textId="5F30A964" w:rsidR="3D8022AC" w:rsidRDefault="3D8022AC" w:rsidP="55CD205D">
      <w:pPr>
        <w:spacing w:line="257" w:lineRule="auto"/>
      </w:pPr>
      <w:r w:rsidRPr="55CD205D">
        <w:rPr>
          <w:rFonts w:ascii="Calibri" w:eastAsia="Calibri" w:hAnsi="Calibri" w:cs="Calibri"/>
          <w:sz w:val="22"/>
          <w:szCs w:val="22"/>
        </w:rPr>
        <w:t xml:space="preserve">The 40 percent threshold is a pragmatic choice. It reduces noise from sparsely populated fields but leaves room for variables that may be important even if somewhat incomplete. An alternative would be to use a stricter threshold or to impute more aggressively. For this stage, the chosen rule gives a good compromise between data retention and quality. </w:t>
      </w:r>
    </w:p>
    <w:p w14:paraId="46182DEB" w14:textId="47D39137" w:rsidR="3D8022AC" w:rsidRDefault="3D8022AC" w:rsidP="0054573E">
      <w:pPr>
        <w:pStyle w:val="Heading1"/>
      </w:pPr>
      <w:bookmarkStart w:id="3" w:name="_Toc206000010"/>
      <w:r w:rsidRPr="3F8CE92A">
        <w:t>4. Standardization and parsing</w:t>
      </w:r>
      <w:bookmarkEnd w:id="3"/>
    </w:p>
    <w:p w14:paraId="5F65B8A8" w14:textId="3D12E1D8" w:rsidR="3D8022AC" w:rsidRDefault="3D8022AC" w:rsidP="55CD205D">
      <w:pPr>
        <w:spacing w:line="257" w:lineRule="auto"/>
      </w:pPr>
      <w:r w:rsidRPr="55CD205D">
        <w:rPr>
          <w:rFonts w:ascii="Calibri" w:eastAsia="Calibri" w:hAnsi="Calibri" w:cs="Calibri"/>
          <w:sz w:val="22"/>
          <w:szCs w:val="22"/>
        </w:rPr>
        <w:t xml:space="preserve">Column names were standardized by removing spaces and non-alphanumeric characters and replacing spaces with underscores. The Value field was parsed into a numeric column named Value_num that handles formats like percentages and numbers with commas. The code reports one non-numeric Value entry per dataset before parsing. This step is important because downstream numeric operations rely on a clean numeric response column. </w:t>
      </w:r>
    </w:p>
    <w:p w14:paraId="31664C9E" w14:textId="050AFDCA" w:rsidR="3D8022AC" w:rsidRDefault="3D8022AC" w:rsidP="0054573E">
      <w:pPr>
        <w:pStyle w:val="Heading1"/>
      </w:pPr>
      <w:bookmarkStart w:id="4" w:name="_Toc206000011"/>
      <w:r w:rsidRPr="6D15A9E1">
        <w:t>5. Cleaning and imputation approach</w:t>
      </w:r>
      <w:bookmarkEnd w:id="4"/>
    </w:p>
    <w:p w14:paraId="733C18FA" w14:textId="7C3375B2" w:rsidR="3D8022AC" w:rsidRDefault="3D8022AC" w:rsidP="55CD205D">
      <w:pPr>
        <w:spacing w:line="257" w:lineRule="auto"/>
      </w:pPr>
      <w:r w:rsidRPr="55CD205D">
        <w:rPr>
          <w:rFonts w:ascii="Calibri" w:eastAsia="Calibri" w:hAnsi="Calibri" w:cs="Calibri"/>
          <w:sz w:val="22"/>
          <w:szCs w:val="22"/>
        </w:rPr>
        <w:t>The cleaning pipeline did the following main steps.</w:t>
      </w:r>
    </w:p>
    <w:p w14:paraId="4EC47830" w14:textId="7D9227F9" w:rsidR="0F12087E" w:rsidRDefault="0F12087E" w:rsidP="55CD205D">
      <w:pPr>
        <w:pStyle w:val="ListParagraph"/>
        <w:numPr>
          <w:ilvl w:val="0"/>
          <w:numId w:val="6"/>
        </w:numPr>
        <w:spacing w:after="0" w:line="257" w:lineRule="auto"/>
        <w:rPr>
          <w:rFonts w:ascii="Calibri" w:eastAsia="Calibri" w:hAnsi="Calibri" w:cs="Calibri"/>
          <w:sz w:val="22"/>
          <w:szCs w:val="22"/>
        </w:rPr>
      </w:pPr>
      <w:r w:rsidRPr="55CD205D">
        <w:rPr>
          <w:rFonts w:ascii="Calibri" w:eastAsia="Calibri" w:hAnsi="Calibri" w:cs="Calibri"/>
          <w:sz w:val="22"/>
          <w:szCs w:val="22"/>
        </w:rPr>
        <w:t>Exact duplicates were removed.</w:t>
      </w:r>
    </w:p>
    <w:p w14:paraId="326C354A" w14:textId="3A0D8251" w:rsidR="3D8022AC" w:rsidRDefault="3D8022AC" w:rsidP="55CD205D">
      <w:pPr>
        <w:pStyle w:val="ListParagraph"/>
        <w:numPr>
          <w:ilvl w:val="0"/>
          <w:numId w:val="6"/>
        </w:numPr>
        <w:spacing w:after="0" w:line="257" w:lineRule="auto"/>
        <w:rPr>
          <w:rFonts w:ascii="Calibri" w:eastAsia="Calibri" w:hAnsi="Calibri" w:cs="Calibri"/>
          <w:sz w:val="22"/>
          <w:szCs w:val="22"/>
        </w:rPr>
      </w:pPr>
      <w:r w:rsidRPr="55CD205D">
        <w:rPr>
          <w:rFonts w:ascii="Calibri" w:eastAsia="Calibri" w:hAnsi="Calibri" w:cs="Calibri"/>
          <w:sz w:val="22"/>
          <w:szCs w:val="22"/>
        </w:rPr>
        <w:t>Missing values for Value_num were imputed using a hierarchical median approach.</w:t>
      </w:r>
    </w:p>
    <w:p w14:paraId="61862FCA" w14:textId="14AC6F6A" w:rsidR="3D8022AC" w:rsidRDefault="3D8022AC" w:rsidP="55CD205D">
      <w:pPr>
        <w:pStyle w:val="ListParagraph"/>
        <w:numPr>
          <w:ilvl w:val="1"/>
          <w:numId w:val="6"/>
        </w:numPr>
        <w:spacing w:after="0" w:line="257" w:lineRule="auto"/>
        <w:rPr>
          <w:rFonts w:ascii="Calibri" w:eastAsia="Calibri" w:hAnsi="Calibri" w:cs="Calibri"/>
          <w:sz w:val="22"/>
          <w:szCs w:val="22"/>
        </w:rPr>
      </w:pPr>
      <w:r w:rsidRPr="55CD205D">
        <w:rPr>
          <w:rFonts w:ascii="Calibri" w:eastAsia="Calibri" w:hAnsi="Calibri" w:cs="Calibri"/>
          <w:sz w:val="22"/>
          <w:szCs w:val="22"/>
        </w:rPr>
        <w:lastRenderedPageBreak/>
        <w:t>First attempt was median within the cell defined by Indicator and Sex.</w:t>
      </w:r>
    </w:p>
    <w:p w14:paraId="3C0720B8" w14:textId="371F6443" w:rsidR="3D8022AC" w:rsidRDefault="3D8022AC" w:rsidP="55CD205D">
      <w:pPr>
        <w:pStyle w:val="ListParagraph"/>
        <w:numPr>
          <w:ilvl w:val="1"/>
          <w:numId w:val="6"/>
        </w:numPr>
        <w:spacing w:after="0" w:line="257" w:lineRule="auto"/>
        <w:rPr>
          <w:rFonts w:ascii="Calibri" w:eastAsia="Calibri" w:hAnsi="Calibri" w:cs="Calibri"/>
          <w:sz w:val="22"/>
          <w:szCs w:val="22"/>
        </w:rPr>
      </w:pPr>
      <w:r w:rsidRPr="55CD205D">
        <w:rPr>
          <w:rFonts w:ascii="Calibri" w:eastAsia="Calibri" w:hAnsi="Calibri" w:cs="Calibri"/>
          <w:sz w:val="22"/>
          <w:szCs w:val="22"/>
        </w:rPr>
        <w:t xml:space="preserve">If that was not </w:t>
      </w:r>
      <w:r w:rsidR="0042429D" w:rsidRPr="55CD205D">
        <w:rPr>
          <w:rFonts w:ascii="Calibri" w:eastAsia="Calibri" w:hAnsi="Calibri" w:cs="Calibri"/>
          <w:sz w:val="22"/>
          <w:szCs w:val="22"/>
        </w:rPr>
        <w:t>available,</w:t>
      </w:r>
      <w:r w:rsidRPr="55CD205D">
        <w:rPr>
          <w:rFonts w:ascii="Calibri" w:eastAsia="Calibri" w:hAnsi="Calibri" w:cs="Calibri"/>
          <w:sz w:val="22"/>
          <w:szCs w:val="22"/>
        </w:rPr>
        <w:t xml:space="preserve"> then median within Indicator.</w:t>
      </w:r>
    </w:p>
    <w:p w14:paraId="669716D0" w14:textId="437B8FEF" w:rsidR="3D8022AC" w:rsidRDefault="3D8022AC" w:rsidP="55CD205D">
      <w:pPr>
        <w:pStyle w:val="ListParagraph"/>
        <w:numPr>
          <w:ilvl w:val="1"/>
          <w:numId w:val="6"/>
        </w:numPr>
        <w:spacing w:after="0" w:line="257" w:lineRule="auto"/>
        <w:rPr>
          <w:rFonts w:ascii="Calibri" w:eastAsia="Calibri" w:hAnsi="Calibri" w:cs="Calibri"/>
          <w:sz w:val="22"/>
          <w:szCs w:val="22"/>
        </w:rPr>
      </w:pPr>
      <w:r w:rsidRPr="55CD205D">
        <w:rPr>
          <w:rFonts w:ascii="Calibri" w:eastAsia="Calibri" w:hAnsi="Calibri" w:cs="Calibri"/>
          <w:sz w:val="22"/>
          <w:szCs w:val="22"/>
        </w:rPr>
        <w:t xml:space="preserve">If still </w:t>
      </w:r>
      <w:r w:rsidR="0042429D" w:rsidRPr="55CD205D">
        <w:rPr>
          <w:rFonts w:ascii="Calibri" w:eastAsia="Calibri" w:hAnsi="Calibri" w:cs="Calibri"/>
          <w:sz w:val="22"/>
          <w:szCs w:val="22"/>
        </w:rPr>
        <w:t>missing,</w:t>
      </w:r>
      <w:r w:rsidRPr="55CD205D">
        <w:rPr>
          <w:rFonts w:ascii="Calibri" w:eastAsia="Calibri" w:hAnsi="Calibri" w:cs="Calibri"/>
          <w:sz w:val="22"/>
          <w:szCs w:val="22"/>
        </w:rPr>
        <w:t xml:space="preserve"> then global median fallback.</w:t>
      </w:r>
    </w:p>
    <w:p w14:paraId="4091D19F" w14:textId="54A7C911" w:rsidR="0F12087E" w:rsidRDefault="0F12087E" w:rsidP="55CD205D">
      <w:pPr>
        <w:pStyle w:val="ListParagraph"/>
        <w:numPr>
          <w:ilvl w:val="0"/>
          <w:numId w:val="6"/>
        </w:numPr>
        <w:spacing w:after="0" w:line="257" w:lineRule="auto"/>
        <w:rPr>
          <w:rFonts w:ascii="Calibri" w:eastAsia="Calibri" w:hAnsi="Calibri" w:cs="Calibri"/>
          <w:sz w:val="22"/>
          <w:szCs w:val="22"/>
        </w:rPr>
      </w:pPr>
      <w:r w:rsidRPr="55CD205D">
        <w:rPr>
          <w:rFonts w:ascii="Calibri" w:eastAsia="Calibri" w:hAnsi="Calibri" w:cs="Calibri"/>
          <w:sz w:val="22"/>
          <w:szCs w:val="22"/>
        </w:rPr>
        <w:t xml:space="preserve">Winsorization at the 1st and 99th percentiles </w:t>
      </w:r>
      <w:r w:rsidR="0042429D" w:rsidRPr="55CD205D">
        <w:rPr>
          <w:rFonts w:ascii="Calibri" w:eastAsia="Calibri" w:hAnsi="Calibri" w:cs="Calibri"/>
          <w:sz w:val="22"/>
          <w:szCs w:val="22"/>
        </w:rPr>
        <w:t>were</w:t>
      </w:r>
      <w:r w:rsidRPr="55CD205D">
        <w:rPr>
          <w:rFonts w:ascii="Calibri" w:eastAsia="Calibri" w:hAnsi="Calibri" w:cs="Calibri"/>
          <w:sz w:val="22"/>
          <w:szCs w:val="22"/>
        </w:rPr>
        <w:t xml:space="preserve"> applied optionally for datasets with more than 10 non-missing observations, producing Value_winz.</w:t>
      </w:r>
    </w:p>
    <w:p w14:paraId="025FCFAA" w14:textId="4143EEE1" w:rsidR="3D8022AC" w:rsidRDefault="3D8022AC" w:rsidP="55CD205D">
      <w:pPr>
        <w:pStyle w:val="ListParagraph"/>
        <w:numPr>
          <w:ilvl w:val="0"/>
          <w:numId w:val="6"/>
        </w:numPr>
        <w:spacing w:after="0" w:line="257" w:lineRule="auto"/>
        <w:rPr>
          <w:rFonts w:ascii="Calibri" w:eastAsia="Calibri" w:hAnsi="Calibri" w:cs="Calibri"/>
          <w:sz w:val="22"/>
          <w:szCs w:val="22"/>
        </w:rPr>
      </w:pPr>
      <w:r w:rsidRPr="55CD205D">
        <w:rPr>
          <w:rFonts w:ascii="Calibri" w:eastAsia="Calibri" w:hAnsi="Calibri" w:cs="Calibri"/>
          <w:sz w:val="22"/>
          <w:szCs w:val="22"/>
        </w:rPr>
        <w:t xml:space="preserve">Categorical fields were cast to factors and a scaled response </w:t>
      </w:r>
      <w:r w:rsidR="0042429D" w:rsidRPr="55CD205D">
        <w:rPr>
          <w:rFonts w:ascii="Calibri" w:eastAsia="Calibri" w:hAnsi="Calibri" w:cs="Calibri"/>
          <w:sz w:val="22"/>
          <w:szCs w:val="22"/>
        </w:rPr>
        <w:t>Value scaled</w:t>
      </w:r>
      <w:r w:rsidRPr="55CD205D">
        <w:rPr>
          <w:rFonts w:ascii="Calibri" w:eastAsia="Calibri" w:hAnsi="Calibri" w:cs="Calibri"/>
          <w:sz w:val="22"/>
          <w:szCs w:val="22"/>
        </w:rPr>
        <w:t xml:space="preserve"> was created for </w:t>
      </w:r>
      <w:r w:rsidR="0042429D" w:rsidRPr="55CD205D">
        <w:rPr>
          <w:rFonts w:ascii="Calibri" w:eastAsia="Calibri" w:hAnsi="Calibri" w:cs="Calibri"/>
          <w:sz w:val="22"/>
          <w:szCs w:val="22"/>
        </w:rPr>
        <w:t>modelling</w:t>
      </w:r>
      <w:r w:rsidRPr="55CD205D">
        <w:rPr>
          <w:rFonts w:ascii="Calibri" w:eastAsia="Calibri" w:hAnsi="Calibri" w:cs="Calibri"/>
          <w:sz w:val="22"/>
          <w:szCs w:val="22"/>
        </w:rPr>
        <w:t>.</w:t>
      </w:r>
    </w:p>
    <w:p w14:paraId="12F4241A" w14:textId="7CDE1104" w:rsidR="3D8022AC" w:rsidRDefault="3D8022AC" w:rsidP="55CD205D">
      <w:pPr>
        <w:spacing w:line="257" w:lineRule="auto"/>
      </w:pPr>
      <w:r w:rsidRPr="55CD205D">
        <w:rPr>
          <w:rFonts w:ascii="Calibri" w:eastAsia="Calibri" w:hAnsi="Calibri" w:cs="Calibri"/>
          <w:sz w:val="22"/>
          <w:szCs w:val="22"/>
        </w:rPr>
        <w:t xml:space="preserve">The hierarchical median imputation is conservative and robust to skew. It uses domain structure first which helps keep imputations context specific. Using global median only as a last resort prevents extreme distortions when group information is missing. Winsorization is optional but useful to reduce the effect of extreme outliers before scaling. </w:t>
      </w:r>
    </w:p>
    <w:p w14:paraId="32BA8816" w14:textId="16A7B33B" w:rsidR="3D8022AC" w:rsidRDefault="3D8022AC" w:rsidP="0054573E">
      <w:pPr>
        <w:pStyle w:val="Heading1"/>
      </w:pPr>
      <w:bookmarkStart w:id="5" w:name="_Toc206000012"/>
      <w:r w:rsidRPr="5474A0FA">
        <w:t>6. Missingness and quality snapshot after cleaning</w:t>
      </w:r>
      <w:bookmarkEnd w:id="5"/>
    </w:p>
    <w:p w14:paraId="083A77DD" w14:textId="5C96BF50" w:rsidR="3D8022AC" w:rsidRDefault="3D8022AC" w:rsidP="55CD205D">
      <w:pPr>
        <w:spacing w:line="257" w:lineRule="auto"/>
      </w:pPr>
      <w:r w:rsidRPr="55CD205D">
        <w:rPr>
          <w:rFonts w:ascii="Calibri" w:eastAsia="Calibri" w:hAnsi="Calibri" w:cs="Calibri"/>
          <w:sz w:val="22"/>
          <w:szCs w:val="22"/>
        </w:rPr>
        <w:t>After cleaning the total missing counts were reduced to zero for the sets reported, meaning all required fields were filled or appropriately handled. The cleaned row counts remained the same as original because rows were not dropped unless duplicate. The reported outlier counts before winsorization on Value</w:t>
      </w:r>
      <w:r w:rsidR="0042429D">
        <w:rPr>
          <w:rFonts w:ascii="Calibri" w:eastAsia="Calibri" w:hAnsi="Calibri" w:cs="Calibri"/>
          <w:sz w:val="22"/>
          <w:szCs w:val="22"/>
        </w:rPr>
        <w:t xml:space="preserve"> </w:t>
      </w:r>
      <w:r w:rsidRPr="55CD205D">
        <w:rPr>
          <w:rFonts w:ascii="Calibri" w:eastAsia="Calibri" w:hAnsi="Calibri" w:cs="Calibri"/>
          <w:sz w:val="22"/>
          <w:szCs w:val="22"/>
        </w:rPr>
        <w:t>num were:</w:t>
      </w:r>
    </w:p>
    <w:p w14:paraId="52F0F529" w14:textId="1C433994" w:rsidR="0F12087E" w:rsidRDefault="0F12087E" w:rsidP="55CD205D">
      <w:pPr>
        <w:pStyle w:val="ListParagraph"/>
        <w:numPr>
          <w:ilvl w:val="0"/>
          <w:numId w:val="5"/>
        </w:numPr>
        <w:spacing w:after="0" w:line="257" w:lineRule="auto"/>
        <w:rPr>
          <w:rFonts w:ascii="Calibri" w:eastAsia="Calibri" w:hAnsi="Calibri" w:cs="Calibri"/>
          <w:sz w:val="22"/>
          <w:szCs w:val="22"/>
        </w:rPr>
      </w:pPr>
      <w:r w:rsidRPr="55CD205D">
        <w:rPr>
          <w:rFonts w:ascii="Calibri" w:eastAsia="Calibri" w:hAnsi="Calibri" w:cs="Calibri"/>
          <w:sz w:val="22"/>
          <w:szCs w:val="22"/>
        </w:rPr>
        <w:t>Anthropometry had 8 IQR outliers.</w:t>
      </w:r>
    </w:p>
    <w:p w14:paraId="10FEF1C1" w14:textId="3716A99E" w:rsidR="0F12087E" w:rsidRDefault="0F12087E" w:rsidP="55CD205D">
      <w:pPr>
        <w:pStyle w:val="ListParagraph"/>
        <w:numPr>
          <w:ilvl w:val="0"/>
          <w:numId w:val="5"/>
        </w:numPr>
        <w:spacing w:after="0" w:line="257" w:lineRule="auto"/>
        <w:rPr>
          <w:rFonts w:ascii="Calibri" w:eastAsia="Calibri" w:hAnsi="Calibri" w:cs="Calibri"/>
          <w:sz w:val="22"/>
          <w:szCs w:val="22"/>
        </w:rPr>
      </w:pPr>
      <w:r w:rsidRPr="55CD205D">
        <w:rPr>
          <w:rFonts w:ascii="Calibri" w:eastAsia="Calibri" w:hAnsi="Calibri" w:cs="Calibri"/>
          <w:sz w:val="22"/>
          <w:szCs w:val="22"/>
        </w:rPr>
        <w:t>Literacy had 4 IQR outliers.</w:t>
      </w:r>
    </w:p>
    <w:p w14:paraId="79CC9330" w14:textId="7C145882" w:rsidR="0F12087E" w:rsidRDefault="0F12087E" w:rsidP="55CD205D">
      <w:pPr>
        <w:pStyle w:val="ListParagraph"/>
        <w:numPr>
          <w:ilvl w:val="0"/>
          <w:numId w:val="5"/>
        </w:numPr>
        <w:spacing w:after="0" w:line="257" w:lineRule="auto"/>
        <w:rPr>
          <w:rFonts w:ascii="Calibri" w:eastAsia="Calibri" w:hAnsi="Calibri" w:cs="Calibri"/>
          <w:sz w:val="22"/>
          <w:szCs w:val="22"/>
        </w:rPr>
      </w:pPr>
      <w:r w:rsidRPr="55CD205D">
        <w:rPr>
          <w:rFonts w:ascii="Calibri" w:eastAsia="Calibri" w:hAnsi="Calibri" w:cs="Calibri"/>
          <w:sz w:val="22"/>
          <w:szCs w:val="22"/>
        </w:rPr>
        <w:t>Maternal Mortality had 4 IQR outliers.</w:t>
      </w:r>
    </w:p>
    <w:p w14:paraId="5EEE64C7" w14:textId="7055A7FC" w:rsidR="3D8022AC" w:rsidRDefault="3D8022AC" w:rsidP="55CD205D">
      <w:pPr>
        <w:pStyle w:val="ListParagraph"/>
        <w:numPr>
          <w:ilvl w:val="0"/>
          <w:numId w:val="5"/>
        </w:numPr>
        <w:spacing w:after="0" w:line="257" w:lineRule="auto"/>
        <w:rPr>
          <w:rFonts w:ascii="Calibri" w:eastAsia="Calibri" w:hAnsi="Calibri" w:cs="Calibri"/>
          <w:sz w:val="22"/>
          <w:szCs w:val="22"/>
        </w:rPr>
      </w:pPr>
      <w:r w:rsidRPr="55CD205D">
        <w:rPr>
          <w:rFonts w:ascii="Calibri" w:eastAsia="Calibri" w:hAnsi="Calibri" w:cs="Calibri"/>
          <w:sz w:val="22"/>
          <w:szCs w:val="22"/>
        </w:rPr>
        <w:t>ARI Symptoms had 0 IQR outliers.</w:t>
      </w:r>
    </w:p>
    <w:p w14:paraId="4B3A79E3" w14:textId="18DF14BD" w:rsidR="3D8022AC" w:rsidRDefault="3D8022AC" w:rsidP="55CD205D">
      <w:pPr>
        <w:spacing w:line="257" w:lineRule="auto"/>
      </w:pPr>
      <w:r w:rsidRPr="55CD205D">
        <w:rPr>
          <w:rFonts w:ascii="Calibri" w:eastAsia="Calibri" w:hAnsi="Calibri" w:cs="Calibri"/>
          <w:sz w:val="22"/>
          <w:szCs w:val="22"/>
        </w:rPr>
        <w:t xml:space="preserve">These counts justify the optional winsorization step for the datasets with notable outliers. </w:t>
      </w:r>
    </w:p>
    <w:p w14:paraId="737B6C77" w14:textId="50B7F50E" w:rsidR="3D8022AC" w:rsidRDefault="3D8022AC" w:rsidP="0054573E">
      <w:pPr>
        <w:pStyle w:val="Heading1"/>
      </w:pPr>
      <w:bookmarkStart w:id="6" w:name="_Toc206000013"/>
      <w:r w:rsidRPr="46583579">
        <w:t>7. Feature selection testing and interpretation</w:t>
      </w:r>
      <w:bookmarkEnd w:id="6"/>
    </w:p>
    <w:p w14:paraId="48C3CF91" w14:textId="6408A99D" w:rsidR="3D8022AC" w:rsidRDefault="3D8022AC" w:rsidP="55CD205D">
      <w:pPr>
        <w:spacing w:line="257" w:lineRule="auto"/>
      </w:pPr>
      <w:r w:rsidRPr="55CD205D">
        <w:rPr>
          <w:rFonts w:ascii="Calibri" w:eastAsia="Calibri" w:hAnsi="Calibri" w:cs="Calibri"/>
          <w:sz w:val="22"/>
          <w:szCs w:val="22"/>
        </w:rPr>
        <w:t>Two simple statistical tests were run to identify candidate predictors.</w:t>
      </w:r>
    </w:p>
    <w:p w14:paraId="69552442" w14:textId="4717B870" w:rsidR="0F12087E" w:rsidRDefault="0F12087E" w:rsidP="55CD205D">
      <w:pPr>
        <w:pStyle w:val="ListParagraph"/>
        <w:numPr>
          <w:ilvl w:val="0"/>
          <w:numId w:val="7"/>
        </w:numPr>
        <w:spacing w:after="0" w:line="257" w:lineRule="auto"/>
        <w:rPr>
          <w:rFonts w:ascii="Calibri" w:eastAsia="Calibri" w:hAnsi="Calibri" w:cs="Calibri"/>
          <w:sz w:val="22"/>
          <w:szCs w:val="22"/>
        </w:rPr>
      </w:pPr>
      <w:r w:rsidRPr="55CD205D">
        <w:rPr>
          <w:rFonts w:ascii="Calibri" w:eastAsia="Calibri" w:hAnsi="Calibri" w:cs="Calibri"/>
          <w:sz w:val="22"/>
          <w:szCs w:val="22"/>
        </w:rPr>
        <w:t>Spearman correlation for numeric predictors against Value_scaled. No eligible numeric predictors were present for Spearman in the datasets, so that analysis returned no significant results.</w:t>
      </w:r>
    </w:p>
    <w:p w14:paraId="1ECC2310" w14:textId="633D6537" w:rsidR="0F12087E" w:rsidRDefault="0F12087E" w:rsidP="55CD205D">
      <w:pPr>
        <w:pStyle w:val="ListParagraph"/>
        <w:numPr>
          <w:ilvl w:val="0"/>
          <w:numId w:val="7"/>
        </w:numPr>
        <w:spacing w:after="0" w:line="257" w:lineRule="auto"/>
        <w:rPr>
          <w:rFonts w:ascii="Calibri" w:eastAsia="Calibri" w:hAnsi="Calibri" w:cs="Calibri"/>
          <w:sz w:val="22"/>
          <w:szCs w:val="22"/>
        </w:rPr>
      </w:pPr>
      <w:r w:rsidRPr="55CD205D">
        <w:rPr>
          <w:rFonts w:ascii="Calibri" w:eastAsia="Calibri" w:hAnsi="Calibri" w:cs="Calibri"/>
          <w:sz w:val="22"/>
          <w:szCs w:val="22"/>
        </w:rPr>
        <w:t>Kruskal Wallis tests for categorical predictors against Value_scaled. Indicator stood out as the most significant categorical predictor in ARI Symptoms with a p-value around 0.0018. Maternal Mortality also showed Indicator with a p-value near 0.045. Anthropometry and Literacy did not show strong categorical associations in this test.</w:t>
      </w:r>
    </w:p>
    <w:p w14:paraId="791F42BF" w14:textId="3749EFAE" w:rsidR="3D8022AC" w:rsidRDefault="3D8022AC" w:rsidP="55CD205D">
      <w:pPr>
        <w:spacing w:line="257" w:lineRule="auto"/>
      </w:pPr>
      <w:r w:rsidRPr="55CD205D">
        <w:rPr>
          <w:rFonts w:ascii="Calibri" w:eastAsia="Calibri" w:hAnsi="Calibri" w:cs="Calibri"/>
          <w:sz w:val="22"/>
          <w:szCs w:val="22"/>
        </w:rPr>
        <w:t>Interpretation</w:t>
      </w:r>
      <w:r w:rsidR="0F12087E">
        <w:br/>
      </w:r>
      <w:r w:rsidR="0F12087E" w:rsidRPr="55CD205D">
        <w:rPr>
          <w:rFonts w:ascii="Calibri" w:eastAsia="Calibri" w:hAnsi="Calibri" w:cs="Calibri"/>
          <w:sz w:val="22"/>
          <w:szCs w:val="22"/>
        </w:rPr>
        <w:t xml:space="preserve"> </w:t>
      </w:r>
      <w:r w:rsidRPr="55CD205D">
        <w:rPr>
          <w:rFonts w:ascii="Calibri" w:eastAsia="Calibri" w:hAnsi="Calibri" w:cs="Calibri"/>
          <w:sz w:val="22"/>
          <w:szCs w:val="22"/>
        </w:rPr>
        <w:t xml:space="preserve">Indicator being significant in ARI Symptoms and Maternal Mortality suggests that the particular measure being reported is an important determinant of the scaled response. This is reasonable because many DHS indicators capture different health constructs and are expected to vary in level. The absence of numeric predictors limits the types of multivariate numeric analysis possible at this stage. Converting Period into a numeric proxy was considered but is noisy because it encodes factor levels rather than true numeric years. </w:t>
      </w:r>
    </w:p>
    <w:p w14:paraId="245F7762" w14:textId="2806FEB6" w:rsidR="3D8022AC" w:rsidRDefault="3D8022AC" w:rsidP="0054573E">
      <w:pPr>
        <w:pStyle w:val="Heading1"/>
      </w:pPr>
      <w:bookmarkStart w:id="7" w:name="_Toc206000014"/>
      <w:r w:rsidRPr="0E6BA0C8">
        <w:lastRenderedPageBreak/>
        <w:t>8. Transformations and data split</w:t>
      </w:r>
      <w:bookmarkEnd w:id="7"/>
    </w:p>
    <w:p w14:paraId="66BFD872" w14:textId="27B98898" w:rsidR="3D8022AC" w:rsidRDefault="3D8022AC" w:rsidP="55CD205D">
      <w:pPr>
        <w:spacing w:line="257" w:lineRule="auto"/>
      </w:pPr>
      <w:r w:rsidRPr="55CD205D">
        <w:rPr>
          <w:rFonts w:ascii="Calibri" w:eastAsia="Calibri" w:hAnsi="Calibri" w:cs="Calibri"/>
          <w:sz w:val="22"/>
          <w:szCs w:val="22"/>
        </w:rPr>
        <w:t xml:space="preserve">For datasets with Value scaled a one-hot encoded design matrix was created using model matrix expansion. The pipeline generated training and testing sets with a 70/30 split using a fixed random seed for reproducibility. These objects were saved as RDS files and the cleaned CSVs were output to the outputs_m2 directory. The Milestone note records the output path used on the developer machine. </w:t>
      </w:r>
    </w:p>
    <w:p w14:paraId="6A10940C" w14:textId="0C116E9C" w:rsidR="3D8022AC" w:rsidRDefault="3D8022AC" w:rsidP="0054573E">
      <w:pPr>
        <w:pStyle w:val="Heading1"/>
      </w:pPr>
      <w:bookmarkStart w:id="8" w:name="_Toc206000015"/>
      <w:r w:rsidRPr="2B9812CC">
        <w:t>9. Limitations and recommended next steps</w:t>
      </w:r>
      <w:bookmarkEnd w:id="8"/>
    </w:p>
    <w:p w14:paraId="3E25B340" w14:textId="45AC16FB" w:rsidR="3D8022AC" w:rsidRDefault="3D8022AC" w:rsidP="55CD205D">
      <w:pPr>
        <w:spacing w:line="257" w:lineRule="auto"/>
      </w:pPr>
      <w:r w:rsidRPr="55CD205D">
        <w:rPr>
          <w:rFonts w:ascii="Calibri" w:eastAsia="Calibri" w:hAnsi="Calibri" w:cs="Calibri"/>
          <w:sz w:val="22"/>
          <w:szCs w:val="22"/>
        </w:rPr>
        <w:t>Limitations to be mindful of:</w:t>
      </w:r>
    </w:p>
    <w:p w14:paraId="700F62BD" w14:textId="22010CF2" w:rsidR="0F12087E" w:rsidRDefault="0F12087E" w:rsidP="55CD205D">
      <w:pPr>
        <w:pStyle w:val="ListParagraph"/>
        <w:numPr>
          <w:ilvl w:val="0"/>
          <w:numId w:val="2"/>
        </w:numPr>
        <w:spacing w:after="0" w:line="257" w:lineRule="auto"/>
        <w:rPr>
          <w:rFonts w:ascii="Calibri" w:eastAsia="Calibri" w:hAnsi="Calibri" w:cs="Calibri"/>
          <w:sz w:val="22"/>
          <w:szCs w:val="22"/>
        </w:rPr>
      </w:pPr>
      <w:r w:rsidRPr="55CD205D">
        <w:rPr>
          <w:rFonts w:ascii="Calibri" w:eastAsia="Calibri" w:hAnsi="Calibri" w:cs="Calibri"/>
          <w:sz w:val="22"/>
          <w:szCs w:val="22"/>
        </w:rPr>
        <w:t>Small sample sizes reduce statistical power and make many numeric tests inapplicable.</w:t>
      </w:r>
    </w:p>
    <w:p w14:paraId="2B649ADB" w14:textId="74561E2C" w:rsidR="0F12087E" w:rsidRDefault="0F12087E" w:rsidP="55CD205D">
      <w:pPr>
        <w:pStyle w:val="ListParagraph"/>
        <w:numPr>
          <w:ilvl w:val="0"/>
          <w:numId w:val="2"/>
        </w:numPr>
        <w:spacing w:after="0" w:line="257" w:lineRule="auto"/>
        <w:rPr>
          <w:rFonts w:ascii="Calibri" w:eastAsia="Calibri" w:hAnsi="Calibri" w:cs="Calibri"/>
          <w:sz w:val="22"/>
          <w:szCs w:val="22"/>
        </w:rPr>
      </w:pPr>
      <w:r w:rsidRPr="55CD205D">
        <w:rPr>
          <w:rFonts w:ascii="Calibri" w:eastAsia="Calibri" w:hAnsi="Calibri" w:cs="Calibri"/>
          <w:sz w:val="22"/>
          <w:szCs w:val="22"/>
        </w:rPr>
        <w:t xml:space="preserve">Period was encoded as factor to numeric levels which can misrepresent time. If true survey years are </w:t>
      </w:r>
      <w:r w:rsidR="0042429D" w:rsidRPr="55CD205D">
        <w:rPr>
          <w:rFonts w:ascii="Calibri" w:eastAsia="Calibri" w:hAnsi="Calibri" w:cs="Calibri"/>
          <w:sz w:val="22"/>
          <w:szCs w:val="22"/>
        </w:rPr>
        <w:t>available,</w:t>
      </w:r>
      <w:r w:rsidRPr="55CD205D">
        <w:rPr>
          <w:rFonts w:ascii="Calibri" w:eastAsia="Calibri" w:hAnsi="Calibri" w:cs="Calibri"/>
          <w:sz w:val="22"/>
          <w:szCs w:val="22"/>
        </w:rPr>
        <w:t xml:space="preserve"> they should be parsed as integers.</w:t>
      </w:r>
    </w:p>
    <w:p w14:paraId="2A9DE07A" w14:textId="7D4CFC9B" w:rsidR="0F12087E" w:rsidRDefault="0F12087E" w:rsidP="55CD205D">
      <w:pPr>
        <w:pStyle w:val="ListParagraph"/>
        <w:numPr>
          <w:ilvl w:val="0"/>
          <w:numId w:val="2"/>
        </w:numPr>
        <w:spacing w:after="0" w:line="257" w:lineRule="auto"/>
        <w:rPr>
          <w:rFonts w:ascii="Calibri" w:eastAsia="Calibri" w:hAnsi="Calibri" w:cs="Calibri"/>
          <w:sz w:val="22"/>
          <w:szCs w:val="22"/>
        </w:rPr>
      </w:pPr>
      <w:r w:rsidRPr="55CD205D">
        <w:rPr>
          <w:rFonts w:ascii="Calibri" w:eastAsia="Calibri" w:hAnsi="Calibri" w:cs="Calibri"/>
          <w:sz w:val="22"/>
          <w:szCs w:val="22"/>
        </w:rPr>
        <w:t>Indicator is categorical and often multi-level. Treating it as a predictor via one-hot encoding is fine for simple models but can lead to high dimensionality for small N.</w:t>
      </w:r>
    </w:p>
    <w:p w14:paraId="0145A888" w14:textId="6D6F2BB4" w:rsidR="50538D30" w:rsidRDefault="50538D30" w:rsidP="5F7DB2A5">
      <w:pPr>
        <w:spacing w:after="0" w:line="257" w:lineRule="auto"/>
        <w:rPr>
          <w:rFonts w:ascii="Calibri" w:eastAsia="Calibri" w:hAnsi="Calibri" w:cs="Calibri"/>
        </w:rPr>
      </w:pPr>
    </w:p>
    <w:p w14:paraId="5C6492CB" w14:textId="167F8656" w:rsidR="0F12087E" w:rsidRDefault="0F12087E" w:rsidP="3AC0C841">
      <w:pPr>
        <w:spacing w:line="257" w:lineRule="auto"/>
      </w:pPr>
      <w:r w:rsidRPr="1FEB49B4">
        <w:rPr>
          <w:rFonts w:ascii="Calibri" w:eastAsia="Calibri" w:hAnsi="Calibri" w:cs="Calibri"/>
          <w:sz w:val="22"/>
          <w:szCs w:val="22"/>
        </w:rPr>
        <w:t>Recommendations:</w:t>
      </w:r>
    </w:p>
    <w:p w14:paraId="2CE00BF7" w14:textId="2BBE7DA3" w:rsidR="0F12087E" w:rsidRDefault="0F12087E" w:rsidP="55CD205D">
      <w:pPr>
        <w:pStyle w:val="ListParagraph"/>
        <w:numPr>
          <w:ilvl w:val="0"/>
          <w:numId w:val="3"/>
        </w:numPr>
        <w:spacing w:after="0" w:line="257" w:lineRule="auto"/>
        <w:rPr>
          <w:rFonts w:ascii="Calibri" w:eastAsia="Calibri" w:hAnsi="Calibri" w:cs="Calibri"/>
          <w:sz w:val="22"/>
          <w:szCs w:val="22"/>
        </w:rPr>
      </w:pPr>
      <w:r w:rsidRPr="55CD205D">
        <w:rPr>
          <w:rFonts w:ascii="Calibri" w:eastAsia="Calibri" w:hAnsi="Calibri" w:cs="Calibri"/>
          <w:sz w:val="22"/>
          <w:szCs w:val="22"/>
        </w:rPr>
        <w:t>If possible, augment datasets or combine related indicators to increase sample size.</w:t>
      </w:r>
    </w:p>
    <w:p w14:paraId="199B6685" w14:textId="3063529D" w:rsidR="0F12087E" w:rsidRDefault="0F12087E" w:rsidP="55CD205D">
      <w:pPr>
        <w:pStyle w:val="ListParagraph"/>
        <w:numPr>
          <w:ilvl w:val="0"/>
          <w:numId w:val="3"/>
        </w:numPr>
        <w:spacing w:after="0" w:line="257" w:lineRule="auto"/>
        <w:rPr>
          <w:rFonts w:ascii="Calibri" w:eastAsia="Calibri" w:hAnsi="Calibri" w:cs="Calibri"/>
          <w:sz w:val="22"/>
          <w:szCs w:val="22"/>
        </w:rPr>
      </w:pPr>
      <w:r w:rsidRPr="55CD205D">
        <w:rPr>
          <w:rFonts w:ascii="Calibri" w:eastAsia="Calibri" w:hAnsi="Calibri" w:cs="Calibri"/>
          <w:sz w:val="22"/>
          <w:szCs w:val="22"/>
        </w:rPr>
        <w:t>Replace factor-encoded period with actual numeric survey year for meaningful temporal analysis.</w:t>
      </w:r>
    </w:p>
    <w:p w14:paraId="14725620" w14:textId="3120B1F0" w:rsidR="0F12087E" w:rsidRDefault="0F12087E" w:rsidP="55CD205D">
      <w:pPr>
        <w:pStyle w:val="ListParagraph"/>
        <w:numPr>
          <w:ilvl w:val="0"/>
          <w:numId w:val="3"/>
        </w:numPr>
        <w:spacing w:after="0" w:line="257" w:lineRule="auto"/>
        <w:rPr>
          <w:rFonts w:ascii="Calibri" w:eastAsia="Calibri" w:hAnsi="Calibri" w:cs="Calibri"/>
          <w:sz w:val="22"/>
          <w:szCs w:val="22"/>
        </w:rPr>
      </w:pPr>
      <w:r w:rsidRPr="55CD205D">
        <w:rPr>
          <w:rFonts w:ascii="Calibri" w:eastAsia="Calibri" w:hAnsi="Calibri" w:cs="Calibri"/>
          <w:sz w:val="22"/>
          <w:szCs w:val="22"/>
        </w:rPr>
        <w:t>Run simple regularized models such as Lasso or ridge on the one-hot expanded design matrices to identify stable predictors.</w:t>
      </w:r>
    </w:p>
    <w:p w14:paraId="4DBA83CA" w14:textId="44427F1B" w:rsidR="3D8022AC" w:rsidRDefault="3D8022AC" w:rsidP="55CD205D">
      <w:pPr>
        <w:pStyle w:val="ListParagraph"/>
        <w:numPr>
          <w:ilvl w:val="0"/>
          <w:numId w:val="3"/>
        </w:numPr>
        <w:spacing w:after="0" w:line="257" w:lineRule="auto"/>
        <w:rPr>
          <w:rFonts w:ascii="Calibri" w:eastAsia="Calibri" w:hAnsi="Calibri" w:cs="Calibri"/>
          <w:sz w:val="22"/>
          <w:szCs w:val="22"/>
        </w:rPr>
      </w:pPr>
      <w:r w:rsidRPr="55CD205D">
        <w:rPr>
          <w:rFonts w:ascii="Calibri" w:eastAsia="Calibri" w:hAnsi="Calibri" w:cs="Calibri"/>
          <w:sz w:val="22"/>
          <w:szCs w:val="22"/>
        </w:rPr>
        <w:t>Report model stability via cross-validation and present effect sizes with confidence intervals rather than relying only on univariate tests.</w:t>
      </w:r>
    </w:p>
    <w:p w14:paraId="4ECC5986" w14:textId="4A781A9B" w:rsidR="460ED6AE" w:rsidRDefault="460ED6AE" w:rsidP="6C3703EA">
      <w:pPr>
        <w:spacing w:after="0" w:line="257" w:lineRule="auto"/>
        <w:rPr>
          <w:rFonts w:ascii="Calibri" w:eastAsia="Calibri" w:hAnsi="Calibri" w:cs="Calibri"/>
        </w:rPr>
      </w:pPr>
    </w:p>
    <w:p w14:paraId="3C640778" w14:textId="219ACA3F" w:rsidR="3D8022AC" w:rsidRDefault="3D8022AC" w:rsidP="0054573E">
      <w:pPr>
        <w:pStyle w:val="Heading1"/>
      </w:pPr>
      <w:bookmarkStart w:id="9" w:name="_Toc206000016"/>
      <w:r w:rsidRPr="7368BDF1">
        <w:t>10. Short conclusion</w:t>
      </w:r>
      <w:bookmarkEnd w:id="9"/>
    </w:p>
    <w:p w14:paraId="76411335" w14:textId="4AB32819" w:rsidR="3D8022AC" w:rsidRDefault="3D8022AC" w:rsidP="55CD205D">
      <w:pPr>
        <w:spacing w:line="257" w:lineRule="auto"/>
      </w:pPr>
      <w:r w:rsidRPr="55CD205D">
        <w:rPr>
          <w:rFonts w:ascii="Calibri" w:eastAsia="Calibri" w:hAnsi="Calibri" w:cs="Calibri"/>
          <w:sz w:val="22"/>
          <w:szCs w:val="22"/>
        </w:rPr>
        <w:t>The Milestone 2 script does a solid, pragmatic job of preparing DHS-style datasets for modeling. The cleaning and imputation strategy is sensible for a project at this scale, and the early feature selection points to Indicator as a notable categorical driver in some datasets.</w:t>
      </w:r>
    </w:p>
    <w:p w14:paraId="5CB59605" w14:textId="63BF5818" w:rsidR="5D4D05C6" w:rsidRDefault="5D4D05C6" w:rsidP="55CD205D">
      <w:pPr>
        <w:spacing w:line="257" w:lineRule="auto"/>
        <w:rPr>
          <w:rFonts w:ascii="Calibri" w:eastAsia="Calibri" w:hAnsi="Calibri" w:cs="Calibri"/>
          <w:sz w:val="22"/>
          <w:szCs w:val="22"/>
        </w:rPr>
      </w:pPr>
    </w:p>
    <w:p w14:paraId="20852F90" w14:textId="7466AFC9" w:rsidR="002E36D1" w:rsidRDefault="002E36D1"/>
    <w:sectPr w:rsidR="002E36D1" w:rsidSect="00FA25A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60F7"/>
    <w:multiLevelType w:val="hybridMultilevel"/>
    <w:tmpl w:val="FFFFFFFF"/>
    <w:lvl w:ilvl="0" w:tplc="D514E1E0">
      <w:start w:val="1"/>
      <w:numFmt w:val="bullet"/>
      <w:lvlText w:val=""/>
      <w:lvlJc w:val="left"/>
      <w:pPr>
        <w:ind w:left="720" w:hanging="360"/>
      </w:pPr>
      <w:rPr>
        <w:rFonts w:ascii="Symbol" w:hAnsi="Symbol" w:hint="default"/>
      </w:rPr>
    </w:lvl>
    <w:lvl w:ilvl="1" w:tplc="10862B7C">
      <w:start w:val="1"/>
      <w:numFmt w:val="bullet"/>
      <w:lvlText w:val="o"/>
      <w:lvlJc w:val="left"/>
      <w:pPr>
        <w:ind w:left="1440" w:hanging="360"/>
      </w:pPr>
      <w:rPr>
        <w:rFonts w:ascii="Courier New" w:hAnsi="Courier New" w:hint="default"/>
      </w:rPr>
    </w:lvl>
    <w:lvl w:ilvl="2" w:tplc="773CC662">
      <w:start w:val="1"/>
      <w:numFmt w:val="bullet"/>
      <w:lvlText w:val=""/>
      <w:lvlJc w:val="left"/>
      <w:pPr>
        <w:ind w:left="2160" w:hanging="360"/>
      </w:pPr>
      <w:rPr>
        <w:rFonts w:ascii="Wingdings" w:hAnsi="Wingdings" w:hint="default"/>
      </w:rPr>
    </w:lvl>
    <w:lvl w:ilvl="3" w:tplc="31E20B4C">
      <w:start w:val="1"/>
      <w:numFmt w:val="bullet"/>
      <w:lvlText w:val=""/>
      <w:lvlJc w:val="left"/>
      <w:pPr>
        <w:ind w:left="2880" w:hanging="360"/>
      </w:pPr>
      <w:rPr>
        <w:rFonts w:ascii="Symbol" w:hAnsi="Symbol" w:hint="default"/>
      </w:rPr>
    </w:lvl>
    <w:lvl w:ilvl="4" w:tplc="A58C7B0C">
      <w:start w:val="1"/>
      <w:numFmt w:val="bullet"/>
      <w:lvlText w:val="o"/>
      <w:lvlJc w:val="left"/>
      <w:pPr>
        <w:ind w:left="3600" w:hanging="360"/>
      </w:pPr>
      <w:rPr>
        <w:rFonts w:ascii="Courier New" w:hAnsi="Courier New" w:hint="default"/>
      </w:rPr>
    </w:lvl>
    <w:lvl w:ilvl="5" w:tplc="F84C378E">
      <w:start w:val="1"/>
      <w:numFmt w:val="bullet"/>
      <w:lvlText w:val=""/>
      <w:lvlJc w:val="left"/>
      <w:pPr>
        <w:ind w:left="4320" w:hanging="360"/>
      </w:pPr>
      <w:rPr>
        <w:rFonts w:ascii="Wingdings" w:hAnsi="Wingdings" w:hint="default"/>
      </w:rPr>
    </w:lvl>
    <w:lvl w:ilvl="6" w:tplc="BBFE9CBA">
      <w:start w:val="1"/>
      <w:numFmt w:val="bullet"/>
      <w:lvlText w:val=""/>
      <w:lvlJc w:val="left"/>
      <w:pPr>
        <w:ind w:left="5040" w:hanging="360"/>
      </w:pPr>
      <w:rPr>
        <w:rFonts w:ascii="Symbol" w:hAnsi="Symbol" w:hint="default"/>
      </w:rPr>
    </w:lvl>
    <w:lvl w:ilvl="7" w:tplc="2856B378">
      <w:start w:val="1"/>
      <w:numFmt w:val="bullet"/>
      <w:lvlText w:val="o"/>
      <w:lvlJc w:val="left"/>
      <w:pPr>
        <w:ind w:left="5760" w:hanging="360"/>
      </w:pPr>
      <w:rPr>
        <w:rFonts w:ascii="Courier New" w:hAnsi="Courier New" w:hint="default"/>
      </w:rPr>
    </w:lvl>
    <w:lvl w:ilvl="8" w:tplc="90F6BEFE">
      <w:start w:val="1"/>
      <w:numFmt w:val="bullet"/>
      <w:lvlText w:val=""/>
      <w:lvlJc w:val="left"/>
      <w:pPr>
        <w:ind w:left="6480" w:hanging="360"/>
      </w:pPr>
      <w:rPr>
        <w:rFonts w:ascii="Wingdings" w:hAnsi="Wingdings" w:hint="default"/>
      </w:rPr>
    </w:lvl>
  </w:abstractNum>
  <w:abstractNum w:abstractNumId="1" w15:restartNumberingAfterBreak="0">
    <w:nsid w:val="2CA192A5"/>
    <w:multiLevelType w:val="hybridMultilevel"/>
    <w:tmpl w:val="FFFFFFFF"/>
    <w:lvl w:ilvl="0" w:tplc="724436A4">
      <w:start w:val="1"/>
      <w:numFmt w:val="decimal"/>
      <w:lvlText w:val="%1."/>
      <w:lvlJc w:val="left"/>
      <w:pPr>
        <w:ind w:left="720" w:hanging="360"/>
      </w:pPr>
    </w:lvl>
    <w:lvl w:ilvl="1" w:tplc="B2C0E526">
      <w:start w:val="1"/>
      <w:numFmt w:val="lowerLetter"/>
      <w:lvlText w:val="%2."/>
      <w:lvlJc w:val="left"/>
      <w:pPr>
        <w:ind w:left="1440" w:hanging="360"/>
      </w:pPr>
    </w:lvl>
    <w:lvl w:ilvl="2" w:tplc="63B22010">
      <w:start w:val="1"/>
      <w:numFmt w:val="lowerRoman"/>
      <w:lvlText w:val="%3."/>
      <w:lvlJc w:val="right"/>
      <w:pPr>
        <w:ind w:left="2160" w:hanging="180"/>
      </w:pPr>
    </w:lvl>
    <w:lvl w:ilvl="3" w:tplc="71E87232">
      <w:start w:val="1"/>
      <w:numFmt w:val="decimal"/>
      <w:lvlText w:val="%4."/>
      <w:lvlJc w:val="left"/>
      <w:pPr>
        <w:ind w:left="2880" w:hanging="360"/>
      </w:pPr>
    </w:lvl>
    <w:lvl w:ilvl="4" w:tplc="698CBE64">
      <w:start w:val="1"/>
      <w:numFmt w:val="lowerLetter"/>
      <w:lvlText w:val="%5."/>
      <w:lvlJc w:val="left"/>
      <w:pPr>
        <w:ind w:left="3600" w:hanging="360"/>
      </w:pPr>
    </w:lvl>
    <w:lvl w:ilvl="5" w:tplc="A77EFB42">
      <w:start w:val="1"/>
      <w:numFmt w:val="lowerRoman"/>
      <w:lvlText w:val="%6."/>
      <w:lvlJc w:val="right"/>
      <w:pPr>
        <w:ind w:left="4320" w:hanging="180"/>
      </w:pPr>
    </w:lvl>
    <w:lvl w:ilvl="6" w:tplc="A6AC840E">
      <w:start w:val="1"/>
      <w:numFmt w:val="decimal"/>
      <w:lvlText w:val="%7."/>
      <w:lvlJc w:val="left"/>
      <w:pPr>
        <w:ind w:left="5040" w:hanging="360"/>
      </w:pPr>
    </w:lvl>
    <w:lvl w:ilvl="7" w:tplc="A4B2E9AA">
      <w:start w:val="1"/>
      <w:numFmt w:val="lowerLetter"/>
      <w:lvlText w:val="%8."/>
      <w:lvlJc w:val="left"/>
      <w:pPr>
        <w:ind w:left="5760" w:hanging="360"/>
      </w:pPr>
    </w:lvl>
    <w:lvl w:ilvl="8" w:tplc="A2005640">
      <w:start w:val="1"/>
      <w:numFmt w:val="lowerRoman"/>
      <w:lvlText w:val="%9."/>
      <w:lvlJc w:val="right"/>
      <w:pPr>
        <w:ind w:left="6480" w:hanging="180"/>
      </w:pPr>
    </w:lvl>
  </w:abstractNum>
  <w:abstractNum w:abstractNumId="2" w15:restartNumberingAfterBreak="0">
    <w:nsid w:val="5E233ADB"/>
    <w:multiLevelType w:val="hybridMultilevel"/>
    <w:tmpl w:val="FFFFFFFF"/>
    <w:lvl w:ilvl="0" w:tplc="2544F216">
      <w:start w:val="1"/>
      <w:numFmt w:val="decimal"/>
      <w:lvlText w:val="%1."/>
      <w:lvlJc w:val="left"/>
      <w:pPr>
        <w:ind w:left="720" w:hanging="360"/>
      </w:pPr>
    </w:lvl>
    <w:lvl w:ilvl="1" w:tplc="FD8A343E">
      <w:start w:val="1"/>
      <w:numFmt w:val="lowerLetter"/>
      <w:lvlText w:val="%2."/>
      <w:lvlJc w:val="left"/>
      <w:pPr>
        <w:ind w:left="1440" w:hanging="360"/>
      </w:pPr>
    </w:lvl>
    <w:lvl w:ilvl="2" w:tplc="7CDA2C32">
      <w:start w:val="1"/>
      <w:numFmt w:val="lowerRoman"/>
      <w:lvlText w:val="%3."/>
      <w:lvlJc w:val="right"/>
      <w:pPr>
        <w:ind w:left="2160" w:hanging="180"/>
      </w:pPr>
    </w:lvl>
    <w:lvl w:ilvl="3" w:tplc="CDE8C670">
      <w:start w:val="1"/>
      <w:numFmt w:val="decimal"/>
      <w:lvlText w:val="%4."/>
      <w:lvlJc w:val="left"/>
      <w:pPr>
        <w:ind w:left="2880" w:hanging="360"/>
      </w:pPr>
    </w:lvl>
    <w:lvl w:ilvl="4" w:tplc="6518B776">
      <w:start w:val="1"/>
      <w:numFmt w:val="lowerLetter"/>
      <w:lvlText w:val="%5."/>
      <w:lvlJc w:val="left"/>
      <w:pPr>
        <w:ind w:left="3600" w:hanging="360"/>
      </w:pPr>
    </w:lvl>
    <w:lvl w:ilvl="5" w:tplc="9A36AA46">
      <w:start w:val="1"/>
      <w:numFmt w:val="lowerRoman"/>
      <w:lvlText w:val="%6."/>
      <w:lvlJc w:val="right"/>
      <w:pPr>
        <w:ind w:left="4320" w:hanging="180"/>
      </w:pPr>
    </w:lvl>
    <w:lvl w:ilvl="6" w:tplc="A8FC4CD8">
      <w:start w:val="1"/>
      <w:numFmt w:val="decimal"/>
      <w:lvlText w:val="%7."/>
      <w:lvlJc w:val="left"/>
      <w:pPr>
        <w:ind w:left="5040" w:hanging="360"/>
      </w:pPr>
    </w:lvl>
    <w:lvl w:ilvl="7" w:tplc="7E842636">
      <w:start w:val="1"/>
      <w:numFmt w:val="lowerLetter"/>
      <w:lvlText w:val="%8."/>
      <w:lvlJc w:val="left"/>
      <w:pPr>
        <w:ind w:left="5760" w:hanging="360"/>
      </w:pPr>
    </w:lvl>
    <w:lvl w:ilvl="8" w:tplc="3A5E7C6A">
      <w:start w:val="1"/>
      <w:numFmt w:val="lowerRoman"/>
      <w:lvlText w:val="%9."/>
      <w:lvlJc w:val="right"/>
      <w:pPr>
        <w:ind w:left="6480" w:hanging="180"/>
      </w:pPr>
    </w:lvl>
  </w:abstractNum>
  <w:abstractNum w:abstractNumId="3" w15:restartNumberingAfterBreak="0">
    <w:nsid w:val="64CB9BFE"/>
    <w:multiLevelType w:val="hybridMultilevel"/>
    <w:tmpl w:val="FFFFFFFF"/>
    <w:lvl w:ilvl="0" w:tplc="DCBEE0FA">
      <w:start w:val="1"/>
      <w:numFmt w:val="decimal"/>
      <w:lvlText w:val="%1."/>
      <w:lvlJc w:val="left"/>
      <w:pPr>
        <w:ind w:left="720" w:hanging="360"/>
      </w:pPr>
    </w:lvl>
    <w:lvl w:ilvl="1" w:tplc="613EEB0C">
      <w:start w:val="1"/>
      <w:numFmt w:val="lowerLetter"/>
      <w:lvlText w:val="%2."/>
      <w:lvlJc w:val="left"/>
      <w:pPr>
        <w:ind w:left="1440" w:hanging="360"/>
      </w:pPr>
    </w:lvl>
    <w:lvl w:ilvl="2" w:tplc="CEB0C98C">
      <w:start w:val="1"/>
      <w:numFmt w:val="lowerRoman"/>
      <w:lvlText w:val="%3."/>
      <w:lvlJc w:val="right"/>
      <w:pPr>
        <w:ind w:left="2160" w:hanging="180"/>
      </w:pPr>
    </w:lvl>
    <w:lvl w:ilvl="3" w:tplc="823E0430">
      <w:start w:val="1"/>
      <w:numFmt w:val="decimal"/>
      <w:lvlText w:val="%4."/>
      <w:lvlJc w:val="left"/>
      <w:pPr>
        <w:ind w:left="2880" w:hanging="360"/>
      </w:pPr>
    </w:lvl>
    <w:lvl w:ilvl="4" w:tplc="FF305E14">
      <w:start w:val="1"/>
      <w:numFmt w:val="lowerLetter"/>
      <w:lvlText w:val="%5."/>
      <w:lvlJc w:val="left"/>
      <w:pPr>
        <w:ind w:left="3600" w:hanging="360"/>
      </w:pPr>
    </w:lvl>
    <w:lvl w:ilvl="5" w:tplc="9FCA9288">
      <w:start w:val="1"/>
      <w:numFmt w:val="lowerRoman"/>
      <w:lvlText w:val="%6."/>
      <w:lvlJc w:val="right"/>
      <w:pPr>
        <w:ind w:left="4320" w:hanging="180"/>
      </w:pPr>
    </w:lvl>
    <w:lvl w:ilvl="6" w:tplc="D79AB2C8">
      <w:start w:val="1"/>
      <w:numFmt w:val="decimal"/>
      <w:lvlText w:val="%7."/>
      <w:lvlJc w:val="left"/>
      <w:pPr>
        <w:ind w:left="5040" w:hanging="360"/>
      </w:pPr>
    </w:lvl>
    <w:lvl w:ilvl="7" w:tplc="2B0A8D0C">
      <w:start w:val="1"/>
      <w:numFmt w:val="lowerLetter"/>
      <w:lvlText w:val="%8."/>
      <w:lvlJc w:val="left"/>
      <w:pPr>
        <w:ind w:left="5760" w:hanging="360"/>
      </w:pPr>
    </w:lvl>
    <w:lvl w:ilvl="8" w:tplc="6E5AD842">
      <w:start w:val="1"/>
      <w:numFmt w:val="lowerRoman"/>
      <w:lvlText w:val="%9."/>
      <w:lvlJc w:val="right"/>
      <w:pPr>
        <w:ind w:left="6480" w:hanging="180"/>
      </w:pPr>
    </w:lvl>
  </w:abstractNum>
  <w:abstractNum w:abstractNumId="4" w15:restartNumberingAfterBreak="0">
    <w:nsid w:val="6B022634"/>
    <w:multiLevelType w:val="hybridMultilevel"/>
    <w:tmpl w:val="FFFFFFFF"/>
    <w:lvl w:ilvl="0" w:tplc="62CA5746">
      <w:start w:val="1"/>
      <w:numFmt w:val="decimal"/>
      <w:lvlText w:val="%1."/>
      <w:lvlJc w:val="left"/>
      <w:pPr>
        <w:ind w:left="720" w:hanging="360"/>
      </w:pPr>
    </w:lvl>
    <w:lvl w:ilvl="1" w:tplc="720EF904">
      <w:start w:val="1"/>
      <w:numFmt w:val="lowerLetter"/>
      <w:lvlText w:val="%2."/>
      <w:lvlJc w:val="left"/>
      <w:pPr>
        <w:ind w:left="1440" w:hanging="360"/>
      </w:pPr>
    </w:lvl>
    <w:lvl w:ilvl="2" w:tplc="D0A615FE">
      <w:start w:val="1"/>
      <w:numFmt w:val="lowerRoman"/>
      <w:lvlText w:val="%3."/>
      <w:lvlJc w:val="right"/>
      <w:pPr>
        <w:ind w:left="2160" w:hanging="180"/>
      </w:pPr>
    </w:lvl>
    <w:lvl w:ilvl="3" w:tplc="384E5D36">
      <w:start w:val="1"/>
      <w:numFmt w:val="decimal"/>
      <w:lvlText w:val="%4."/>
      <w:lvlJc w:val="left"/>
      <w:pPr>
        <w:ind w:left="2880" w:hanging="360"/>
      </w:pPr>
    </w:lvl>
    <w:lvl w:ilvl="4" w:tplc="605E79C4">
      <w:start w:val="1"/>
      <w:numFmt w:val="lowerLetter"/>
      <w:lvlText w:val="%5."/>
      <w:lvlJc w:val="left"/>
      <w:pPr>
        <w:ind w:left="3600" w:hanging="360"/>
      </w:pPr>
    </w:lvl>
    <w:lvl w:ilvl="5" w:tplc="ECF89476">
      <w:start w:val="1"/>
      <w:numFmt w:val="lowerRoman"/>
      <w:lvlText w:val="%6."/>
      <w:lvlJc w:val="right"/>
      <w:pPr>
        <w:ind w:left="4320" w:hanging="180"/>
      </w:pPr>
    </w:lvl>
    <w:lvl w:ilvl="6" w:tplc="174047D6">
      <w:start w:val="1"/>
      <w:numFmt w:val="decimal"/>
      <w:lvlText w:val="%7."/>
      <w:lvlJc w:val="left"/>
      <w:pPr>
        <w:ind w:left="5040" w:hanging="360"/>
      </w:pPr>
    </w:lvl>
    <w:lvl w:ilvl="7" w:tplc="39909AB2">
      <w:start w:val="1"/>
      <w:numFmt w:val="lowerLetter"/>
      <w:lvlText w:val="%8."/>
      <w:lvlJc w:val="left"/>
      <w:pPr>
        <w:ind w:left="5760" w:hanging="360"/>
      </w:pPr>
    </w:lvl>
    <w:lvl w:ilvl="8" w:tplc="45402D82">
      <w:start w:val="1"/>
      <w:numFmt w:val="lowerRoman"/>
      <w:lvlText w:val="%9."/>
      <w:lvlJc w:val="right"/>
      <w:pPr>
        <w:ind w:left="6480" w:hanging="180"/>
      </w:pPr>
    </w:lvl>
  </w:abstractNum>
  <w:abstractNum w:abstractNumId="5" w15:restartNumberingAfterBreak="0">
    <w:nsid w:val="6CA25795"/>
    <w:multiLevelType w:val="hybridMultilevel"/>
    <w:tmpl w:val="FFFFFFFF"/>
    <w:lvl w:ilvl="0" w:tplc="27BA8E9C">
      <w:start w:val="1"/>
      <w:numFmt w:val="decimal"/>
      <w:lvlText w:val="%1."/>
      <w:lvlJc w:val="left"/>
      <w:pPr>
        <w:ind w:left="720" w:hanging="360"/>
      </w:pPr>
    </w:lvl>
    <w:lvl w:ilvl="1" w:tplc="8FDC6C2A">
      <w:start w:val="1"/>
      <w:numFmt w:val="lowerLetter"/>
      <w:lvlText w:val="%2."/>
      <w:lvlJc w:val="left"/>
      <w:pPr>
        <w:ind w:left="1440" w:hanging="360"/>
      </w:pPr>
    </w:lvl>
    <w:lvl w:ilvl="2" w:tplc="26C23C78">
      <w:start w:val="1"/>
      <w:numFmt w:val="lowerRoman"/>
      <w:lvlText w:val="%3."/>
      <w:lvlJc w:val="right"/>
      <w:pPr>
        <w:ind w:left="2160" w:hanging="180"/>
      </w:pPr>
    </w:lvl>
    <w:lvl w:ilvl="3" w:tplc="19228D22">
      <w:start w:val="1"/>
      <w:numFmt w:val="decimal"/>
      <w:lvlText w:val="%4."/>
      <w:lvlJc w:val="left"/>
      <w:pPr>
        <w:ind w:left="2880" w:hanging="360"/>
      </w:pPr>
    </w:lvl>
    <w:lvl w:ilvl="4" w:tplc="BF6C3EC4">
      <w:start w:val="1"/>
      <w:numFmt w:val="lowerLetter"/>
      <w:lvlText w:val="%5."/>
      <w:lvlJc w:val="left"/>
      <w:pPr>
        <w:ind w:left="3600" w:hanging="360"/>
      </w:pPr>
    </w:lvl>
    <w:lvl w:ilvl="5" w:tplc="3B64D386">
      <w:start w:val="1"/>
      <w:numFmt w:val="lowerRoman"/>
      <w:lvlText w:val="%6."/>
      <w:lvlJc w:val="right"/>
      <w:pPr>
        <w:ind w:left="4320" w:hanging="180"/>
      </w:pPr>
    </w:lvl>
    <w:lvl w:ilvl="6" w:tplc="441C46C2">
      <w:start w:val="1"/>
      <w:numFmt w:val="decimal"/>
      <w:lvlText w:val="%7."/>
      <w:lvlJc w:val="left"/>
      <w:pPr>
        <w:ind w:left="5040" w:hanging="360"/>
      </w:pPr>
    </w:lvl>
    <w:lvl w:ilvl="7" w:tplc="0C625C2C">
      <w:start w:val="1"/>
      <w:numFmt w:val="lowerLetter"/>
      <w:lvlText w:val="%8."/>
      <w:lvlJc w:val="left"/>
      <w:pPr>
        <w:ind w:left="5760" w:hanging="360"/>
      </w:pPr>
    </w:lvl>
    <w:lvl w:ilvl="8" w:tplc="93221A24">
      <w:start w:val="1"/>
      <w:numFmt w:val="lowerRoman"/>
      <w:lvlText w:val="%9."/>
      <w:lvlJc w:val="right"/>
      <w:pPr>
        <w:ind w:left="6480" w:hanging="180"/>
      </w:pPr>
    </w:lvl>
  </w:abstractNum>
  <w:abstractNum w:abstractNumId="6" w15:restartNumberingAfterBreak="0">
    <w:nsid w:val="705B43CF"/>
    <w:multiLevelType w:val="hybridMultilevel"/>
    <w:tmpl w:val="FFFFFFFF"/>
    <w:lvl w:ilvl="0" w:tplc="316A25E8">
      <w:start w:val="1"/>
      <w:numFmt w:val="decimal"/>
      <w:lvlText w:val="%1."/>
      <w:lvlJc w:val="left"/>
      <w:pPr>
        <w:ind w:left="720" w:hanging="360"/>
      </w:pPr>
    </w:lvl>
    <w:lvl w:ilvl="1" w:tplc="9FF06C1C">
      <w:start w:val="1"/>
      <w:numFmt w:val="lowerLetter"/>
      <w:lvlText w:val="%2."/>
      <w:lvlJc w:val="left"/>
      <w:pPr>
        <w:ind w:left="1440" w:hanging="360"/>
      </w:pPr>
    </w:lvl>
    <w:lvl w:ilvl="2" w:tplc="0888C70E">
      <w:start w:val="1"/>
      <w:numFmt w:val="lowerRoman"/>
      <w:lvlText w:val="%3."/>
      <w:lvlJc w:val="right"/>
      <w:pPr>
        <w:ind w:left="2160" w:hanging="180"/>
      </w:pPr>
    </w:lvl>
    <w:lvl w:ilvl="3" w:tplc="FE5477E0">
      <w:start w:val="1"/>
      <w:numFmt w:val="decimal"/>
      <w:lvlText w:val="%4."/>
      <w:lvlJc w:val="left"/>
      <w:pPr>
        <w:ind w:left="2880" w:hanging="360"/>
      </w:pPr>
    </w:lvl>
    <w:lvl w:ilvl="4" w:tplc="6470ABB0">
      <w:start w:val="1"/>
      <w:numFmt w:val="lowerLetter"/>
      <w:lvlText w:val="%5."/>
      <w:lvlJc w:val="left"/>
      <w:pPr>
        <w:ind w:left="3600" w:hanging="360"/>
      </w:pPr>
    </w:lvl>
    <w:lvl w:ilvl="5" w:tplc="F6D6FE98">
      <w:start w:val="1"/>
      <w:numFmt w:val="lowerRoman"/>
      <w:lvlText w:val="%6."/>
      <w:lvlJc w:val="right"/>
      <w:pPr>
        <w:ind w:left="4320" w:hanging="180"/>
      </w:pPr>
    </w:lvl>
    <w:lvl w:ilvl="6" w:tplc="B8FAFA9E">
      <w:start w:val="1"/>
      <w:numFmt w:val="decimal"/>
      <w:lvlText w:val="%7."/>
      <w:lvlJc w:val="left"/>
      <w:pPr>
        <w:ind w:left="5040" w:hanging="360"/>
      </w:pPr>
    </w:lvl>
    <w:lvl w:ilvl="7" w:tplc="26BC52A0">
      <w:start w:val="1"/>
      <w:numFmt w:val="lowerLetter"/>
      <w:lvlText w:val="%8."/>
      <w:lvlJc w:val="left"/>
      <w:pPr>
        <w:ind w:left="5760" w:hanging="360"/>
      </w:pPr>
    </w:lvl>
    <w:lvl w:ilvl="8" w:tplc="18549F7A">
      <w:start w:val="1"/>
      <w:numFmt w:val="lowerRoman"/>
      <w:lvlText w:val="%9."/>
      <w:lvlJc w:val="right"/>
      <w:pPr>
        <w:ind w:left="6480" w:hanging="180"/>
      </w:pPr>
    </w:lvl>
  </w:abstractNum>
  <w:num w:numId="1" w16cid:durableId="1165126888">
    <w:abstractNumId w:val="0"/>
  </w:num>
  <w:num w:numId="2" w16cid:durableId="1742364848">
    <w:abstractNumId w:val="3"/>
  </w:num>
  <w:num w:numId="3" w16cid:durableId="181746965">
    <w:abstractNumId w:val="6"/>
  </w:num>
  <w:num w:numId="4" w16cid:durableId="1875800726">
    <w:abstractNumId w:val="1"/>
  </w:num>
  <w:num w:numId="5" w16cid:durableId="263151681">
    <w:abstractNumId w:val="5"/>
  </w:num>
  <w:num w:numId="6" w16cid:durableId="334118052">
    <w:abstractNumId w:val="4"/>
  </w:num>
  <w:num w:numId="7" w16cid:durableId="783186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D1"/>
    <w:rsid w:val="00011102"/>
    <w:rsid w:val="00020B0E"/>
    <w:rsid w:val="00062E3A"/>
    <w:rsid w:val="000855BE"/>
    <w:rsid w:val="000A7288"/>
    <w:rsid w:val="000F7605"/>
    <w:rsid w:val="00140C65"/>
    <w:rsid w:val="001D3B2B"/>
    <w:rsid w:val="001F5413"/>
    <w:rsid w:val="00236785"/>
    <w:rsid w:val="00236829"/>
    <w:rsid w:val="00242115"/>
    <w:rsid w:val="0024356E"/>
    <w:rsid w:val="002701D6"/>
    <w:rsid w:val="002A01F9"/>
    <w:rsid w:val="002B4BAD"/>
    <w:rsid w:val="002E36D1"/>
    <w:rsid w:val="00307F0B"/>
    <w:rsid w:val="003A3DB5"/>
    <w:rsid w:val="003C71E5"/>
    <w:rsid w:val="0040050E"/>
    <w:rsid w:val="00415509"/>
    <w:rsid w:val="0042118D"/>
    <w:rsid w:val="0042429D"/>
    <w:rsid w:val="00454F78"/>
    <w:rsid w:val="00472CAF"/>
    <w:rsid w:val="00473450"/>
    <w:rsid w:val="00483DB7"/>
    <w:rsid w:val="004C41E3"/>
    <w:rsid w:val="004D050E"/>
    <w:rsid w:val="004D5796"/>
    <w:rsid w:val="004E395E"/>
    <w:rsid w:val="004E66F3"/>
    <w:rsid w:val="00514CA3"/>
    <w:rsid w:val="00544D5D"/>
    <w:rsid w:val="0054573E"/>
    <w:rsid w:val="005648E8"/>
    <w:rsid w:val="00566C2E"/>
    <w:rsid w:val="005A70B9"/>
    <w:rsid w:val="005B744F"/>
    <w:rsid w:val="005D1FC1"/>
    <w:rsid w:val="005D2D01"/>
    <w:rsid w:val="005E3958"/>
    <w:rsid w:val="005F532B"/>
    <w:rsid w:val="00601E87"/>
    <w:rsid w:val="0061110A"/>
    <w:rsid w:val="00626B55"/>
    <w:rsid w:val="00646CE7"/>
    <w:rsid w:val="006B7BAF"/>
    <w:rsid w:val="007777B1"/>
    <w:rsid w:val="008146B5"/>
    <w:rsid w:val="00842873"/>
    <w:rsid w:val="00845802"/>
    <w:rsid w:val="00846BA7"/>
    <w:rsid w:val="0088088F"/>
    <w:rsid w:val="008946FA"/>
    <w:rsid w:val="008A5E97"/>
    <w:rsid w:val="008A6DDF"/>
    <w:rsid w:val="008B5DCB"/>
    <w:rsid w:val="008F2476"/>
    <w:rsid w:val="00956F20"/>
    <w:rsid w:val="009C67A0"/>
    <w:rsid w:val="009F3FA4"/>
    <w:rsid w:val="009F4428"/>
    <w:rsid w:val="00A03804"/>
    <w:rsid w:val="00A2071E"/>
    <w:rsid w:val="00AB374F"/>
    <w:rsid w:val="00B46C41"/>
    <w:rsid w:val="00B76E81"/>
    <w:rsid w:val="00B77409"/>
    <w:rsid w:val="00B860D2"/>
    <w:rsid w:val="00BC2F3D"/>
    <w:rsid w:val="00BD0711"/>
    <w:rsid w:val="00BD2D9F"/>
    <w:rsid w:val="00CDE021"/>
    <w:rsid w:val="00CF4828"/>
    <w:rsid w:val="00D10678"/>
    <w:rsid w:val="00D13B62"/>
    <w:rsid w:val="00D43681"/>
    <w:rsid w:val="00D458F3"/>
    <w:rsid w:val="00D557B3"/>
    <w:rsid w:val="00D56F0B"/>
    <w:rsid w:val="00D74202"/>
    <w:rsid w:val="00D85F51"/>
    <w:rsid w:val="00E07C1D"/>
    <w:rsid w:val="00E216B3"/>
    <w:rsid w:val="00E34332"/>
    <w:rsid w:val="00EB1226"/>
    <w:rsid w:val="00EE10D8"/>
    <w:rsid w:val="00EE4BAE"/>
    <w:rsid w:val="00F24B3C"/>
    <w:rsid w:val="00F60336"/>
    <w:rsid w:val="00FA25AF"/>
    <w:rsid w:val="00FA4DA1"/>
    <w:rsid w:val="017F743E"/>
    <w:rsid w:val="019C6141"/>
    <w:rsid w:val="01BD6211"/>
    <w:rsid w:val="01D7FA8C"/>
    <w:rsid w:val="04B2BECD"/>
    <w:rsid w:val="06EFAD87"/>
    <w:rsid w:val="07AEEDD4"/>
    <w:rsid w:val="081419B9"/>
    <w:rsid w:val="0A0520E1"/>
    <w:rsid w:val="0C61BBAD"/>
    <w:rsid w:val="0E309EB9"/>
    <w:rsid w:val="0E6BA0C8"/>
    <w:rsid w:val="0F12087E"/>
    <w:rsid w:val="11B932FA"/>
    <w:rsid w:val="11E6E9FF"/>
    <w:rsid w:val="15047E5C"/>
    <w:rsid w:val="1773FFD7"/>
    <w:rsid w:val="19361087"/>
    <w:rsid w:val="193A5B98"/>
    <w:rsid w:val="1C4907A1"/>
    <w:rsid w:val="1F0735D4"/>
    <w:rsid w:val="1F35614C"/>
    <w:rsid w:val="1FEB49B4"/>
    <w:rsid w:val="25A01967"/>
    <w:rsid w:val="25ACBAE0"/>
    <w:rsid w:val="260DDFF0"/>
    <w:rsid w:val="29F4ECB0"/>
    <w:rsid w:val="2B525C45"/>
    <w:rsid w:val="2B9812CC"/>
    <w:rsid w:val="2BD5CDDD"/>
    <w:rsid w:val="2D46CA1F"/>
    <w:rsid w:val="2DDC268B"/>
    <w:rsid w:val="32C42E8B"/>
    <w:rsid w:val="33853FFD"/>
    <w:rsid w:val="3420F543"/>
    <w:rsid w:val="346A257C"/>
    <w:rsid w:val="35277021"/>
    <w:rsid w:val="362DC313"/>
    <w:rsid w:val="36E1B59B"/>
    <w:rsid w:val="39041202"/>
    <w:rsid w:val="3AC0C841"/>
    <w:rsid w:val="3CCB74F4"/>
    <w:rsid w:val="3D8022AC"/>
    <w:rsid w:val="3F8CE92A"/>
    <w:rsid w:val="460ED6AE"/>
    <w:rsid w:val="46583579"/>
    <w:rsid w:val="472F9846"/>
    <w:rsid w:val="47ABAB58"/>
    <w:rsid w:val="494119FD"/>
    <w:rsid w:val="4D6C6471"/>
    <w:rsid w:val="5040BE94"/>
    <w:rsid w:val="50538D30"/>
    <w:rsid w:val="5133E2ED"/>
    <w:rsid w:val="51CF881B"/>
    <w:rsid w:val="52FA8362"/>
    <w:rsid w:val="5474A0FA"/>
    <w:rsid w:val="54F9F5DF"/>
    <w:rsid w:val="55CD205D"/>
    <w:rsid w:val="5624FBB3"/>
    <w:rsid w:val="5AAD90C5"/>
    <w:rsid w:val="5AF1B677"/>
    <w:rsid w:val="5BCA7FF9"/>
    <w:rsid w:val="5BD3792A"/>
    <w:rsid w:val="5CCE4185"/>
    <w:rsid w:val="5D4D05C6"/>
    <w:rsid w:val="5D90F376"/>
    <w:rsid w:val="5F7DB2A5"/>
    <w:rsid w:val="603585DE"/>
    <w:rsid w:val="6375C303"/>
    <w:rsid w:val="67827FE6"/>
    <w:rsid w:val="679891BC"/>
    <w:rsid w:val="6B47AD1B"/>
    <w:rsid w:val="6BE1540B"/>
    <w:rsid w:val="6C3703EA"/>
    <w:rsid w:val="6D15A9E1"/>
    <w:rsid w:val="6D562A51"/>
    <w:rsid w:val="703789BE"/>
    <w:rsid w:val="722D3E63"/>
    <w:rsid w:val="735C7987"/>
    <w:rsid w:val="7368BDF1"/>
    <w:rsid w:val="751E8D44"/>
    <w:rsid w:val="75A6ADF7"/>
    <w:rsid w:val="75EB6A01"/>
    <w:rsid w:val="775FC0D6"/>
    <w:rsid w:val="77AD160D"/>
    <w:rsid w:val="7A704169"/>
    <w:rsid w:val="7C02C1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6D40"/>
  <w15:chartTrackingRefBased/>
  <w15:docId w15:val="{D274D8EC-324C-4534-88F3-6F3C64B9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6D1"/>
    <w:rPr>
      <w:rFonts w:eastAsiaTheme="majorEastAsia" w:cstheme="majorBidi"/>
      <w:color w:val="272727" w:themeColor="text1" w:themeTint="D8"/>
    </w:rPr>
  </w:style>
  <w:style w:type="paragraph" w:styleId="Title">
    <w:name w:val="Title"/>
    <w:basedOn w:val="Normal"/>
    <w:next w:val="Normal"/>
    <w:link w:val="TitleChar"/>
    <w:uiPriority w:val="10"/>
    <w:qFormat/>
    <w:rsid w:val="002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6D1"/>
    <w:pPr>
      <w:spacing w:before="160"/>
      <w:jc w:val="center"/>
    </w:pPr>
    <w:rPr>
      <w:i/>
      <w:iCs/>
      <w:color w:val="404040" w:themeColor="text1" w:themeTint="BF"/>
    </w:rPr>
  </w:style>
  <w:style w:type="character" w:customStyle="1" w:styleId="QuoteChar">
    <w:name w:val="Quote Char"/>
    <w:basedOn w:val="DefaultParagraphFont"/>
    <w:link w:val="Quote"/>
    <w:uiPriority w:val="29"/>
    <w:rsid w:val="002E36D1"/>
    <w:rPr>
      <w:i/>
      <w:iCs/>
      <w:color w:val="404040" w:themeColor="text1" w:themeTint="BF"/>
    </w:rPr>
  </w:style>
  <w:style w:type="paragraph" w:styleId="ListParagraph">
    <w:name w:val="List Paragraph"/>
    <w:basedOn w:val="Normal"/>
    <w:uiPriority w:val="34"/>
    <w:qFormat/>
    <w:rsid w:val="002E36D1"/>
    <w:pPr>
      <w:ind w:left="720"/>
      <w:contextualSpacing/>
    </w:pPr>
  </w:style>
  <w:style w:type="character" w:styleId="IntenseEmphasis">
    <w:name w:val="Intense Emphasis"/>
    <w:basedOn w:val="DefaultParagraphFont"/>
    <w:uiPriority w:val="21"/>
    <w:qFormat/>
    <w:rsid w:val="002E36D1"/>
    <w:rPr>
      <w:i/>
      <w:iCs/>
      <w:color w:val="0F4761" w:themeColor="accent1" w:themeShade="BF"/>
    </w:rPr>
  </w:style>
  <w:style w:type="paragraph" w:styleId="IntenseQuote">
    <w:name w:val="Intense Quote"/>
    <w:basedOn w:val="Normal"/>
    <w:next w:val="Normal"/>
    <w:link w:val="IntenseQuoteChar"/>
    <w:uiPriority w:val="30"/>
    <w:qFormat/>
    <w:rsid w:val="002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6D1"/>
    <w:rPr>
      <w:i/>
      <w:iCs/>
      <w:color w:val="0F4761" w:themeColor="accent1" w:themeShade="BF"/>
    </w:rPr>
  </w:style>
  <w:style w:type="character" w:styleId="IntenseReference">
    <w:name w:val="Intense Reference"/>
    <w:basedOn w:val="DefaultParagraphFont"/>
    <w:uiPriority w:val="32"/>
    <w:qFormat/>
    <w:rsid w:val="002E36D1"/>
    <w:rPr>
      <w:b/>
      <w:bCs/>
      <w:smallCaps/>
      <w:color w:val="0F4761" w:themeColor="accent1" w:themeShade="BF"/>
      <w:spacing w:val="5"/>
    </w:rPr>
  </w:style>
  <w:style w:type="paragraph" w:styleId="NoSpacing">
    <w:name w:val="No Spacing"/>
    <w:link w:val="NoSpacingChar"/>
    <w:uiPriority w:val="1"/>
    <w:qFormat/>
    <w:rsid w:val="00FA25A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A25AF"/>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F482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F4828"/>
    <w:pPr>
      <w:spacing w:after="100"/>
    </w:pPr>
  </w:style>
  <w:style w:type="character" w:styleId="Hyperlink">
    <w:name w:val="Hyperlink"/>
    <w:basedOn w:val="DefaultParagraphFont"/>
    <w:uiPriority w:val="99"/>
    <w:unhideWhenUsed/>
    <w:rsid w:val="00CF482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cd0046ebc7e77d03a6fb0557cd53cac0">
  <xsd:schema xmlns:xsd="http://www.w3.org/2001/XMLSchema" xmlns:xs="http://www.w3.org/2001/XMLSchema" xmlns:p="http://schemas.microsoft.com/office/2006/metadata/properties" xmlns:ns3="8d4b968c-375e-4716-91b1-d52fdcc5f61e" xmlns:ns4="b3f8beba-ab19-4567-b0c6-82235e192ac9" targetNamespace="http://schemas.microsoft.com/office/2006/metadata/properties" ma:root="true" ma:fieldsID="af3e6de90c8a13c9e3f645e4225ad961" ns3:_="" ns4:_="">
    <xsd:import namespace="8d4b968c-375e-4716-91b1-d52fdcc5f61e"/>
    <xsd:import namespace="b3f8beba-ab19-4567-b0c6-82235e192ac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5E43B4-6E2F-4AA1-8F4E-4D6C2E22B208}">
  <ds:schemaRefs>
    <ds:schemaRef ds:uri="http://schemas.microsoft.com/sharepoint/v3/contenttype/forms"/>
  </ds:schemaRefs>
</ds:datastoreItem>
</file>

<file path=customXml/itemProps2.xml><?xml version="1.0" encoding="utf-8"?>
<ds:datastoreItem xmlns:ds="http://schemas.openxmlformats.org/officeDocument/2006/customXml" ds:itemID="{AD7B2EFF-0A55-4D80-8BC3-14D03B77A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b968c-375e-4716-91b1-d52fdcc5f61e"/>
    <ds:schemaRef ds:uri="b3f8beba-ab19-4567-b0c6-82235e192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8DF882-CD6D-4EF4-8468-D9D8FC1E732D}">
  <ds:schemaRefs>
    <ds:schemaRef ds:uri="8d4b968c-375e-4716-91b1-d52fdcc5f61e"/>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infopath/2007/PartnerControls"/>
    <ds:schemaRef ds:uri="b3f8beba-ab19-4567-b0c6-82235e192ac9"/>
    <ds:schemaRef ds:uri="http://purl.org/dc/terms/"/>
  </ds:schemaRefs>
</ds:datastoreItem>
</file>

<file path=customXml/itemProps4.xml><?xml version="1.0" encoding="utf-8"?>
<ds:datastoreItem xmlns:ds="http://schemas.openxmlformats.org/officeDocument/2006/customXml" ds:itemID="{475DDD6C-C761-4790-9B2F-6CB3122A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1155</Words>
  <Characters>6586</Characters>
  <Application>Microsoft Office Word</Application>
  <DocSecurity>0</DocSecurity>
  <Lines>54</Lines>
  <Paragraphs>15</Paragraphs>
  <ScaleCrop>false</ScaleCrop>
  <Company>Suhil Jugroop                                                                            Makhosandile Nkosi                                                            Nkosinathi Remoratile Sibusiso Mogorosi                                Michael Anyimadu</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Health Inequities: A BI Exploration of Literacy, ARI Symptoms, and Maternal Mortality</dc:title>
  <dc:subject>BIN 371 Milestone 2</dc:subject>
  <dc:creator>Suhil Jugroop</dc:creator>
  <cp:keywords/>
  <dc:description/>
  <cp:lastModifiedBy>Makhosandile Nkosi</cp:lastModifiedBy>
  <cp:revision>2</cp:revision>
  <dcterms:created xsi:type="dcterms:W3CDTF">2025-08-13T16:00:00Z</dcterms:created>
  <dcterms:modified xsi:type="dcterms:W3CDTF">2025-08-13T16:00:00Z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