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2529B0" w:rsidTr="00B30386">
        <w:tc>
          <w:tcPr>
            <w:tcW w:w="1216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2529B0" w:rsidTr="00B30386">
        <w:tc>
          <w:tcPr>
            <w:tcW w:w="1216" w:type="dxa"/>
          </w:tcPr>
          <w:p w:rsidR="005C0327" w:rsidRPr="002529B0" w:rsidRDefault="00DA08CC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801732"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16/03</w:t>
            </w:r>
            <w:r w:rsidR="00EA77EC"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801732"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07</w:t>
            </w:r>
          </w:p>
        </w:tc>
        <w:tc>
          <w:tcPr>
            <w:tcW w:w="1010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2529B0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2529B0" w:rsidRDefault="00692C19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7BD6">
              <w:rPr>
                <w:rFonts w:ascii="Arial" w:eastAsia="標楷體" w:hAnsi="Arial"/>
                <w:b/>
              </w:rPr>
              <w:t>160203000098</w:t>
            </w:r>
          </w:p>
        </w:tc>
      </w:tr>
    </w:tbl>
    <w:p w:rsidR="005C0327" w:rsidRPr="002529B0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529B0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2529B0">
        <w:rPr>
          <w:rFonts w:ascii="細明體" w:eastAsia="細明體" w:hAnsi="細明體" w:cs="Courier New"/>
          <w:b/>
          <w:sz w:val="20"/>
          <w:szCs w:val="20"/>
        </w:rPr>
        <w:t>、</w:t>
      </w:r>
      <w:r w:rsidRPr="002529B0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276"/>
        <w:gridCol w:w="6804"/>
      </w:tblGrid>
      <w:tr w:rsidR="005C0327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5C0327" w:rsidRPr="002529B0" w:rsidRDefault="00692C19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64F6">
              <w:rPr>
                <w:rFonts w:hint="eastAsia"/>
              </w:rPr>
              <w:t>行政中心服務科不給付件統計</w:t>
            </w:r>
            <w:r w:rsidRPr="003364F6">
              <w:rPr>
                <w:rFonts w:hint="eastAsia"/>
              </w:rPr>
              <w:t>_</w:t>
            </w:r>
            <w:r w:rsidRPr="003364F6">
              <w:rPr>
                <w:rFonts w:hint="eastAsia"/>
              </w:rPr>
              <w:t>解除件統計</w:t>
            </w:r>
          </w:p>
        </w:tc>
      </w:tr>
      <w:tr w:rsidR="002529B0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5C0327" w:rsidRPr="002529B0" w:rsidRDefault="00692C19" w:rsidP="00692C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H5</w:t>
            </w:r>
            <w:r w:rsidR="00801732" w:rsidRPr="002529B0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>
              <w:rPr>
                <w:rFonts w:ascii="細明體" w:eastAsia="細明體" w:hAnsi="細明體"/>
                <w:sz w:val="20"/>
                <w:szCs w:val="20"/>
              </w:rPr>
              <w:t>03</w:t>
            </w:r>
            <w:r w:rsidR="00801732" w:rsidRPr="002529B0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</w:tr>
      <w:tr w:rsidR="005C0327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5C0327" w:rsidRPr="002529B0" w:rsidRDefault="00692C19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64F6">
              <w:rPr>
                <w:rFonts w:hint="eastAsia"/>
              </w:rPr>
              <w:t>行政中心服務科不給付件統計</w:t>
            </w:r>
            <w:r w:rsidRPr="003364F6">
              <w:rPr>
                <w:rFonts w:hint="eastAsia"/>
              </w:rPr>
              <w:t>_</w:t>
            </w:r>
            <w:r w:rsidRPr="003364F6">
              <w:rPr>
                <w:rFonts w:hint="eastAsia"/>
              </w:rPr>
              <w:t>解除件統計</w:t>
            </w:r>
          </w:p>
        </w:tc>
      </w:tr>
      <w:tr w:rsidR="005C0327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5C0327" w:rsidRPr="002529B0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5C0327" w:rsidRPr="002529B0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2529B0" w:rsidTr="00EA77EC">
        <w:tc>
          <w:tcPr>
            <w:tcW w:w="2268" w:type="dxa"/>
          </w:tcPr>
          <w:p w:rsidR="005C0327" w:rsidRPr="002529B0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77EC" w:rsidRPr="002529B0" w:rsidTr="00EA77EC">
        <w:tc>
          <w:tcPr>
            <w:tcW w:w="2268" w:type="dxa"/>
            <w:vMerge w:val="restart"/>
            <w:vAlign w:val="center"/>
          </w:tcPr>
          <w:p w:rsidR="00EA77EC" w:rsidRPr="002529B0" w:rsidRDefault="00EA77EC" w:rsidP="00B14B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EA77EC" w:rsidRPr="002529B0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804" w:type="dxa"/>
            <w:vAlign w:val="center"/>
          </w:tcPr>
          <w:p w:rsidR="00EA77EC" w:rsidRPr="002529B0" w:rsidRDefault="00801732" w:rsidP="00B14B7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529B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529B0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529B0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A77EC" w:rsidRPr="002529B0" w:rsidTr="00EA77EC">
        <w:tc>
          <w:tcPr>
            <w:tcW w:w="2268" w:type="dxa"/>
            <w:vMerge/>
          </w:tcPr>
          <w:p w:rsidR="00EA77EC" w:rsidRPr="002529B0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2529B0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804" w:type="dxa"/>
            <w:vAlign w:val="center"/>
          </w:tcPr>
          <w:p w:rsidR="00EA77EC" w:rsidRPr="002529B0" w:rsidRDefault="00801732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529B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529B0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529B0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2529B0" w:rsidRPr="002529B0" w:rsidTr="00EA77EC">
        <w:tc>
          <w:tcPr>
            <w:tcW w:w="2268" w:type="dxa"/>
            <w:vMerge/>
          </w:tcPr>
          <w:p w:rsidR="00EA77EC" w:rsidRPr="002529B0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2529B0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804" w:type="dxa"/>
            <w:vAlign w:val="center"/>
          </w:tcPr>
          <w:p w:rsidR="00EA77EC" w:rsidRPr="002529B0" w:rsidRDefault="00801732" w:rsidP="008017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529B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529B0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529B0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RPr="002529B0" w:rsidTr="00EA77EC">
        <w:tc>
          <w:tcPr>
            <w:tcW w:w="2268" w:type="dxa"/>
          </w:tcPr>
          <w:p w:rsidR="00EA77EC" w:rsidRPr="002529B0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EA77EC" w:rsidRPr="002529B0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A77EC" w:rsidRPr="002529B0" w:rsidRDefault="00EA77EC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2529B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529B0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2529B0">
        <w:rPr>
          <w:rFonts w:ascii="細明體" w:eastAsia="細明體" w:hAnsi="細明體" w:cs="Courier New"/>
          <w:b/>
          <w:sz w:val="20"/>
          <w:szCs w:val="20"/>
        </w:rPr>
        <w:t>、</w:t>
      </w:r>
      <w:r w:rsidRPr="002529B0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3E5B84" w:rsidRPr="002529B0" w:rsidRDefault="003E5B84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529B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9.4pt;margin-top:17.95pt;width:401.65pt;height:74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3E5B84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5511F7">
                      <w:rPr>
                        <w:rFonts w:ascii="sөũ" w:hAnsi="sөũ" w:hint="eastAsia"/>
                        <w:sz w:val="20"/>
                        <w:szCs w:val="20"/>
                      </w:rPr>
                      <w:t>查詢起迄年月、通路別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700BE1" w:rsidP="005C0327">
                    <w:r w:rsidRP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查詢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700BE1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查詢</w:t>
                    </w:r>
                    <w:r w:rsidR="003E5B84" w:rsidRPr="00801732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統計</w:t>
                    </w:r>
                    <w:r w:rsidR="003E5B8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結果</w:t>
                    </w:r>
                  </w:p>
                </w:txbxContent>
              </v:textbox>
            </v:shape>
          </v:group>
        </w:pict>
      </w:r>
    </w:p>
    <w:p w:rsidR="003E5B84" w:rsidRPr="002529B0" w:rsidRDefault="003E5B84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2529B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2529B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2529B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2529B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529B0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529B0">
        <w:rPr>
          <w:rFonts w:ascii="細明體" w:eastAsia="細明體" w:hAnsi="細明體" w:cs="Courier New"/>
          <w:b/>
          <w:sz w:val="20"/>
          <w:szCs w:val="20"/>
        </w:rPr>
        <w:t>、</w:t>
      </w:r>
      <w:r w:rsidRPr="002529B0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2529B0" w:rsidTr="007A7F36">
        <w:tc>
          <w:tcPr>
            <w:tcW w:w="851" w:type="dxa"/>
          </w:tcPr>
          <w:p w:rsidR="005C0327" w:rsidRPr="002529B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2529B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2529B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2529B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529B0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2529B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529B0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2529B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529B0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2529B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529B0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2529B0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2529B0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2529B0" w:rsidRDefault="00692C19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C567F">
              <w:rPr>
                <w:rFonts w:ascii="新細明體" w:hAnsi="新細明體" w:hint="eastAsia"/>
                <w:kern w:val="2"/>
                <w:lang w:eastAsia="zh-TW"/>
              </w:rPr>
              <w:t>呈閱報表_行政中心服務科不給付件統計</w:t>
            </w:r>
          </w:p>
        </w:tc>
        <w:tc>
          <w:tcPr>
            <w:tcW w:w="2551" w:type="dxa"/>
          </w:tcPr>
          <w:p w:rsidR="005C0327" w:rsidRPr="002529B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DBAA.</w:t>
            </w:r>
            <w:r w:rsidR="00700BE1" w:rsidRPr="002529B0">
              <w:rPr>
                <w:rFonts w:ascii="細明體" w:eastAsia="細明體" w:hAnsi="細明體" w:hint="eastAsia"/>
              </w:rPr>
              <w:t>DTAA</w:t>
            </w:r>
            <w:r w:rsidR="00692C19">
              <w:rPr>
                <w:rFonts w:ascii="細明體" w:eastAsia="細明體" w:hAnsi="細明體"/>
              </w:rPr>
              <w:t>H515</w:t>
            </w:r>
          </w:p>
        </w:tc>
        <w:tc>
          <w:tcPr>
            <w:tcW w:w="941" w:type="dxa"/>
          </w:tcPr>
          <w:p w:rsidR="005C0327" w:rsidRPr="002529B0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2529B0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2529B0" w:rsidRDefault="00E95025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2529B0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5C0327" w:rsidRPr="002529B0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2529B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529B0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529B0">
        <w:rPr>
          <w:rFonts w:ascii="細明體" w:eastAsia="細明體" w:hAnsi="細明體" w:cs="Courier New"/>
          <w:b/>
          <w:sz w:val="20"/>
          <w:szCs w:val="20"/>
        </w:rPr>
        <w:t>、</w:t>
      </w:r>
      <w:r w:rsidRPr="002529B0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2529B0" w:rsidTr="007A7F36">
        <w:tc>
          <w:tcPr>
            <w:tcW w:w="455" w:type="pct"/>
          </w:tcPr>
          <w:p w:rsidR="005C0327" w:rsidRPr="002529B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2529B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2529B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2529B0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2529B0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F63AB3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159" w:type="pct"/>
          </w:tcPr>
          <w:p w:rsidR="005C0327" w:rsidRPr="00F63AB3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C0327" w:rsidRPr="002529B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529B0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Default="00700BE1" w:rsidP="003B29B3">
      <w:pPr>
        <w:widowControl/>
        <w:spacing w:line="240" w:lineRule="atLeast"/>
        <w:rPr>
          <w:rFonts w:ascii="細明體" w:eastAsia="細明體" w:hAnsi="細明體"/>
          <w:sz w:val="20"/>
          <w:szCs w:val="20"/>
        </w:rPr>
      </w:pPr>
      <w:r w:rsidRPr="002529B0">
        <w:rPr>
          <w:rFonts w:ascii="細明體" w:eastAsia="細明體" w:hAnsi="細明體" w:hint="eastAsia"/>
          <w:sz w:val="20"/>
          <w:szCs w:val="20"/>
        </w:rPr>
        <w:t>初始</w:t>
      </w:r>
    </w:p>
    <w:p w:rsidR="00692C19" w:rsidRDefault="00692C19" w:rsidP="00692C19">
      <w:pPr>
        <w:pStyle w:val="Tabletext"/>
        <w:keepLines w:val="0"/>
        <w:spacing w:after="0" w:line="240" w:lineRule="auto"/>
        <w:ind w:left="851"/>
        <w:rPr>
          <w:rFonts w:ascii="Courier New" w:hAnsi="Courier New" w:cs="Courier New"/>
          <w:color w:val="2A00FF"/>
          <w:lang w:eastAsia="zh-TW"/>
        </w:rPr>
      </w:pPr>
      <w:r>
        <w:rPr>
          <w:rFonts w:hint="eastAsia"/>
          <w:color w:val="244061"/>
          <w:kern w:val="2"/>
          <w:szCs w:val="24"/>
          <w:u w:val="single"/>
          <w:lang w:eastAsia="zh-TW"/>
        </w:rPr>
        <w:t>若傳入的</w:t>
      </w:r>
      <w:r>
        <w:rPr>
          <w:rFonts w:ascii="Courier New" w:hAnsi="Courier New" w:cs="Courier New"/>
          <w:color w:val="2A00FF"/>
          <w:lang w:eastAsia="zh-TW"/>
        </w:rPr>
        <w:t>TYPE</w:t>
      </w:r>
      <w:r>
        <w:rPr>
          <w:rFonts w:ascii="Courier New" w:hAnsi="Courier New" w:cs="Courier New" w:hint="eastAsia"/>
          <w:color w:val="2A00FF"/>
          <w:lang w:eastAsia="zh-TW"/>
        </w:rPr>
        <w:t>為</w:t>
      </w:r>
      <w:r>
        <w:rPr>
          <w:rFonts w:ascii="Courier New" w:hAnsi="Courier New" w:cs="Courier New" w:hint="eastAsia"/>
          <w:color w:val="2A00FF"/>
          <w:lang w:eastAsia="zh-TW"/>
        </w:rPr>
        <w:t>1</w:t>
      </w:r>
      <w:r>
        <w:rPr>
          <w:rFonts w:ascii="Courier New" w:hAnsi="Courier New" w:cs="Courier New" w:hint="eastAsia"/>
          <w:color w:val="2A00FF"/>
          <w:lang w:eastAsia="zh-TW"/>
        </w:rPr>
        <w:t>，代表顯示不給付</w:t>
      </w:r>
      <w:r>
        <w:rPr>
          <w:rFonts w:hint="eastAsia"/>
          <w:color w:val="244061"/>
          <w:kern w:val="2"/>
          <w:szCs w:val="24"/>
          <w:u w:val="single"/>
          <w:lang w:eastAsia="zh-TW"/>
        </w:rPr>
        <w:t>件數</w:t>
      </w:r>
      <w:r>
        <w:rPr>
          <w:rFonts w:ascii="Courier New" w:hAnsi="Courier New" w:cs="Courier New" w:hint="eastAsia"/>
          <w:color w:val="2A00FF"/>
          <w:lang w:eastAsia="zh-TW"/>
        </w:rPr>
        <w:t>統計</w:t>
      </w:r>
    </w:p>
    <w:p w:rsidR="00692C19" w:rsidRDefault="00692C19" w:rsidP="00692C19">
      <w:pPr>
        <w:pStyle w:val="Tabletext"/>
        <w:keepLines w:val="0"/>
        <w:spacing w:after="0" w:line="240" w:lineRule="auto"/>
        <w:ind w:left="851"/>
        <w:rPr>
          <w:color w:val="244061"/>
          <w:kern w:val="2"/>
          <w:szCs w:val="24"/>
          <w:u w:val="single"/>
          <w:lang w:eastAsia="zh-TW"/>
        </w:rPr>
      </w:pPr>
      <w:r>
        <w:rPr>
          <w:rFonts w:hint="eastAsia"/>
          <w:color w:val="244061"/>
          <w:kern w:val="2"/>
          <w:szCs w:val="24"/>
          <w:u w:val="single"/>
          <w:lang w:eastAsia="zh-TW"/>
        </w:rPr>
        <w:t xml:space="preserve">ELSE </w:t>
      </w:r>
      <w:r>
        <w:rPr>
          <w:rFonts w:hint="eastAsia"/>
          <w:color w:val="244061"/>
          <w:kern w:val="2"/>
          <w:szCs w:val="24"/>
          <w:u w:val="single"/>
          <w:lang w:eastAsia="zh-TW"/>
        </w:rPr>
        <w:t>為顯示解除契約件數統計</w:t>
      </w:r>
    </w:p>
    <w:p w:rsidR="00692C19" w:rsidRPr="00422796" w:rsidRDefault="00692C19" w:rsidP="00692C19">
      <w:pPr>
        <w:pStyle w:val="Tabletext"/>
        <w:keepLines w:val="0"/>
        <w:spacing w:after="0" w:line="240" w:lineRule="auto"/>
        <w:ind w:left="851"/>
        <w:rPr>
          <w:rFonts w:hint="eastAsia"/>
          <w:color w:val="244061"/>
          <w:kern w:val="2"/>
          <w:szCs w:val="24"/>
          <w:u w:val="single"/>
          <w:lang w:eastAsia="zh-TW"/>
        </w:rPr>
      </w:pPr>
      <w:r>
        <w:rPr>
          <w:rFonts w:ascii="Courier New" w:hAnsi="Courier New" w:cs="Courier New" w:hint="eastAsia"/>
          <w:color w:val="2A00FF"/>
          <w:lang w:eastAsia="zh-TW"/>
        </w:rPr>
        <w:t>解除契約</w:t>
      </w:r>
      <w:r>
        <w:rPr>
          <w:rFonts w:hint="eastAsia"/>
          <w:color w:val="244061"/>
          <w:kern w:val="2"/>
          <w:szCs w:val="24"/>
          <w:u w:val="single"/>
          <w:lang w:eastAsia="zh-TW"/>
        </w:rPr>
        <w:t>件數</w:t>
      </w:r>
      <w:r>
        <w:rPr>
          <w:rFonts w:ascii="Courier New" w:hAnsi="Courier New" w:cs="Courier New" w:hint="eastAsia"/>
          <w:color w:val="2A00FF"/>
          <w:lang w:eastAsia="zh-TW"/>
        </w:rPr>
        <w:t>統計畫面如下</w:t>
      </w:r>
      <w:r>
        <w:rPr>
          <w:rFonts w:ascii="Courier New" w:hAnsi="Courier New" w:cs="Courier New" w:hint="eastAsia"/>
          <w:color w:val="2A00FF"/>
          <w:lang w:eastAsia="zh-TW"/>
        </w:rPr>
        <w:t>:</w:t>
      </w:r>
    </w:p>
    <w:p w:rsidR="00692C19" w:rsidRDefault="005511F7" w:rsidP="00692C19">
      <w:pPr>
        <w:pStyle w:val="Tabletext"/>
        <w:keepLines w:val="0"/>
        <w:spacing w:after="0" w:line="240" w:lineRule="auto"/>
        <w:ind w:left="851"/>
        <w:rPr>
          <w:noProof/>
          <w:lang w:eastAsia="zh-TW"/>
        </w:rPr>
      </w:pPr>
      <w:r w:rsidRPr="002669D5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" o:spid="_x0000_i1025" type="#_x0000_t75" style="width:357pt;height:62.25pt;visibility:visible">
            <v:imagedata r:id="rId8" o:title="" croptop="9745f" cropbottom="47150f" cropleft="9770f" cropright="33850f"/>
          </v:shape>
        </w:pict>
      </w:r>
    </w:p>
    <w:p w:rsidR="00692C19" w:rsidRDefault="00692C19" w:rsidP="00692C19">
      <w:pPr>
        <w:rPr>
          <w:noProof/>
        </w:rPr>
      </w:pPr>
    </w:p>
    <w:p w:rsidR="00692C19" w:rsidRDefault="00692C19" w:rsidP="00692C19">
      <w:pPr>
        <w:rPr>
          <w:noProof/>
        </w:rPr>
      </w:pPr>
      <w:r>
        <w:rPr>
          <w:rFonts w:hint="eastAsia"/>
          <w:noProof/>
        </w:rPr>
        <w:lastRenderedPageBreak/>
        <w:t>不給付統計畫面如下</w:t>
      </w:r>
    </w:p>
    <w:p w:rsidR="00692C19" w:rsidRDefault="005511F7" w:rsidP="00692C19">
      <w:pPr>
        <w:rPr>
          <w:noProof/>
        </w:rPr>
      </w:pPr>
      <w:r w:rsidRPr="002669D5">
        <w:rPr>
          <w:noProof/>
        </w:rPr>
        <w:pict>
          <v:shape id="圖片 14" o:spid="_x0000_i1026" type="#_x0000_t75" style="width:491.25pt;height:54.75pt;visibility:visible">
            <v:imagedata r:id="rId9" o:title="" croptop="9841f" cropbottom="44130f" cropleft="6127f" cropright="32403f"/>
          </v:shape>
        </w:pict>
      </w:r>
    </w:p>
    <w:p w:rsidR="00692C19" w:rsidRDefault="00692C19" w:rsidP="00692C19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692C19" w:rsidRPr="002529B0" w:rsidRDefault="00692C19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5C0327" w:rsidRPr="002529B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529B0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D146BD" w:rsidRPr="002529B0" w:rsidRDefault="00D146BD" w:rsidP="00D146BD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初始</w:t>
      </w:r>
    </w:p>
    <w:p w:rsidR="00D146BD" w:rsidRPr="002529B0" w:rsidRDefault="00153631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根據登入角色</w:t>
      </w:r>
      <w:r w:rsidR="003B29B3" w:rsidRPr="002529B0">
        <w:rPr>
          <w:rFonts w:ascii="細明體" w:eastAsia="細明體" w:hAnsi="細明體" w:hint="eastAsia"/>
          <w:lang w:eastAsia="zh-TW"/>
        </w:rPr>
        <w:t>顯示</w:t>
      </w:r>
      <w:r w:rsidRPr="002529B0">
        <w:rPr>
          <w:rFonts w:ascii="細明體" w:eastAsia="細明體" w:hAnsi="細明體" w:hint="eastAsia"/>
          <w:lang w:eastAsia="zh-TW"/>
        </w:rPr>
        <w:t>可以查詢的欄位，</w:t>
      </w:r>
      <w:r w:rsidR="003B29B3" w:rsidRPr="002529B0">
        <w:rPr>
          <w:rFonts w:ascii="細明體" w:eastAsia="細明體" w:hAnsi="細明體" w:hint="eastAsia"/>
          <w:lang w:eastAsia="zh-TW"/>
        </w:rPr>
        <w:t>如下表</w:t>
      </w:r>
      <w:r w:rsidRPr="002529B0">
        <w:rPr>
          <w:rFonts w:ascii="細明體" w:eastAsia="細明體" w:hAnsi="細明體" w:hint="eastAsia"/>
          <w:lang w:eastAsia="zh-TW"/>
        </w:rPr>
        <w:t>所示: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3828"/>
      </w:tblGrid>
      <w:tr w:rsidR="00D146BD" w:rsidRPr="002529B0" w:rsidTr="003B29B3">
        <w:tc>
          <w:tcPr>
            <w:tcW w:w="1951" w:type="dxa"/>
            <w:shd w:val="clear" w:color="auto" w:fill="auto"/>
          </w:tcPr>
          <w:p w:rsidR="00D146BD" w:rsidRPr="002529B0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529B0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268" w:type="dxa"/>
            <w:shd w:val="clear" w:color="auto" w:fill="auto"/>
          </w:tcPr>
          <w:p w:rsidR="00D146BD" w:rsidRPr="002529B0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529B0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828" w:type="dxa"/>
            <w:shd w:val="clear" w:color="auto" w:fill="auto"/>
          </w:tcPr>
          <w:p w:rsidR="00D146BD" w:rsidRPr="002529B0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529B0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D146BD" w:rsidRPr="002529B0" w:rsidTr="003B29B3">
        <w:tc>
          <w:tcPr>
            <w:tcW w:w="1951" w:type="dxa"/>
            <w:shd w:val="clear" w:color="auto" w:fill="auto"/>
          </w:tcPr>
          <w:p w:rsidR="00D146BD" w:rsidRPr="002529B0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529B0">
              <w:rPr>
                <w:rFonts w:ascii="Arial" w:eastAsia="標楷體" w:hAnsi="Arial" w:cs="Arial" w:hint="eastAsia"/>
              </w:rPr>
              <w:t>查詢年月</w:t>
            </w:r>
          </w:p>
        </w:tc>
        <w:tc>
          <w:tcPr>
            <w:tcW w:w="2268" w:type="dxa"/>
            <w:shd w:val="clear" w:color="auto" w:fill="auto"/>
          </w:tcPr>
          <w:p w:rsidR="00D146BD" w:rsidRPr="002529B0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529B0">
              <w:rPr>
                <w:rFonts w:ascii="細明體" w:eastAsia="細明體" w:hAnsi="細明體" w:hint="eastAsia"/>
                <w:lang w:eastAsia="zh-TW"/>
              </w:rPr>
              <w:t>$</w:t>
            </w:r>
            <w:r w:rsidR="00153631" w:rsidRPr="002529B0">
              <w:rPr>
                <w:rFonts w:ascii="細明體" w:eastAsia="細明體" w:hAnsi="細明體" w:hint="eastAsia"/>
                <w:lang w:eastAsia="zh-TW"/>
              </w:rPr>
              <w:t>YM_START,$YM_END</w:t>
            </w:r>
          </w:p>
        </w:tc>
        <w:tc>
          <w:tcPr>
            <w:tcW w:w="3828" w:type="dxa"/>
            <w:shd w:val="clear" w:color="auto" w:fill="auto"/>
          </w:tcPr>
          <w:p w:rsidR="003B29B3" w:rsidRPr="002529B0" w:rsidRDefault="00692C19" w:rsidP="003962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預設放上</w:t>
            </w:r>
            <w:r w:rsidR="000D6E82" w:rsidRPr="002529B0">
              <w:rPr>
                <w:rFonts w:ascii="細明體" w:eastAsia="細明體" w:hAnsi="細明體" w:hint="eastAsia"/>
                <w:lang w:eastAsia="zh-TW"/>
              </w:rPr>
              <w:t>1</w:t>
            </w:r>
            <w:r w:rsidR="00153631" w:rsidRPr="002529B0">
              <w:rPr>
                <w:rFonts w:ascii="細明體" w:eastAsia="細明體" w:hAnsi="細明體" w:hint="eastAsia"/>
                <w:lang w:eastAsia="zh-TW"/>
              </w:rPr>
              <w:t>個月</w:t>
            </w:r>
          </w:p>
        </w:tc>
      </w:tr>
      <w:tr w:rsidR="002529B0" w:rsidRPr="002529B0" w:rsidTr="003B29B3">
        <w:tc>
          <w:tcPr>
            <w:tcW w:w="1951" w:type="dxa"/>
            <w:shd w:val="clear" w:color="auto" w:fill="auto"/>
          </w:tcPr>
          <w:p w:rsidR="00D146BD" w:rsidRPr="002529B0" w:rsidRDefault="00692C19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通路別(不給付時才要顯示)</w:t>
            </w:r>
          </w:p>
        </w:tc>
        <w:tc>
          <w:tcPr>
            <w:tcW w:w="2268" w:type="dxa"/>
            <w:shd w:val="clear" w:color="auto" w:fill="auto"/>
          </w:tcPr>
          <w:p w:rsidR="00D146BD" w:rsidRPr="002529B0" w:rsidRDefault="00D146BD" w:rsidP="002C7D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529B0">
              <w:rPr>
                <w:rFonts w:ascii="細明體" w:eastAsia="細明體" w:hAnsi="細明體" w:hint="eastAsia"/>
                <w:lang w:eastAsia="zh-TW"/>
              </w:rPr>
              <w:t>$</w:t>
            </w:r>
            <w:r w:rsidR="00692C19">
              <w:rPr>
                <w:rFonts w:ascii="細明體" w:eastAsia="細明體" w:hAnsi="細明體"/>
                <w:lang w:eastAsia="zh-TW"/>
              </w:rPr>
              <w:t>KIND</w:t>
            </w:r>
          </w:p>
        </w:tc>
        <w:tc>
          <w:tcPr>
            <w:tcW w:w="3828" w:type="dxa"/>
            <w:shd w:val="clear" w:color="auto" w:fill="auto"/>
          </w:tcPr>
          <w:p w:rsidR="00D146BD" w:rsidRDefault="00692C19" w:rsidP="008A5E4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下拉霸</w:t>
            </w:r>
          </w:p>
          <w:p w:rsidR="00692C19" w:rsidRPr="002529B0" w:rsidRDefault="00692C19" w:rsidP="00692C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692C19">
              <w:rPr>
                <w:rFonts w:ascii="細明體" w:eastAsia="細明體" w:hAnsi="細明體"/>
                <w:lang w:eastAsia="zh-TW"/>
              </w:rPr>
              <w:t>"AA"</w:t>
            </w:r>
            <w:r>
              <w:rPr>
                <w:rFonts w:ascii="細明體" w:eastAsia="細明體" w:hAnsi="細明體"/>
                <w:lang w:eastAsia="zh-TW"/>
              </w:rPr>
              <w:t>,</w:t>
            </w:r>
            <w:r w:rsidRPr="00692C19">
              <w:rPr>
                <w:rFonts w:ascii="細明體" w:eastAsia="細明體" w:hAnsi="細明體"/>
                <w:lang w:eastAsia="zh-TW"/>
              </w:rPr>
              <w:t>"AAH5_0310_KIND"</w:t>
            </w:r>
          </w:p>
        </w:tc>
      </w:tr>
    </w:tbl>
    <w:p w:rsidR="00D146BD" w:rsidRPr="002529B0" w:rsidRDefault="00D146BD" w:rsidP="00D146BD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5C0327" w:rsidRPr="002529B0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2529B0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5C0327" w:rsidRPr="002529B0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檢核</w:t>
      </w:r>
    </w:p>
    <w:p w:rsidR="00153631" w:rsidRPr="002529B0" w:rsidRDefault="00153631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若$</w:t>
      </w:r>
      <w:r w:rsidRPr="002529B0">
        <w:rPr>
          <w:rFonts w:ascii="Arial" w:eastAsia="標楷體" w:hAnsi="Arial" w:cs="Arial" w:hint="eastAsia"/>
          <w:lang w:eastAsia="zh-TW"/>
        </w:rPr>
        <w:t>查詢</w:t>
      </w:r>
      <w:r w:rsidR="002C7D80" w:rsidRPr="002529B0">
        <w:rPr>
          <w:rFonts w:ascii="Arial" w:eastAsia="標楷體" w:hAnsi="Arial" w:cs="Arial" w:hint="eastAsia"/>
          <w:lang w:eastAsia="zh-TW"/>
        </w:rPr>
        <w:t>起迄</w:t>
      </w:r>
      <w:r w:rsidRPr="002529B0">
        <w:rPr>
          <w:rFonts w:ascii="Arial" w:eastAsia="標楷體" w:hAnsi="Arial" w:cs="Arial" w:hint="eastAsia"/>
          <w:lang w:eastAsia="zh-TW"/>
        </w:rPr>
        <w:t>年月</w:t>
      </w:r>
      <w:r w:rsidRPr="002529B0">
        <w:rPr>
          <w:rFonts w:ascii="細明體" w:eastAsia="細明體" w:hAnsi="細明體" w:hint="eastAsia"/>
          <w:lang w:eastAsia="zh-TW"/>
        </w:rPr>
        <w:t>為空，則拋錯</w:t>
      </w:r>
    </w:p>
    <w:p w:rsidR="002C7D80" w:rsidRPr="002529B0" w:rsidRDefault="00153631" w:rsidP="002C7D8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SET $錯誤訊息為=</w:t>
      </w:r>
      <w:r w:rsidRPr="002529B0">
        <w:rPr>
          <w:rFonts w:ascii="細明體" w:eastAsia="細明體" w:hAnsi="細明體"/>
          <w:lang w:eastAsia="zh-TW"/>
        </w:rPr>
        <w:t>”</w:t>
      </w:r>
      <w:r w:rsidRPr="002529B0">
        <w:rPr>
          <w:rFonts w:ascii="細明體" w:eastAsia="細明體" w:hAnsi="細明體" w:hint="eastAsia"/>
          <w:lang w:eastAsia="zh-TW"/>
        </w:rPr>
        <w:t>請輸入</w:t>
      </w:r>
      <w:r w:rsidRPr="002529B0">
        <w:rPr>
          <w:rFonts w:ascii="Arial" w:eastAsia="標楷體" w:hAnsi="Arial" w:cs="Arial" w:hint="eastAsia"/>
          <w:lang w:eastAsia="zh-TW"/>
        </w:rPr>
        <w:t>查詢</w:t>
      </w:r>
      <w:r w:rsidR="002C7D80" w:rsidRPr="002529B0">
        <w:rPr>
          <w:rFonts w:ascii="Arial" w:eastAsia="標楷體" w:hAnsi="Arial" w:cs="Arial" w:hint="eastAsia"/>
          <w:lang w:eastAsia="zh-TW"/>
        </w:rPr>
        <w:t>起迄</w:t>
      </w:r>
      <w:r w:rsidRPr="002529B0">
        <w:rPr>
          <w:rFonts w:ascii="Arial" w:eastAsia="標楷體" w:hAnsi="Arial" w:cs="Arial" w:hint="eastAsia"/>
          <w:lang w:eastAsia="zh-TW"/>
        </w:rPr>
        <w:t>年月後</w:t>
      </w:r>
      <w:r w:rsidRPr="002529B0">
        <w:rPr>
          <w:rFonts w:ascii="細明體" w:eastAsia="細明體" w:hAnsi="細明體" w:hint="eastAsia"/>
          <w:lang w:eastAsia="zh-TW"/>
        </w:rPr>
        <w:t>再查詢</w:t>
      </w:r>
      <w:r w:rsidRPr="002529B0">
        <w:rPr>
          <w:rFonts w:ascii="細明體" w:eastAsia="細明體" w:hAnsi="細明體"/>
          <w:lang w:eastAsia="zh-TW"/>
        </w:rPr>
        <w:t>”</w:t>
      </w:r>
    </w:p>
    <w:p w:rsidR="0013181F" w:rsidRDefault="003B29B3" w:rsidP="0013181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根據</w:t>
      </w:r>
      <w:r w:rsidR="00923DF6" w:rsidRPr="002529B0">
        <w:rPr>
          <w:rFonts w:ascii="細明體" w:eastAsia="細明體" w:hAnsi="細明體" w:hint="eastAsia"/>
          <w:lang w:eastAsia="zh-TW"/>
        </w:rPr>
        <w:t>畫面上的</w:t>
      </w:r>
      <w:r w:rsidRPr="002529B0">
        <w:rPr>
          <w:rFonts w:ascii="細明體" w:eastAsia="細明體" w:hAnsi="細明體" w:hint="eastAsia"/>
          <w:lang w:eastAsia="zh-TW"/>
        </w:rPr>
        <w:t>選擇，進行符合此條件的</w:t>
      </w:r>
      <w:r w:rsidR="00923DF6" w:rsidRPr="002529B0">
        <w:rPr>
          <w:rFonts w:ascii="細明體" w:eastAsia="細明體" w:hAnsi="細明體" w:hint="eastAsia"/>
          <w:lang w:eastAsia="zh-TW"/>
        </w:rPr>
        <w:t>資料</w:t>
      </w:r>
      <w:r w:rsidRPr="002529B0">
        <w:rPr>
          <w:rFonts w:ascii="細明體" w:eastAsia="細明體" w:hAnsi="細明體" w:hint="eastAsia"/>
          <w:lang w:eastAsia="zh-TW"/>
        </w:rPr>
        <w:t>查詢</w:t>
      </w:r>
    </w:p>
    <w:p w:rsidR="00692C19" w:rsidRPr="00692C19" w:rsidRDefault="00692C19" w:rsidP="00692C1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</w:t>
      </w:r>
      <w:r w:rsidRPr="000C567F">
        <w:rPr>
          <w:rFonts w:ascii="新細明體" w:hAnsi="新細明體" w:hint="eastAsia"/>
          <w:kern w:val="2"/>
          <w:lang w:eastAsia="zh-TW"/>
        </w:rPr>
        <w:t>呈閱報表_行政中心服務科不給付件統計</w:t>
      </w:r>
      <w:r>
        <w:rPr>
          <w:rFonts w:ascii="新細明體" w:hAnsi="新細明體" w:hint="eastAsia"/>
          <w:kern w:val="2"/>
          <w:lang w:eastAsia="zh-TW"/>
        </w:rPr>
        <w:t>DTAAH515</w:t>
      </w:r>
    </w:p>
    <w:p w:rsidR="00692C19" w:rsidRPr="00692C19" w:rsidRDefault="00692C19" w:rsidP="00692C1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</w:t>
      </w:r>
      <w:r w:rsidRPr="002529B0">
        <w:rPr>
          <w:rFonts w:ascii="細明體" w:eastAsia="細明體" w:hAnsi="細明體" w:hint="eastAsia"/>
          <w:lang w:eastAsia="zh-TW"/>
        </w:rPr>
        <w:t>.</w:t>
      </w:r>
      <w:r>
        <w:rPr>
          <w:rFonts w:ascii="Arial" w:hAnsi="Arial" w:cs="Arial" w:hint="eastAsia"/>
          <w:lang w:eastAsia="zh-TW"/>
        </w:rPr>
        <w:t>統計</w:t>
      </w:r>
      <w:r w:rsidRPr="002529B0">
        <w:rPr>
          <w:rFonts w:ascii="Arial" w:hAnsi="Arial" w:cs="Arial"/>
          <w:lang w:eastAsia="zh-TW"/>
        </w:rPr>
        <w:t>時間</w:t>
      </w:r>
      <w:r w:rsidRPr="002529B0">
        <w:rPr>
          <w:rFonts w:ascii="Arial" w:hAnsi="Arial" w:cs="Arial" w:hint="eastAsia"/>
          <w:lang w:eastAsia="zh-TW"/>
        </w:rPr>
        <w:t>介於畫面上的</w:t>
      </w:r>
      <w:r w:rsidRPr="002529B0">
        <w:rPr>
          <w:rFonts w:ascii="Arial" w:eastAsia="標楷體" w:hAnsi="Arial" w:cs="Arial" w:hint="eastAsia"/>
          <w:lang w:eastAsia="zh-TW"/>
        </w:rPr>
        <w:t>查詢起訖年月之間</w:t>
      </w:r>
    </w:p>
    <w:p w:rsidR="00816382" w:rsidRPr="00816382" w:rsidRDefault="00692C19" w:rsidP="0081638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若為不給付統計時</w:t>
      </w:r>
    </w:p>
    <w:p w:rsidR="004A328F" w:rsidRDefault="00692C19" w:rsidP="0081638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515.</w:t>
      </w:r>
      <w:r>
        <w:rPr>
          <w:rFonts w:ascii="細明體" w:eastAsia="細明體" w:hAnsi="細明體"/>
          <w:lang w:eastAsia="zh-TW"/>
        </w:rPr>
        <w:t>KIND=</w:t>
      </w:r>
      <w:r>
        <w:rPr>
          <w:rFonts w:ascii="細明體" w:eastAsia="細明體" w:hAnsi="細明體" w:hint="eastAsia"/>
          <w:lang w:eastAsia="zh-TW"/>
        </w:rPr>
        <w:t>畫面上選擇的通路別</w:t>
      </w:r>
      <w:r w:rsidR="00816382">
        <w:rPr>
          <w:rFonts w:ascii="細明體" w:eastAsia="細明體" w:hAnsi="細明體" w:hint="eastAsia"/>
          <w:sz w:val="18"/>
          <w:lang w:eastAsia="zh-TW"/>
        </w:rPr>
        <w:t>，如下表所示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68"/>
      </w:tblGrid>
      <w:tr w:rsidR="00392533" w:rsidRPr="00392533" w:rsidTr="00392533">
        <w:tc>
          <w:tcPr>
            <w:tcW w:w="3116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392533">
              <w:rPr>
                <w:rFonts w:ascii="細明體" w:eastAsia="細明體" w:hAnsi="細明體"/>
                <w:highlight w:val="yellow"/>
                <w:lang w:eastAsia="zh-TW"/>
              </w:rPr>
              <w:t>不給付</w:t>
            </w: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通路別</w:t>
            </w:r>
          </w:p>
        </w:tc>
        <w:tc>
          <w:tcPr>
            <w:tcW w:w="3168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DTAA</w:t>
            </w:r>
            <w:r w:rsidRPr="00392533">
              <w:rPr>
                <w:rFonts w:ascii="細明體" w:eastAsia="細明體" w:hAnsi="細明體"/>
                <w:highlight w:val="yellow"/>
                <w:lang w:eastAsia="zh-TW"/>
              </w:rPr>
              <w:t>H</w:t>
            </w: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515</w:t>
            </w:r>
            <w:r w:rsidRPr="00392533">
              <w:rPr>
                <w:rFonts w:ascii="細明體" w:eastAsia="細明體" w:hAnsi="細明體"/>
                <w:highlight w:val="yellow"/>
                <w:lang w:eastAsia="zh-TW"/>
              </w:rPr>
              <w:t>.</w:t>
            </w:r>
            <w:r w:rsidRPr="00392533">
              <w:rPr>
                <w:rFonts w:ascii="細明體" w:eastAsia="細明體" w:hAnsi="細明體" w:hint="eastAsia"/>
                <w:highlight w:val="yellow"/>
                <w:lang w:eastAsia="zh-TW"/>
              </w:rPr>
              <w:t>KIND</w:t>
            </w:r>
          </w:p>
        </w:tc>
      </w:tr>
      <w:tr w:rsidR="00392533" w:rsidRPr="00392533" w:rsidTr="00392533">
        <w:tc>
          <w:tcPr>
            <w:tcW w:w="3116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全公司</w:t>
            </w:r>
          </w:p>
        </w:tc>
        <w:tc>
          <w:tcPr>
            <w:tcW w:w="3168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1,2,3</w:t>
            </w:r>
          </w:p>
        </w:tc>
      </w:tr>
      <w:tr w:rsidR="00392533" w:rsidRPr="00392533" w:rsidTr="00392533">
        <w:tc>
          <w:tcPr>
            <w:tcW w:w="3116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壽險</w:t>
            </w:r>
          </w:p>
        </w:tc>
        <w:tc>
          <w:tcPr>
            <w:tcW w:w="3168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</w:tr>
      <w:tr w:rsidR="00392533" w:rsidRPr="00392533" w:rsidTr="00392533">
        <w:tc>
          <w:tcPr>
            <w:tcW w:w="3116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團險(不含學團險)</w:t>
            </w:r>
          </w:p>
        </w:tc>
        <w:tc>
          <w:tcPr>
            <w:tcW w:w="3168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</w:tr>
      <w:tr w:rsidR="00392533" w:rsidRPr="00392533" w:rsidTr="00392533">
        <w:tc>
          <w:tcPr>
            <w:tcW w:w="3116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學團險</w:t>
            </w:r>
          </w:p>
        </w:tc>
        <w:tc>
          <w:tcPr>
            <w:tcW w:w="3168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</w:tr>
      <w:tr w:rsidR="00392533" w:rsidRPr="00392533" w:rsidTr="00392533">
        <w:tc>
          <w:tcPr>
            <w:tcW w:w="3116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/>
                <w:lang w:eastAsia="zh-TW"/>
              </w:rPr>
              <w:t>團險(含學團險)</w:t>
            </w:r>
          </w:p>
        </w:tc>
        <w:tc>
          <w:tcPr>
            <w:tcW w:w="3168" w:type="dxa"/>
            <w:shd w:val="clear" w:color="auto" w:fill="auto"/>
          </w:tcPr>
          <w:p w:rsidR="00816382" w:rsidRPr="00392533" w:rsidRDefault="00816382" w:rsidP="0039253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92533">
              <w:rPr>
                <w:rFonts w:ascii="細明體" w:eastAsia="細明體" w:hAnsi="細明體" w:hint="eastAsia"/>
                <w:lang w:eastAsia="zh-TW"/>
              </w:rPr>
              <w:t>2,3</w:t>
            </w:r>
          </w:p>
        </w:tc>
      </w:tr>
    </w:tbl>
    <w:p w:rsidR="00816382" w:rsidRDefault="00816382" w:rsidP="00816382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816382" w:rsidRDefault="00816382" w:rsidP="0081638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若為不給付統計時，</w:t>
      </w:r>
    </w:p>
    <w:p w:rsidR="00816382" w:rsidRDefault="00816382" w:rsidP="0081638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515.</w:t>
      </w:r>
      <w:r>
        <w:rPr>
          <w:rFonts w:ascii="細明體" w:eastAsia="細明體" w:hAnsi="細明體"/>
          <w:lang w:eastAsia="zh-TW"/>
        </w:rPr>
        <w:t>KIND=XX</w:t>
      </w:r>
    </w:p>
    <w:p w:rsidR="00923DF6" w:rsidRPr="002529B0" w:rsidRDefault="00923DF6" w:rsidP="0081638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排序方式:</w:t>
      </w:r>
      <w:r w:rsidR="00816382" w:rsidRPr="00816382">
        <w:rPr>
          <w:rFonts w:hint="eastAsia"/>
        </w:rPr>
        <w:t xml:space="preserve"> </w:t>
      </w:r>
      <w:r w:rsidR="00816382" w:rsidRPr="00816382">
        <w:rPr>
          <w:rFonts w:ascii="細明體" w:eastAsia="細明體" w:hAnsi="細明體" w:hint="eastAsia"/>
          <w:lang w:eastAsia="zh-TW"/>
        </w:rPr>
        <w:t>核付單位</w:t>
      </w:r>
    </w:p>
    <w:p w:rsidR="003B29B3" w:rsidRDefault="00923DF6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將上步查詢得到的資料顯示於畫面</w:t>
      </w:r>
    </w:p>
    <w:p w:rsidR="00816382" w:rsidRDefault="00816382" w:rsidP="00816382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解除契約如下表</w:t>
      </w:r>
    </w:p>
    <w:tbl>
      <w:tblPr>
        <w:tblW w:w="82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800"/>
        <w:gridCol w:w="4020"/>
      </w:tblGrid>
      <w:tr w:rsidR="005511F7" w:rsidRPr="002529B0" w:rsidTr="00392533">
        <w:trPr>
          <w:trHeight w:val="33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>欄位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511F7" w:rsidRPr="002529B0" w:rsidRDefault="005511F7" w:rsidP="00392533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來源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>註</w:t>
            </w:r>
          </w:p>
        </w:tc>
      </w:tr>
      <w:tr w:rsidR="005511F7" w:rsidRPr="002529B0" w:rsidTr="00392533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816382">
              <w:rPr>
                <w:rFonts w:ascii="細明體" w:eastAsia="細明體" w:hAnsi="細明體" w:hint="eastAsia"/>
              </w:rPr>
              <w:t>核付</w:t>
            </w:r>
            <w:r>
              <w:rPr>
                <w:rFonts w:ascii="新細明體" w:hAnsi="新細明體" w:cs="新細明體" w:hint="eastAsia"/>
                <w:kern w:val="0"/>
              </w:rPr>
              <w:t>單位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H515</w:t>
            </w: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816382">
              <w:rPr>
                <w:rFonts w:ascii="細明體" w:eastAsia="細明體" w:hAnsi="細明體"/>
                <w:kern w:val="0"/>
                <w:sz w:val="20"/>
                <w:szCs w:val="20"/>
              </w:rPr>
              <w:t>CLAM_DIV_NO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5511F7" w:rsidRPr="002529B0" w:rsidTr="00392533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結案件數(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H515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816382">
              <w:rPr>
                <w:rFonts w:ascii="Arial" w:hAnsi="Arial" w:cs="Arial"/>
                <w:kern w:val="0"/>
                <w:sz w:val="20"/>
                <w:szCs w:val="20"/>
              </w:rPr>
              <w:t>END_CNT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的總和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5511F7" w:rsidRPr="002529B0" w:rsidTr="00392533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解除契約件數(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H515.</w:t>
            </w:r>
            <w:r w:rsidRPr="00816382">
              <w:rPr>
                <w:rFonts w:ascii="細明體" w:eastAsia="細明體" w:hAnsi="細明體"/>
              </w:rPr>
              <w:t>CNCL_CNT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的總和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 xml:space="preserve">　</w:t>
            </w: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超連結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可以看到解除件的分類統計</w:t>
            </w:r>
            <w:r>
              <w:rPr>
                <w:rFonts w:hint="eastAsia"/>
              </w:rPr>
              <w:t>AAH5_0312</w:t>
            </w:r>
            <w:r>
              <w:rPr>
                <w:rFonts w:hint="eastAsia"/>
              </w:rPr>
              <w:t>並傳入單位、查詢</w:t>
            </w:r>
            <w:r>
              <w:rPr>
                <w:rFonts w:hint="eastAsia"/>
              </w:rPr>
              <w:lastRenderedPageBreak/>
              <w:t>起迄年月</w:t>
            </w:r>
          </w:p>
        </w:tc>
      </w:tr>
      <w:tr w:rsidR="005511F7" w:rsidRPr="002529B0" w:rsidTr="00392533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lastRenderedPageBreak/>
              <w:t>解除率(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  <w:r>
              <w:rPr>
                <w:rFonts w:ascii="新細明體" w:hAnsi="新細明體" w:cs="新細明體"/>
                <w:kern w:val="0"/>
              </w:rPr>
              <w:t>/(A)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解除契約件數(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  <w:r>
              <w:rPr>
                <w:rFonts w:ascii="新細明體" w:hAnsi="新細明體" w:cs="新細明體"/>
                <w:kern w:val="0"/>
              </w:rPr>
              <w:t>/</w:t>
            </w:r>
            <w:r>
              <w:rPr>
                <w:rFonts w:ascii="新細明體" w:hAnsi="新細明體" w:cs="新細明體" w:hint="eastAsia"/>
                <w:kern w:val="0"/>
              </w:rPr>
              <w:t>結案件數(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 w:hint="eastAsia"/>
                <w:kern w:val="0"/>
              </w:rPr>
            </w:pPr>
          </w:p>
        </w:tc>
      </w:tr>
    </w:tbl>
    <w:p w:rsidR="00816382" w:rsidRDefault="005511F7" w:rsidP="00816382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  <w:r w:rsidRPr="002669D5">
        <w:rPr>
          <w:noProof/>
          <w:lang w:eastAsia="zh-TW"/>
        </w:rPr>
        <w:pict>
          <v:shape id="_x0000_i1027" type="#_x0000_t75" style="width:421.5pt;height:208.5pt;visibility:visible">
            <v:imagedata r:id="rId8" o:title="" croptop="9745f" cropbottom="3809f" cropleft="9770f" cropright="9334f"/>
          </v:shape>
        </w:pict>
      </w:r>
    </w:p>
    <w:p w:rsidR="00816382" w:rsidRDefault="00816382" w:rsidP="00816382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不給付如下表</w:t>
      </w:r>
    </w:p>
    <w:p w:rsidR="005511F7" w:rsidRPr="002529B0" w:rsidRDefault="005511F7" w:rsidP="00816382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  <w:r w:rsidRPr="002669D5">
        <w:rPr>
          <w:noProof/>
        </w:rPr>
        <w:pict>
          <v:shape id="_x0000_i1028" type="#_x0000_t75" style="width:457.5pt;height:111pt;visibility:visible">
            <v:imagedata r:id="rId9" o:title="" croptop="9841f" cropleft="6127f"/>
          </v:shape>
        </w:pict>
      </w:r>
    </w:p>
    <w:tbl>
      <w:tblPr>
        <w:tblW w:w="82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800"/>
        <w:gridCol w:w="4020"/>
      </w:tblGrid>
      <w:tr w:rsidR="00DA08CC" w:rsidRPr="002529B0" w:rsidTr="00DA08CC">
        <w:trPr>
          <w:trHeight w:val="33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08CC" w:rsidRPr="002529B0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>欄位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A08CC" w:rsidRPr="002529B0" w:rsidRDefault="00DA08CC" w:rsidP="00DA08CC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來源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A08CC" w:rsidRPr="002529B0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>註</w:t>
            </w:r>
          </w:p>
        </w:tc>
      </w:tr>
      <w:tr w:rsidR="00DA08CC" w:rsidRPr="002529B0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2529B0" w:rsidRDefault="002529B0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單位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2529B0" w:rsidRDefault="00816382" w:rsidP="00F63AB3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H515</w:t>
            </w:r>
            <w:r w:rsidR="00F63AB3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816382">
              <w:rPr>
                <w:rFonts w:ascii="細明體" w:eastAsia="細明體" w:hAnsi="細明體"/>
                <w:kern w:val="0"/>
                <w:sz w:val="20"/>
                <w:szCs w:val="20"/>
              </w:rPr>
              <w:t>CLAM_DIV_NO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2529B0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DA08CC" w:rsidRPr="002529B0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2529B0" w:rsidRDefault="00816382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結案件數(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2529B0" w:rsidRDefault="00816382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H515</w:t>
            </w:r>
            <w:r w:rsidR="00F63AB3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816382">
              <w:rPr>
                <w:rFonts w:ascii="Arial" w:hAnsi="Arial" w:cs="Arial"/>
                <w:kern w:val="0"/>
                <w:sz w:val="20"/>
                <w:szCs w:val="20"/>
              </w:rPr>
              <w:t>END_CNT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的總和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2529B0" w:rsidRDefault="00DA08CC" w:rsidP="00816382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DA08CC" w:rsidRPr="002529B0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2529B0" w:rsidRDefault="005511F7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形式不給付件數</w:t>
            </w:r>
            <w:r w:rsidR="00816382">
              <w:rPr>
                <w:rFonts w:ascii="新細明體" w:hAnsi="新細明體" w:cs="新細明體" w:hint="eastAsia"/>
                <w:kern w:val="0"/>
              </w:rPr>
              <w:t>(</w:t>
            </w:r>
            <w:r w:rsidR="00816382">
              <w:rPr>
                <w:rFonts w:ascii="新細明體" w:hAnsi="新細明體" w:cs="新細明體"/>
                <w:kern w:val="0"/>
              </w:rPr>
              <w:t>B</w:t>
            </w:r>
            <w:r w:rsidR="00816382"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2529B0" w:rsidRDefault="00816382" w:rsidP="005511F7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H515.</w:t>
            </w:r>
            <w:r w:rsidR="005511F7">
              <w:t xml:space="preserve"> </w:t>
            </w:r>
            <w:r w:rsidR="005511F7" w:rsidRPr="005511F7">
              <w:rPr>
                <w:rFonts w:ascii="細明體" w:eastAsia="細明體" w:hAnsi="細明體"/>
              </w:rPr>
              <w:t>NO_PAY_CNT0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的總和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Default="00DA08CC" w:rsidP="00AC24AD">
            <w:pPr>
              <w:widowControl/>
            </w:pPr>
            <w:r w:rsidRPr="002529B0">
              <w:rPr>
                <w:rFonts w:ascii="新細明體" w:hAnsi="新細明體" w:cs="新細明體" w:hint="eastAsia"/>
                <w:kern w:val="0"/>
              </w:rPr>
              <w:t xml:space="preserve">　</w:t>
            </w:r>
            <w:r w:rsidR="00816382">
              <w:rPr>
                <w:rFonts w:hint="eastAsia"/>
              </w:rPr>
              <w:t>點選</w:t>
            </w:r>
            <w:r w:rsidR="00816382">
              <w:rPr>
                <w:rFonts w:hint="eastAsia"/>
              </w:rPr>
              <w:t xml:space="preserve"> </w:t>
            </w:r>
            <w:r w:rsidR="00816382">
              <w:rPr>
                <w:rFonts w:hint="eastAsia"/>
              </w:rPr>
              <w:t>超連結</w:t>
            </w:r>
            <w:r w:rsidR="00816382">
              <w:rPr>
                <w:rFonts w:hint="eastAsia"/>
              </w:rPr>
              <w:t xml:space="preserve"> </w:t>
            </w:r>
            <w:r w:rsidR="005511F7">
              <w:rPr>
                <w:rFonts w:hint="eastAsia"/>
              </w:rPr>
              <w:t>可以看到不給付件的金額</w:t>
            </w:r>
            <w:r w:rsidR="00816382">
              <w:rPr>
                <w:rFonts w:hint="eastAsia"/>
              </w:rPr>
              <w:t>統計</w:t>
            </w:r>
            <w:r w:rsidR="00816382">
              <w:rPr>
                <w:rFonts w:hint="eastAsia"/>
              </w:rPr>
              <w:t>AAH5_031</w:t>
            </w:r>
            <w:r w:rsidR="005511F7">
              <w:rPr>
                <w:rFonts w:hint="eastAsia"/>
              </w:rPr>
              <w:t>1</w:t>
            </w:r>
          </w:p>
          <w:p w:rsidR="005511F7" w:rsidRPr="002529B0" w:rsidRDefault="005511F7" w:rsidP="00AC24AD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</w:rPr>
              <w:t>並傳入單位、查詢起迄年月、通路別</w:t>
            </w:r>
          </w:p>
        </w:tc>
      </w:tr>
      <w:tr w:rsidR="00DA08CC" w:rsidRPr="002529B0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2529B0" w:rsidRDefault="005511F7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形式不給付</w:t>
            </w:r>
            <w:r w:rsidR="00816382">
              <w:rPr>
                <w:rFonts w:ascii="新細明體" w:hAnsi="新細明體" w:cs="新細明體" w:hint="eastAsia"/>
                <w:kern w:val="0"/>
              </w:rPr>
              <w:t>率(</w:t>
            </w:r>
            <w:r w:rsidR="00816382">
              <w:rPr>
                <w:rFonts w:ascii="新細明體" w:hAnsi="新細明體" w:cs="新細明體"/>
                <w:kern w:val="0"/>
              </w:rPr>
              <w:t>B</w:t>
            </w:r>
            <w:r w:rsidR="00816382">
              <w:rPr>
                <w:rFonts w:ascii="新細明體" w:hAnsi="新細明體" w:cs="新細明體" w:hint="eastAsia"/>
                <w:kern w:val="0"/>
              </w:rPr>
              <w:t>)</w:t>
            </w:r>
            <w:r w:rsidR="00816382">
              <w:rPr>
                <w:rFonts w:ascii="新細明體" w:hAnsi="新細明體" w:cs="新細明體"/>
                <w:kern w:val="0"/>
              </w:rPr>
              <w:t>/(A)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2529B0" w:rsidRDefault="005511F7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形式不給付</w:t>
            </w:r>
            <w:r w:rsidR="00816382">
              <w:rPr>
                <w:rFonts w:ascii="新細明體" w:hAnsi="新細明體" w:cs="新細明體" w:hint="eastAsia"/>
                <w:kern w:val="0"/>
              </w:rPr>
              <w:t>件數(</w:t>
            </w:r>
            <w:r w:rsidR="00816382">
              <w:rPr>
                <w:rFonts w:ascii="新細明體" w:hAnsi="新細明體" w:cs="新細明體"/>
                <w:kern w:val="0"/>
              </w:rPr>
              <w:t>B</w:t>
            </w:r>
            <w:r w:rsidR="00816382">
              <w:rPr>
                <w:rFonts w:ascii="新細明體" w:hAnsi="新細明體" w:cs="新細明體" w:hint="eastAsia"/>
                <w:kern w:val="0"/>
              </w:rPr>
              <w:t>)</w:t>
            </w:r>
            <w:r w:rsidR="00816382">
              <w:rPr>
                <w:rFonts w:ascii="新細明體" w:hAnsi="新細明體" w:cs="新細明體"/>
                <w:kern w:val="0"/>
              </w:rPr>
              <w:t>/</w:t>
            </w:r>
            <w:r w:rsidR="00816382">
              <w:rPr>
                <w:rFonts w:ascii="新細明體" w:hAnsi="新細明體" w:cs="新細明體" w:hint="eastAsia"/>
                <w:kern w:val="0"/>
              </w:rPr>
              <w:t>結案件數(</w:t>
            </w:r>
            <w:r w:rsidR="00816382">
              <w:rPr>
                <w:rFonts w:ascii="新細明體" w:hAnsi="新細明體" w:cs="新細明體"/>
                <w:kern w:val="0"/>
              </w:rPr>
              <w:t>A</w:t>
            </w:r>
            <w:r w:rsidR="00816382"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AB3" w:rsidRPr="002529B0" w:rsidRDefault="00F63AB3" w:rsidP="009F37B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</w:p>
        </w:tc>
      </w:tr>
      <w:tr w:rsidR="005511F7" w:rsidRPr="002529B0" w:rsidTr="005511F7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1F7" w:rsidRPr="002529B0" w:rsidRDefault="005511F7" w:rsidP="005511F7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實質不給付件數(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5511F7" w:rsidRDefault="005511F7" w:rsidP="00392533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 w:rsidRPr="005511F7">
              <w:rPr>
                <w:rFonts w:ascii="新細明體" w:hAnsi="新細明體" w:cs="新細明體" w:hint="eastAsia"/>
                <w:kern w:val="0"/>
              </w:rPr>
              <w:t>DTAA</w:t>
            </w:r>
            <w:r w:rsidRPr="005511F7">
              <w:rPr>
                <w:rFonts w:ascii="新細明體" w:hAnsi="新細明體" w:cs="新細明體"/>
                <w:kern w:val="0"/>
              </w:rPr>
              <w:t>H515. NO_PAY_CNT0</w:t>
            </w:r>
            <w:r w:rsidRPr="005511F7">
              <w:rPr>
                <w:rFonts w:ascii="新細明體" w:hAnsi="新細明體" w:cs="新細明體" w:hint="eastAsia"/>
                <w:kern w:val="0"/>
              </w:rPr>
              <w:t>的總和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529B0">
              <w:rPr>
                <w:rFonts w:ascii="新細明體" w:hAnsi="新細明體" w:cs="新細明體" w:hint="eastAsia"/>
                <w:kern w:val="0"/>
              </w:rPr>
              <w:t xml:space="preserve">　</w:t>
            </w:r>
            <w:r w:rsidRPr="005511F7">
              <w:rPr>
                <w:rFonts w:ascii="新細明體" w:hAnsi="新細明體" w:cs="新細明體" w:hint="eastAsia"/>
                <w:kern w:val="0"/>
              </w:rPr>
              <w:t>點選 超連結 可以看到不給付件的金額統計AAH5_0311</w:t>
            </w:r>
            <w:r>
              <w:rPr>
                <w:rFonts w:hint="eastAsia"/>
              </w:rPr>
              <w:t>並傳入單位、查詢起迄年月、通路別</w:t>
            </w:r>
          </w:p>
        </w:tc>
      </w:tr>
      <w:tr w:rsidR="005511F7" w:rsidRPr="002529B0" w:rsidTr="005511F7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實質不給付率(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  <w:r>
              <w:rPr>
                <w:rFonts w:ascii="新細明體" w:hAnsi="新細明體" w:cs="新細明體"/>
                <w:kern w:val="0"/>
              </w:rPr>
              <w:t>/(A)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5511F7" w:rsidRDefault="005511F7" w:rsidP="005511F7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實質不給付件數(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  <w:r>
              <w:rPr>
                <w:rFonts w:ascii="新細明體" w:hAnsi="新細明體" w:cs="新細明體"/>
                <w:kern w:val="0"/>
              </w:rPr>
              <w:t>/</w:t>
            </w:r>
            <w:r>
              <w:rPr>
                <w:rFonts w:ascii="新細明體" w:hAnsi="新細明體" w:cs="新細明體" w:hint="eastAsia"/>
                <w:kern w:val="0"/>
              </w:rPr>
              <w:t>結案件數(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 w:hint="eastAsia"/>
                <w:kern w:val="0"/>
              </w:rPr>
            </w:pPr>
          </w:p>
        </w:tc>
      </w:tr>
      <w:tr w:rsidR="005511F7" w:rsidRPr="002529B0" w:rsidTr="005511F7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整體不給付率(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>)+(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  <w:r>
              <w:rPr>
                <w:rFonts w:ascii="新細明體" w:hAnsi="新細明體" w:cs="新細明體"/>
                <w:kern w:val="0"/>
              </w:rPr>
              <w:t>/(A)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5511F7" w:rsidRDefault="005511F7" w:rsidP="00392533">
            <w:pPr>
              <w:widowControl/>
              <w:jc w:val="both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(形式不給付件數(</w:t>
            </w:r>
            <w:r>
              <w:rPr>
                <w:rFonts w:ascii="新細明體" w:hAnsi="新細明體" w:cs="新細明體"/>
                <w:kern w:val="0"/>
              </w:rPr>
              <w:t>B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  <w:r>
              <w:rPr>
                <w:rFonts w:ascii="新細明體" w:hAnsi="新細明體" w:cs="新細明體"/>
                <w:kern w:val="0"/>
              </w:rPr>
              <w:t>+</w:t>
            </w:r>
            <w:r>
              <w:rPr>
                <w:rFonts w:ascii="新細明體" w:hAnsi="新細明體" w:cs="新細明體" w:hint="eastAsia"/>
                <w:kern w:val="0"/>
              </w:rPr>
              <w:t xml:space="preserve"> 實質不給付件數(</w:t>
            </w:r>
            <w:r>
              <w:rPr>
                <w:rFonts w:ascii="新細明體" w:hAnsi="新細明體" w:cs="新細明體"/>
                <w:kern w:val="0"/>
              </w:rPr>
              <w:t>C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  <w:r>
              <w:rPr>
                <w:rFonts w:ascii="新細明體" w:hAnsi="新細明體" w:cs="新細明體"/>
                <w:kern w:val="0"/>
              </w:rPr>
              <w:t>)/</w:t>
            </w:r>
            <w:r>
              <w:rPr>
                <w:rFonts w:ascii="新細明體" w:hAnsi="新細明體" w:cs="新細明體" w:hint="eastAsia"/>
                <w:kern w:val="0"/>
              </w:rPr>
              <w:t xml:space="preserve"> 結案件數(</w:t>
            </w:r>
            <w:r>
              <w:rPr>
                <w:rFonts w:ascii="新細明體" w:hAnsi="新細明體" w:cs="新細明體"/>
                <w:kern w:val="0"/>
              </w:rPr>
              <w:t>A</w:t>
            </w:r>
            <w:r>
              <w:rPr>
                <w:rFonts w:ascii="新細明體" w:hAnsi="新細明體" w:cs="新細明體" w:hint="eastAsia"/>
                <w:kern w:val="0"/>
              </w:rPr>
              <w:t>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1F7" w:rsidRPr="002529B0" w:rsidRDefault="005511F7" w:rsidP="00392533">
            <w:pPr>
              <w:widowControl/>
              <w:rPr>
                <w:rFonts w:ascii="新細明體" w:hAnsi="新細明體" w:cs="新細明體" w:hint="eastAsia"/>
                <w:kern w:val="0"/>
              </w:rPr>
            </w:pPr>
          </w:p>
        </w:tc>
      </w:tr>
    </w:tbl>
    <w:p w:rsidR="00923DF6" w:rsidRPr="002529B0" w:rsidRDefault="00923DF6" w:rsidP="00F63A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923DF6" w:rsidRPr="002529B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533" w:rsidRDefault="00392533">
      <w:r>
        <w:separator/>
      </w:r>
    </w:p>
  </w:endnote>
  <w:endnote w:type="continuationSeparator" w:id="0">
    <w:p w:rsidR="00392533" w:rsidRDefault="0039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22F2C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533" w:rsidRDefault="00392533">
      <w:r>
        <w:separator/>
      </w:r>
    </w:p>
  </w:footnote>
  <w:footnote w:type="continuationSeparator" w:id="0">
    <w:p w:rsidR="00392533" w:rsidRDefault="00392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1047"/>
        </w:tabs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263EC"/>
    <w:rsid w:val="00034D4B"/>
    <w:rsid w:val="000527EC"/>
    <w:rsid w:val="00056C6D"/>
    <w:rsid w:val="00057785"/>
    <w:rsid w:val="00062328"/>
    <w:rsid w:val="00062D75"/>
    <w:rsid w:val="00073519"/>
    <w:rsid w:val="00076FBA"/>
    <w:rsid w:val="000800FF"/>
    <w:rsid w:val="00086E90"/>
    <w:rsid w:val="000A3AD0"/>
    <w:rsid w:val="000A7C4F"/>
    <w:rsid w:val="000D1099"/>
    <w:rsid w:val="000D2D7F"/>
    <w:rsid w:val="000D3892"/>
    <w:rsid w:val="000D6E82"/>
    <w:rsid w:val="000E5F19"/>
    <w:rsid w:val="000F1F59"/>
    <w:rsid w:val="000F3BDB"/>
    <w:rsid w:val="00105AEE"/>
    <w:rsid w:val="00121F60"/>
    <w:rsid w:val="001249B7"/>
    <w:rsid w:val="00127011"/>
    <w:rsid w:val="0013181F"/>
    <w:rsid w:val="00145DDA"/>
    <w:rsid w:val="00153631"/>
    <w:rsid w:val="001566BC"/>
    <w:rsid w:val="00156A28"/>
    <w:rsid w:val="0015744E"/>
    <w:rsid w:val="001606A7"/>
    <w:rsid w:val="001631C5"/>
    <w:rsid w:val="001724C1"/>
    <w:rsid w:val="001778A7"/>
    <w:rsid w:val="00183F3D"/>
    <w:rsid w:val="00185767"/>
    <w:rsid w:val="00187B05"/>
    <w:rsid w:val="00190DF8"/>
    <w:rsid w:val="00192005"/>
    <w:rsid w:val="00194232"/>
    <w:rsid w:val="001945A8"/>
    <w:rsid w:val="001B2A98"/>
    <w:rsid w:val="001D4B28"/>
    <w:rsid w:val="00205B36"/>
    <w:rsid w:val="00216B37"/>
    <w:rsid w:val="002225FA"/>
    <w:rsid w:val="00231B9F"/>
    <w:rsid w:val="00232ED1"/>
    <w:rsid w:val="00244B03"/>
    <w:rsid w:val="00252551"/>
    <w:rsid w:val="002529B0"/>
    <w:rsid w:val="0025560D"/>
    <w:rsid w:val="002748FD"/>
    <w:rsid w:val="00287ABA"/>
    <w:rsid w:val="002A3F8C"/>
    <w:rsid w:val="002B0AB6"/>
    <w:rsid w:val="002B381A"/>
    <w:rsid w:val="002B57AA"/>
    <w:rsid w:val="002C6295"/>
    <w:rsid w:val="002C7D80"/>
    <w:rsid w:val="002D7525"/>
    <w:rsid w:val="002E1E35"/>
    <w:rsid w:val="002E4B48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0006"/>
    <w:rsid w:val="00363894"/>
    <w:rsid w:val="003646BE"/>
    <w:rsid w:val="00364751"/>
    <w:rsid w:val="003763F5"/>
    <w:rsid w:val="00386C3A"/>
    <w:rsid w:val="00391DF0"/>
    <w:rsid w:val="00392533"/>
    <w:rsid w:val="0039627C"/>
    <w:rsid w:val="003A4765"/>
    <w:rsid w:val="003B29B3"/>
    <w:rsid w:val="003B4303"/>
    <w:rsid w:val="003B6BF5"/>
    <w:rsid w:val="003B7861"/>
    <w:rsid w:val="003D17CE"/>
    <w:rsid w:val="003D6F23"/>
    <w:rsid w:val="003E3722"/>
    <w:rsid w:val="003E42E3"/>
    <w:rsid w:val="003E5B84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51AB"/>
    <w:rsid w:val="00467856"/>
    <w:rsid w:val="00467DFD"/>
    <w:rsid w:val="0047022C"/>
    <w:rsid w:val="00483F12"/>
    <w:rsid w:val="004911D8"/>
    <w:rsid w:val="00491A19"/>
    <w:rsid w:val="00494BCA"/>
    <w:rsid w:val="004A328F"/>
    <w:rsid w:val="004A6205"/>
    <w:rsid w:val="004B08CA"/>
    <w:rsid w:val="004B1442"/>
    <w:rsid w:val="004B6D91"/>
    <w:rsid w:val="004C210C"/>
    <w:rsid w:val="004C2FEB"/>
    <w:rsid w:val="004C5056"/>
    <w:rsid w:val="004D03CC"/>
    <w:rsid w:val="004D0E40"/>
    <w:rsid w:val="004E1C3B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511F7"/>
    <w:rsid w:val="00573BA2"/>
    <w:rsid w:val="00575B37"/>
    <w:rsid w:val="00584A7D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76AFF"/>
    <w:rsid w:val="006856F7"/>
    <w:rsid w:val="00692C19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00BE1"/>
    <w:rsid w:val="00710725"/>
    <w:rsid w:val="00711B54"/>
    <w:rsid w:val="0071684B"/>
    <w:rsid w:val="00716C34"/>
    <w:rsid w:val="00717C6B"/>
    <w:rsid w:val="00722A11"/>
    <w:rsid w:val="00722F2C"/>
    <w:rsid w:val="007235C7"/>
    <w:rsid w:val="00731DED"/>
    <w:rsid w:val="00733C75"/>
    <w:rsid w:val="00744CAE"/>
    <w:rsid w:val="0075297D"/>
    <w:rsid w:val="00756572"/>
    <w:rsid w:val="00765834"/>
    <w:rsid w:val="00766299"/>
    <w:rsid w:val="00767F67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E435B"/>
    <w:rsid w:val="007F1037"/>
    <w:rsid w:val="007F3D8F"/>
    <w:rsid w:val="007F4BA8"/>
    <w:rsid w:val="007F7D33"/>
    <w:rsid w:val="00800DA8"/>
    <w:rsid w:val="00801732"/>
    <w:rsid w:val="00816382"/>
    <w:rsid w:val="0082038E"/>
    <w:rsid w:val="008266BB"/>
    <w:rsid w:val="00835FC8"/>
    <w:rsid w:val="008473CA"/>
    <w:rsid w:val="008503E7"/>
    <w:rsid w:val="00854C34"/>
    <w:rsid w:val="0085685F"/>
    <w:rsid w:val="00860125"/>
    <w:rsid w:val="008747CD"/>
    <w:rsid w:val="008749B9"/>
    <w:rsid w:val="00875CDA"/>
    <w:rsid w:val="00892512"/>
    <w:rsid w:val="00893CF0"/>
    <w:rsid w:val="008A5D36"/>
    <w:rsid w:val="008A5E45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E02"/>
    <w:rsid w:val="00901E53"/>
    <w:rsid w:val="00914A39"/>
    <w:rsid w:val="00915FC9"/>
    <w:rsid w:val="00923DF6"/>
    <w:rsid w:val="00926ECC"/>
    <w:rsid w:val="009337AD"/>
    <w:rsid w:val="0093753C"/>
    <w:rsid w:val="0095275D"/>
    <w:rsid w:val="00955B3A"/>
    <w:rsid w:val="009617E5"/>
    <w:rsid w:val="00961BBE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9F37BC"/>
    <w:rsid w:val="00A07D6F"/>
    <w:rsid w:val="00A22607"/>
    <w:rsid w:val="00A24376"/>
    <w:rsid w:val="00A30D85"/>
    <w:rsid w:val="00A5048B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C09F8"/>
    <w:rsid w:val="00AC24AD"/>
    <w:rsid w:val="00AE58EC"/>
    <w:rsid w:val="00AE6528"/>
    <w:rsid w:val="00AE77E3"/>
    <w:rsid w:val="00AF5EEE"/>
    <w:rsid w:val="00B07D87"/>
    <w:rsid w:val="00B10952"/>
    <w:rsid w:val="00B14B75"/>
    <w:rsid w:val="00B20050"/>
    <w:rsid w:val="00B26C61"/>
    <w:rsid w:val="00B30386"/>
    <w:rsid w:val="00B524BA"/>
    <w:rsid w:val="00B53ACB"/>
    <w:rsid w:val="00B624AF"/>
    <w:rsid w:val="00B6580A"/>
    <w:rsid w:val="00B66886"/>
    <w:rsid w:val="00B7097A"/>
    <w:rsid w:val="00B902AB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5708"/>
    <w:rsid w:val="00BF76B1"/>
    <w:rsid w:val="00C007BB"/>
    <w:rsid w:val="00C0495D"/>
    <w:rsid w:val="00C14835"/>
    <w:rsid w:val="00C22893"/>
    <w:rsid w:val="00C24F6D"/>
    <w:rsid w:val="00C2535A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1F1B"/>
    <w:rsid w:val="00CF6E0B"/>
    <w:rsid w:val="00CF7DE5"/>
    <w:rsid w:val="00D01A26"/>
    <w:rsid w:val="00D03ED6"/>
    <w:rsid w:val="00D07B24"/>
    <w:rsid w:val="00D146BD"/>
    <w:rsid w:val="00D14AED"/>
    <w:rsid w:val="00D14C11"/>
    <w:rsid w:val="00D2607D"/>
    <w:rsid w:val="00D26EF1"/>
    <w:rsid w:val="00D318B2"/>
    <w:rsid w:val="00D368EA"/>
    <w:rsid w:val="00D4275B"/>
    <w:rsid w:val="00D4697A"/>
    <w:rsid w:val="00D502D0"/>
    <w:rsid w:val="00D6795E"/>
    <w:rsid w:val="00D76291"/>
    <w:rsid w:val="00D8139A"/>
    <w:rsid w:val="00D96054"/>
    <w:rsid w:val="00DA08CC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025"/>
    <w:rsid w:val="00E9528F"/>
    <w:rsid w:val="00EA0043"/>
    <w:rsid w:val="00EA2249"/>
    <w:rsid w:val="00EA53FE"/>
    <w:rsid w:val="00EA5809"/>
    <w:rsid w:val="00EA77EC"/>
    <w:rsid w:val="00EC5BAC"/>
    <w:rsid w:val="00ED1C2A"/>
    <w:rsid w:val="00ED4F53"/>
    <w:rsid w:val="00EE4829"/>
    <w:rsid w:val="00EE7B0F"/>
    <w:rsid w:val="00EF21B1"/>
    <w:rsid w:val="00EF243A"/>
    <w:rsid w:val="00EF28DB"/>
    <w:rsid w:val="00EF4338"/>
    <w:rsid w:val="00F01135"/>
    <w:rsid w:val="00F104CC"/>
    <w:rsid w:val="00F30E6A"/>
    <w:rsid w:val="00F411B7"/>
    <w:rsid w:val="00F63AB3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2DB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5D6D0D46-DF11-4133-9E47-E3DCDFCF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af">
    <w:name w:val="清單段落 字元"/>
    <w:link w:val="af0"/>
    <w:uiPriority w:val="34"/>
    <w:locked/>
    <w:rsid w:val="00700BE1"/>
    <w:rPr>
      <w:kern w:val="2"/>
      <w:sz w:val="24"/>
      <w:szCs w:val="24"/>
    </w:rPr>
  </w:style>
  <w:style w:type="paragraph" w:styleId="af0">
    <w:name w:val="List Paragraph"/>
    <w:basedOn w:val="a0"/>
    <w:link w:val="af"/>
    <w:uiPriority w:val="34"/>
    <w:qFormat/>
    <w:rsid w:val="00700B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4D8D1-37E3-449C-9160-496100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Company>CMT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