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AF4D91" w:rsidRPr="00BD4123" w:rsidTr="00BD5672">
        <w:tc>
          <w:tcPr>
            <w:tcW w:w="1416" w:type="dxa"/>
          </w:tcPr>
          <w:p w:rsidR="00AF4D91" w:rsidRPr="00BD4123" w:rsidRDefault="00AF4D91" w:rsidP="00AF4D91">
            <w:pPr>
              <w:pStyle w:val="Tabletext"/>
              <w:rPr>
                <w:rFonts w:ascii="微軟正黑體" w:eastAsia="微軟正黑體" w:hAnsi="微軟正黑體"/>
                <w:color w:val="7030A0"/>
                <w:lang w:eastAsia="zh-TW"/>
              </w:rPr>
            </w:pPr>
            <w:r w:rsidRPr="00BD4123">
              <w:rPr>
                <w:rFonts w:ascii="微軟正黑體" w:eastAsia="微軟正黑體" w:hAnsi="微軟正黑體" w:hint="eastAsia"/>
                <w:color w:val="7030A0"/>
                <w:lang w:eastAsia="zh-TW"/>
              </w:rPr>
              <w:t>2019/3/</w:t>
            </w:r>
            <w:r w:rsidRPr="00BD4123">
              <w:rPr>
                <w:rFonts w:ascii="微軟正黑體" w:eastAsia="微軟正黑體" w:hAnsi="微軟正黑體"/>
                <w:color w:val="7030A0"/>
                <w:lang w:eastAsia="zh-TW"/>
              </w:rPr>
              <w:t>1</w:t>
            </w:r>
            <w:r w:rsidRPr="00BD4123">
              <w:rPr>
                <w:rFonts w:ascii="微軟正黑體" w:eastAsia="微軟正黑體" w:hAnsi="微軟正黑體" w:hint="eastAsia"/>
                <w:color w:val="7030A0"/>
                <w:lang w:eastAsia="zh-TW"/>
              </w:rPr>
              <w:t>0</w:t>
            </w:r>
          </w:p>
        </w:tc>
        <w:tc>
          <w:tcPr>
            <w:tcW w:w="1010" w:type="dxa"/>
          </w:tcPr>
          <w:p w:rsidR="00AF4D91" w:rsidRPr="00BD4123" w:rsidRDefault="00AF4D91" w:rsidP="00AF4D91">
            <w:pPr>
              <w:pStyle w:val="Tabletext"/>
              <w:rPr>
                <w:rFonts w:ascii="微軟正黑體" w:eastAsia="微軟正黑體" w:hAnsi="微軟正黑體" w:hint="eastAsia"/>
                <w:color w:val="7030A0"/>
                <w:lang w:eastAsia="zh-TW"/>
              </w:rPr>
            </w:pPr>
            <w:r w:rsidRPr="00BD4123">
              <w:rPr>
                <w:rFonts w:ascii="微軟正黑體" w:eastAsia="微軟正黑體" w:hAnsi="微軟正黑體" w:hint="eastAsia"/>
                <w:color w:val="7030A0"/>
                <w:lang w:eastAsia="zh-TW"/>
              </w:rPr>
              <w:t>1</w:t>
            </w:r>
          </w:p>
        </w:tc>
        <w:tc>
          <w:tcPr>
            <w:tcW w:w="3953" w:type="dxa"/>
          </w:tcPr>
          <w:p w:rsidR="00AF4D91" w:rsidRPr="00BD4123" w:rsidRDefault="00AF4D91" w:rsidP="00AF4D91">
            <w:pPr>
              <w:pStyle w:val="Tabletext"/>
              <w:rPr>
                <w:rFonts w:ascii="微軟正黑體" w:eastAsia="微軟正黑體" w:hAnsi="微軟正黑體" w:hint="eastAsia"/>
                <w:color w:val="7030A0"/>
                <w:lang w:eastAsia="zh-TW"/>
              </w:rPr>
            </w:pPr>
            <w:r w:rsidRPr="00BD4123">
              <w:rPr>
                <w:rFonts w:ascii="微軟正黑體" w:eastAsia="微軟正黑體" w:hAnsi="微軟正黑體" w:cs="Arial" w:hint="eastAsia"/>
                <w:bCs/>
                <w:color w:val="000000"/>
                <w:lang w:eastAsia="zh-TW"/>
              </w:rPr>
              <w:t>貸款墊繳餘額清償</w:t>
            </w:r>
            <w:r w:rsidRPr="00BD4123"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  <w:t>(</w:t>
            </w:r>
            <w:r w:rsidRPr="00BD4123">
              <w:rPr>
                <w:rFonts w:ascii="微軟正黑體" w:eastAsia="微軟正黑體" w:hAnsi="微軟正黑體" w:cs="Arial" w:hint="eastAsia"/>
                <w:bCs/>
                <w:color w:val="000000"/>
                <w:lang w:eastAsia="zh-TW"/>
              </w:rPr>
              <w:t>資整專案</w:t>
            </w:r>
            <w:r w:rsidRPr="00BD4123">
              <w:rPr>
                <w:rFonts w:ascii="微軟正黑體" w:eastAsia="微軟正黑體" w:hAnsi="微軟正黑體" w:cs="Arial"/>
                <w:bCs/>
                <w:color w:val="000000"/>
                <w:lang w:eastAsia="zh-TW"/>
              </w:rPr>
              <w:t>)</w:t>
            </w:r>
          </w:p>
        </w:tc>
        <w:tc>
          <w:tcPr>
            <w:tcW w:w="1566" w:type="dxa"/>
          </w:tcPr>
          <w:p w:rsidR="00AF4D91" w:rsidRPr="00BD4123" w:rsidRDefault="00BD4123" w:rsidP="00AF4D91">
            <w:pPr>
              <w:pStyle w:val="Tabletext"/>
              <w:rPr>
                <w:rFonts w:ascii="微軟正黑體" w:eastAsia="微軟正黑體" w:hAnsi="微軟正黑體" w:hint="eastAsia"/>
                <w:color w:val="7030A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color w:val="7030A0"/>
                <w:lang w:eastAsia="zh-TW"/>
              </w:rPr>
              <w:t>龎</w:t>
            </w:r>
            <w:r w:rsidR="00AF4D91" w:rsidRPr="00BD4123">
              <w:rPr>
                <w:rFonts w:ascii="微軟正黑體" w:eastAsia="微軟正黑體" w:hAnsi="微軟正黑體" w:hint="eastAsia"/>
                <w:color w:val="7030A0"/>
              </w:rPr>
              <w:t>伯珊</w:t>
            </w:r>
          </w:p>
        </w:tc>
        <w:tc>
          <w:tcPr>
            <w:tcW w:w="2071" w:type="dxa"/>
          </w:tcPr>
          <w:p w:rsidR="00AF4D91" w:rsidRPr="00BD4123" w:rsidRDefault="00AF4D91" w:rsidP="00AF4D91">
            <w:pPr>
              <w:pStyle w:val="Tabletext"/>
              <w:rPr>
                <w:rFonts w:ascii="微軟正黑體" w:eastAsia="微軟正黑體" w:hAnsi="微軟正黑體" w:hint="eastAsia"/>
                <w:bCs/>
                <w:lang w:eastAsia="zh-TW"/>
              </w:rPr>
            </w:pPr>
            <w:r w:rsidRPr="00BD4123">
              <w:rPr>
                <w:rFonts w:ascii="微軟正黑體" w:eastAsia="微軟正黑體" w:hAnsi="微軟正黑體"/>
                <w:bCs/>
                <w:lang w:eastAsia="zh-TW"/>
              </w:rPr>
              <w:t>190110000589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A1362F" w:rsidRDefault="00AF4D91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解除契約超過2年貸墊沖銷作業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3D07FE" w:rsidRDefault="00AF4D91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AAK0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002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AF4D9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解除契約超過2年貸墊沖銷作業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AF4D9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AF4D9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□壽險員工　□</w:t>
            </w:r>
            <w:r w:rsidR="003769F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關係企業員工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□</w:t>
            </w:r>
            <w:r w:rsidR="003769F8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75200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交易控制檔</w:t>
            </w:r>
          </w:p>
        </w:tc>
        <w:tc>
          <w:tcPr>
            <w:tcW w:w="2835" w:type="dxa"/>
          </w:tcPr>
          <w:p w:rsidR="00752001" w:rsidRPr="002057B2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DTAKA007</w:t>
            </w:r>
          </w:p>
        </w:tc>
        <w:tc>
          <w:tcPr>
            <w:tcW w:w="799" w:type="dxa"/>
          </w:tcPr>
          <w:p w:rsidR="00752001" w:rsidRDefault="00752001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B4113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1138">
              <w:rPr>
                <w:rFonts w:ascii="細明體" w:eastAsia="細明體" w:hAnsi="細明體" w:hint="eastAsia"/>
                <w:sz w:val="20"/>
                <w:szCs w:val="20"/>
              </w:rPr>
              <w:t>投鏈最新帳戶檔</w:t>
            </w:r>
          </w:p>
        </w:tc>
        <w:tc>
          <w:tcPr>
            <w:tcW w:w="2835" w:type="dxa"/>
          </w:tcPr>
          <w:p w:rsidR="00752001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DTAKA110</w:t>
            </w:r>
          </w:p>
        </w:tc>
        <w:tc>
          <w:tcPr>
            <w:tcW w:w="799" w:type="dxa"/>
          </w:tcPr>
          <w:p w:rsidR="00752001" w:rsidRDefault="00752001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52001" w:rsidRPr="00B41138" w:rsidRDefault="0075200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B41138">
              <w:rPr>
                <w:rFonts w:ascii="細明體" w:eastAsia="細明體" w:hAnsi="細明體" w:hint="eastAsia"/>
                <w:sz w:val="20"/>
                <w:szCs w:val="20"/>
              </w:rPr>
              <w:t>投資後交易過渡基本檔</w:t>
            </w:r>
          </w:p>
        </w:tc>
        <w:tc>
          <w:tcPr>
            <w:tcW w:w="2835" w:type="dxa"/>
          </w:tcPr>
          <w:p w:rsidR="00752001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DTAKK031</w:t>
            </w:r>
          </w:p>
        </w:tc>
        <w:tc>
          <w:tcPr>
            <w:tcW w:w="799" w:type="dxa"/>
          </w:tcPr>
          <w:p w:rsidR="00752001" w:rsidRDefault="00752001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2442E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2442E9">
              <w:rPr>
                <w:rFonts w:ascii="細明體" w:eastAsia="細明體" w:hAnsi="細明體"/>
                <w:sz w:val="20"/>
                <w:szCs w:val="20"/>
              </w:rPr>
              <w:t>AMK001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2442E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2442E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K0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2442E9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BD4123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FF617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</w:tcPr>
          <w:p w:rsidR="00FF6176" w:rsidRDefault="00FF6176" w:rsidP="00BD41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執行日期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可傳可不傳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9B385F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961F9B" w:rsidRPr="00DF2E41" w:rsidRDefault="00BD4123" w:rsidP="00BD412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D4123">
        <w:rPr>
          <w:rFonts w:ascii="細明體" w:eastAsia="細明體" w:hAnsi="細明體" w:hint="eastAsia"/>
          <w:lang w:eastAsia="zh-TW"/>
        </w:rPr>
        <w:t>查詢件數</w:t>
      </w:r>
      <w:r w:rsidR="00961F9B" w:rsidRPr="00DF2E41">
        <w:rPr>
          <w:rFonts w:ascii="細明體" w:eastAsia="細明體" w:hAnsi="細明體" w:hint="eastAsia"/>
          <w:lang w:eastAsia="zh-TW"/>
        </w:rPr>
        <w:t>、</w:t>
      </w:r>
    </w:p>
    <w:p w:rsidR="00961F9B" w:rsidRPr="008C552E" w:rsidRDefault="00BD4123" w:rsidP="00BD412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D4123">
        <w:rPr>
          <w:rFonts w:ascii="細明體" w:eastAsia="細明體" w:hAnsi="細明體" w:hint="eastAsia"/>
          <w:lang w:eastAsia="zh-TW"/>
        </w:rPr>
        <w:t>成功件數</w:t>
      </w:r>
      <w:r w:rsidR="00961F9B" w:rsidRPr="00DF2E41">
        <w:rPr>
          <w:rFonts w:ascii="細明體" w:eastAsia="細明體" w:hAnsi="細明體" w:hint="eastAsia"/>
          <w:lang w:eastAsia="zh-TW"/>
        </w:rPr>
        <w:t>、</w:t>
      </w:r>
    </w:p>
    <w:p w:rsidR="00961F9B" w:rsidRPr="0018439D" w:rsidRDefault="00BD4123" w:rsidP="00BD412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D4123">
        <w:rPr>
          <w:rFonts w:ascii="細明體" w:eastAsia="細明體" w:hAnsi="細明體" w:hint="eastAsia"/>
          <w:lang w:eastAsia="zh-TW"/>
        </w:rPr>
        <w:t>略過不處理件數</w:t>
      </w:r>
      <w:r w:rsidR="00961F9B" w:rsidRPr="0018439D">
        <w:rPr>
          <w:rFonts w:ascii="細明體" w:eastAsia="細明體" w:hAnsi="細明體" w:hint="eastAsia"/>
          <w:bCs/>
          <w:kern w:val="2"/>
          <w:lang w:eastAsia="zh-TW"/>
        </w:rPr>
        <w:t>、</w:t>
      </w:r>
    </w:p>
    <w:p w:rsidR="00961F9B" w:rsidRPr="0018439D" w:rsidRDefault="003A2744" w:rsidP="003A274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A2744">
        <w:rPr>
          <w:rFonts w:ascii="細明體" w:eastAsia="細明體" w:hAnsi="細明體" w:hint="eastAsia"/>
          <w:kern w:val="2"/>
          <w:lang w:eastAsia="zh-TW"/>
        </w:rPr>
        <w:t>更新DTAAK001註記受編件數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E14ABA" w:rsidRDefault="00961F9B" w:rsidP="003A274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008080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961F9B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961F9B" w:rsidRDefault="00961F9B" w:rsidP="00BE22E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＄</w:t>
      </w:r>
      <w:r w:rsidR="00BE22EF">
        <w:rPr>
          <w:rFonts w:ascii="細明體" w:eastAsia="細明體" w:hAnsi="細明體" w:hint="eastAsia"/>
          <w:kern w:val="2"/>
          <w:lang w:eastAsia="zh-TW"/>
        </w:rPr>
        <w:t>批次判斷日期</w:t>
      </w:r>
      <w:r>
        <w:rPr>
          <w:rFonts w:ascii="細明體" w:eastAsia="細明體" w:hAnsi="細明體" w:hint="eastAsia"/>
          <w:kern w:val="2"/>
          <w:lang w:eastAsia="zh-TW"/>
        </w:rPr>
        <w:t>＝</w:t>
      </w:r>
      <w:r w:rsidR="00BE22E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E22EF" w:rsidRPr="00BE22EF">
        <w:rPr>
          <w:rFonts w:ascii="細明體" w:eastAsia="細明體" w:hAnsi="細明體"/>
          <w:kern w:val="2"/>
          <w:lang w:eastAsia="zh-TW"/>
        </w:rPr>
        <w:t>DATE.getLastMonthLastDate</w:t>
      </w:r>
      <w:r w:rsidR="00BE22EF" w:rsidRPr="00BE22E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BE22EF">
        <w:rPr>
          <w:rFonts w:ascii="細明體" w:eastAsia="細明體" w:hAnsi="細明體" w:hint="eastAsia"/>
          <w:kern w:val="2"/>
          <w:lang w:eastAsia="zh-TW"/>
        </w:rPr>
        <w:t>(今日-2個月)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有傳入</w:t>
      </w:r>
      <w:r>
        <w:rPr>
          <w:rFonts w:ascii="細明體" w:eastAsia="細明體" w:hAnsi="細明體" w:hint="eastAsia"/>
          <w:kern w:val="2"/>
          <w:lang w:eastAsia="zh-TW"/>
        </w:rPr>
        <w:t>參數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Default="00BE22EF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若傳入參數.執行日期 不為日期格式</w:t>
      </w:r>
      <w:r w:rsidR="00961F9B">
        <w:rPr>
          <w:rFonts w:ascii="細明體" w:eastAsia="細明體" w:hAnsi="細明體" w:hint="eastAsia"/>
          <w:kern w:val="2"/>
          <w:lang w:eastAsia="zh-TW"/>
        </w:rPr>
        <w:t>，</w:t>
      </w:r>
      <w:r>
        <w:rPr>
          <w:rFonts w:ascii="細明體" w:eastAsia="細明體" w:hAnsi="細明體" w:hint="eastAsia"/>
          <w:kern w:val="2"/>
          <w:lang w:eastAsia="zh-TW"/>
        </w:rPr>
        <w:t>丟出錯誤訊息程式結束。</w:t>
      </w:r>
    </w:p>
    <w:p w:rsidR="00961F9B" w:rsidRDefault="00BE22EF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＄批次判斷日期＝</w:t>
      </w:r>
      <w:r w:rsidR="00606F38">
        <w:rPr>
          <w:rFonts w:ascii="細明體" w:eastAsia="細明體" w:hAnsi="細明體" w:hint="eastAsia"/>
          <w:kern w:val="2"/>
          <w:lang w:eastAsia="zh-TW"/>
        </w:rPr>
        <w:t>傳入參數.執行日期</w:t>
      </w:r>
    </w:p>
    <w:p w:rsidR="00606F38" w:rsidRDefault="00606F38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讀取資料：</w:t>
      </w:r>
    </w:p>
    <w:p w:rsidR="00606F38" w:rsidRPr="00606F38" w:rsidRDefault="00606F38" w:rsidP="00606F3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讀取解除契約檔</w:t>
      </w:r>
      <w:r>
        <w:rPr>
          <w:rFonts w:ascii="Courier New" w:hAnsi="Courier New" w:cs="Courier New"/>
          <w:sz w:val="22"/>
          <w:szCs w:val="22"/>
          <w:lang w:eastAsia="zh-TW"/>
        </w:rPr>
        <w:t>DTAAK001</w:t>
      </w:r>
      <w:r>
        <w:rPr>
          <w:rFonts w:ascii="細明體" w:eastAsia="細明體" w:hAnsi="細明體" w:hint="eastAsia"/>
          <w:kern w:val="2"/>
          <w:lang w:eastAsia="zh-TW"/>
        </w:rPr>
        <w:t>、契約主檔_主約</w:t>
      </w:r>
      <w:r>
        <w:rPr>
          <w:rFonts w:ascii="Courier New" w:hAnsi="Courier New" w:cs="Courier New"/>
          <w:sz w:val="22"/>
          <w:szCs w:val="22"/>
          <w:lang w:eastAsia="zh-TW"/>
        </w:rPr>
        <w:t>DTAB0001</w:t>
      </w:r>
      <w:r>
        <w:rPr>
          <w:rFonts w:ascii="Courier New" w:hAnsi="Courier New" w:cs="Courier New" w:hint="eastAsia"/>
          <w:sz w:val="22"/>
          <w:szCs w:val="22"/>
          <w:lang w:eastAsia="zh-TW"/>
        </w:rPr>
        <w:t>，條件：</w:t>
      </w:r>
    </w:p>
    <w:p w:rsidR="00606F38" w:rsidRPr="00606F38" w:rsidRDefault="00606F38" w:rsidP="00606F3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Courier New" w:hAnsi="Courier New" w:cs="Courier New" w:hint="eastAsia"/>
          <w:sz w:val="22"/>
          <w:szCs w:val="22"/>
          <w:lang w:eastAsia="zh-TW"/>
        </w:rPr>
        <w:t>AAK001.</w:t>
      </w:r>
      <w:r>
        <w:rPr>
          <w:rFonts w:ascii="Courier New" w:hAnsi="Courier New" w:cs="Courier New" w:hint="eastAsia"/>
          <w:sz w:val="22"/>
          <w:szCs w:val="22"/>
          <w:lang w:eastAsia="zh-TW"/>
        </w:rPr>
        <w:t>保單號碼</w:t>
      </w:r>
      <w:r>
        <w:rPr>
          <w:rFonts w:ascii="Courier New" w:hAnsi="Courier New" w:cs="Courier New" w:hint="eastAsia"/>
          <w:sz w:val="22"/>
          <w:szCs w:val="22"/>
          <w:lang w:eastAsia="zh-TW"/>
        </w:rPr>
        <w:t>=AB0001.</w:t>
      </w:r>
      <w:r>
        <w:rPr>
          <w:rFonts w:ascii="Courier New" w:hAnsi="Courier New" w:cs="Courier New" w:hint="eastAsia"/>
          <w:sz w:val="22"/>
          <w:szCs w:val="22"/>
          <w:lang w:eastAsia="zh-TW"/>
        </w:rPr>
        <w:t>保單號碼</w:t>
      </w:r>
    </w:p>
    <w:p w:rsidR="00606F38" w:rsidRDefault="00001F46" w:rsidP="00001F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AAK001.</w:t>
      </w:r>
      <w:r w:rsidRPr="00001F46">
        <w:t xml:space="preserve"> </w:t>
      </w:r>
      <w:r w:rsidRPr="00001F46">
        <w:rPr>
          <w:rFonts w:ascii="細明體" w:eastAsia="細明體" w:hAnsi="細明體"/>
          <w:kern w:val="2"/>
          <w:lang w:eastAsia="zh-TW"/>
        </w:rPr>
        <w:t>CNCL_DATE</w:t>
      </w:r>
      <w:r>
        <w:rPr>
          <w:rFonts w:ascii="細明體" w:eastAsia="細明體" w:hAnsi="細明體"/>
          <w:kern w:val="2"/>
          <w:lang w:eastAsia="zh-TW"/>
        </w:rPr>
        <w:t xml:space="preserve"> &lt;= </w:t>
      </w:r>
      <w:r>
        <w:rPr>
          <w:rFonts w:ascii="細明體" w:eastAsia="細明體" w:hAnsi="細明體" w:hint="eastAsia"/>
          <w:kern w:val="2"/>
          <w:lang w:eastAsia="zh-TW"/>
        </w:rPr>
        <w:t>＄批次判斷日期</w:t>
      </w:r>
    </w:p>
    <w:p w:rsidR="00001F46" w:rsidRDefault="00001F46" w:rsidP="00001F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AAK001.</w:t>
      </w:r>
      <w:r>
        <w:rPr>
          <w:rFonts w:ascii="Courier New" w:hAnsi="Courier New" w:cs="Courier New"/>
          <w:sz w:val="22"/>
          <w:szCs w:val="22"/>
        </w:rPr>
        <w:t>CNCL_KIND = '1'</w:t>
      </w:r>
    </w:p>
    <w:p w:rsidR="00001F46" w:rsidRDefault="00001F46" w:rsidP="00001F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AAK001.</w:t>
      </w:r>
      <w:r>
        <w:rPr>
          <w:rFonts w:ascii="Courier New" w:hAnsi="Courier New" w:cs="Courier New"/>
          <w:sz w:val="22"/>
          <w:szCs w:val="22"/>
        </w:rPr>
        <w:t>INV_PROD = 'N'</w:t>
      </w:r>
    </w:p>
    <w:p w:rsidR="00001F46" w:rsidRPr="00001F46" w:rsidRDefault="00001F46" w:rsidP="00001F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AAK001.</w:t>
      </w:r>
      <w:r>
        <w:rPr>
          <w:rFonts w:ascii="Courier New" w:hAnsi="Courier New" w:cs="Courier New"/>
          <w:sz w:val="22"/>
          <w:szCs w:val="22"/>
        </w:rPr>
        <w:t>EXE_PAY_OFF = 'N'</w:t>
      </w:r>
    </w:p>
    <w:p w:rsidR="00001F46" w:rsidRPr="00606F38" w:rsidRDefault="00001F46" w:rsidP="00001F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AB0001.</w:t>
      </w:r>
      <w:r>
        <w:rPr>
          <w:rFonts w:ascii="Courier New" w:hAnsi="Courier New" w:cs="Courier New"/>
          <w:sz w:val="22"/>
          <w:szCs w:val="22"/>
        </w:rPr>
        <w:t>EFT_CODE = '13'</w:t>
      </w:r>
    </w:p>
    <w:p w:rsidR="00606F38" w:rsidRDefault="00001F46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逐筆判斷取得資料：</w:t>
      </w:r>
    </w:p>
    <w:p w:rsidR="00001F46" w:rsidRDefault="00001F46" w:rsidP="00001F4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01F46">
        <w:rPr>
          <w:rFonts w:ascii="細明體" w:eastAsia="細明體" w:hAnsi="細明體" w:hint="eastAsia"/>
          <w:kern w:val="2"/>
          <w:lang w:eastAsia="zh-TW"/>
        </w:rPr>
        <w:t>取得解除契約檔DTAAK001</w:t>
      </w:r>
      <w:r>
        <w:rPr>
          <w:rFonts w:ascii="細明體" w:eastAsia="細明體" w:hAnsi="細明體" w:hint="eastAsia"/>
          <w:kern w:val="2"/>
          <w:lang w:eastAsia="zh-TW"/>
        </w:rPr>
        <w:t xml:space="preserve"> BY 讀取到的受理編號</w:t>
      </w:r>
    </w:p>
    <w:p w:rsidR="00001F46" w:rsidRDefault="00001F46" w:rsidP="00001F4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判斷是否為投資型：</w:t>
      </w:r>
      <w:r w:rsidRPr="00001F46">
        <w:rPr>
          <w:rFonts w:ascii="細明體" w:eastAsia="細明體" w:hAnsi="細明體"/>
          <w:kern w:val="2"/>
          <w:lang w:eastAsia="zh-TW"/>
        </w:rPr>
        <w:t>AK_A0Z002.doJudge</w:t>
      </w:r>
    </w:p>
    <w:p w:rsidR="00001F46" w:rsidRDefault="00001F46" w:rsidP="00001F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投資型商品不處理，繼續處理下一筆</w:t>
      </w:r>
      <w:r w:rsidR="00FE4DC8">
        <w:rPr>
          <w:rFonts w:ascii="細明體" w:eastAsia="細明體" w:hAnsi="細明體" w:hint="eastAsia"/>
          <w:kern w:val="2"/>
          <w:lang w:eastAsia="zh-TW"/>
        </w:rPr>
        <w:t>讀取到的解除資料</w:t>
      </w:r>
    </w:p>
    <w:p w:rsidR="00001F46" w:rsidRDefault="00001F46" w:rsidP="00001F4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取得解除當時的投保明細,取主約的那筆</w:t>
      </w:r>
    </w:p>
    <w:p w:rsidR="00001F46" w:rsidRDefault="00001F46" w:rsidP="00001F4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取得解除當時的理賠明細資料</w:t>
      </w:r>
    </w:p>
    <w:p w:rsidR="00001F46" w:rsidRDefault="00001F46" w:rsidP="00001F4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理賠明細中需有賠主約才處理，否則繼續處理下一筆</w:t>
      </w:r>
      <w:r w:rsidR="00FE4DC8">
        <w:rPr>
          <w:rFonts w:ascii="細明體" w:eastAsia="細明體" w:hAnsi="細明體" w:hint="eastAsia"/>
          <w:kern w:val="2"/>
          <w:lang w:eastAsia="zh-TW"/>
        </w:rPr>
        <w:t>讀取到的解除資料</w:t>
      </w:r>
    </w:p>
    <w:p w:rsidR="00001F46" w:rsidRDefault="00001F46" w:rsidP="00001F46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01F46">
        <w:rPr>
          <w:rFonts w:ascii="細明體" w:eastAsia="細明體" w:hAnsi="細明體" w:hint="eastAsia"/>
          <w:kern w:val="2"/>
          <w:lang w:eastAsia="zh-TW"/>
        </w:rPr>
        <w:t>計算墊繳、貸款、紅利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001F46" w:rsidRDefault="00001F46" w:rsidP="0042319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01F46">
        <w:rPr>
          <w:rFonts w:ascii="細明體" w:eastAsia="細明體" w:hAnsi="細明體" w:hint="eastAsia"/>
          <w:kern w:val="2"/>
          <w:lang w:eastAsia="zh-TW"/>
        </w:rPr>
        <w:t>呼叫</w:t>
      </w:r>
      <w:r w:rsidRPr="00001F46">
        <w:rPr>
          <w:rFonts w:ascii="細明體" w:eastAsia="細明體" w:hAnsi="細明體"/>
          <w:kern w:val="2"/>
          <w:lang w:eastAsia="zh-TW"/>
        </w:rPr>
        <w:t>AA_B1Z108</w:t>
      </w:r>
      <w:r w:rsidRPr="00001F46">
        <w:t xml:space="preserve"> </w:t>
      </w:r>
      <w:r w:rsidRPr="00001F46">
        <w:rPr>
          <w:rFonts w:ascii="細明體" w:eastAsia="細明體" w:hAnsi="細明體"/>
          <w:kern w:val="2"/>
          <w:lang w:eastAsia="zh-TW"/>
        </w:rPr>
        <w:t>.doMethod1</w:t>
      </w:r>
      <w:r w:rsidRPr="00001F46">
        <w:rPr>
          <w:rFonts w:ascii="細明體" w:eastAsia="細明體" w:hAnsi="細明體" w:hint="eastAsia"/>
          <w:kern w:val="2"/>
          <w:lang w:eastAsia="zh-TW"/>
        </w:rPr>
        <w:t xml:space="preserve">(主約的投保明細, 解除日期, </w:t>
      </w:r>
      <w:r>
        <w:rPr>
          <w:rFonts w:ascii="細明體" w:eastAsia="細明體" w:hAnsi="細明體" w:hint="eastAsia"/>
          <w:kern w:val="2"/>
          <w:lang w:eastAsia="zh-TW"/>
        </w:rPr>
        <w:t>解除輸入日期</w:t>
      </w:r>
      <w:r w:rsidRPr="00001F46">
        <w:rPr>
          <w:rFonts w:ascii="細明體" w:eastAsia="細明體" w:hAnsi="細明體" w:hint="eastAsia"/>
          <w:kern w:val="2"/>
          <w:lang w:eastAsia="zh-TW"/>
        </w:rPr>
        <w:t>)</w:t>
      </w:r>
    </w:p>
    <w:p w:rsidR="00001F46" w:rsidRDefault="00001F46" w:rsidP="0042319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FE4DC8">
        <w:rPr>
          <w:rFonts w:ascii="細明體" w:eastAsia="細明體" w:hAnsi="細明體" w:hint="eastAsia"/>
          <w:kern w:val="2"/>
          <w:lang w:eastAsia="zh-TW"/>
        </w:rPr>
        <w:t>保全項目相關之理賠明細資料</w:t>
      </w:r>
    </w:p>
    <w:p w:rsidR="008161DE" w:rsidRDefault="008161DE" w:rsidP="00FE4DC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如果貸墊本息 = 0 ，</w:t>
      </w:r>
      <w:r w:rsidRPr="008161DE">
        <w:rPr>
          <w:rFonts w:ascii="細明體" w:eastAsia="細明體" w:hAnsi="細明體" w:hint="eastAsia"/>
          <w:kern w:val="2"/>
          <w:lang w:eastAsia="zh-TW"/>
        </w:rPr>
        <w:t>則繼續處理下一筆讀取到的解除資料</w:t>
      </w:r>
    </w:p>
    <w:p w:rsidR="008161DE" w:rsidRPr="008161DE" w:rsidRDefault="00FE4DC8" w:rsidP="0042319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161DE">
        <w:rPr>
          <w:rFonts w:ascii="細明體" w:eastAsia="細明體" w:hAnsi="細明體" w:hint="eastAsia"/>
          <w:kern w:val="2"/>
          <w:lang w:eastAsia="zh-TW"/>
        </w:rPr>
        <w:t>如果紅利金額 &gt; 貸墊本息，則繼續處理下一筆讀取到的解除資料</w:t>
      </w:r>
    </w:p>
    <w:p w:rsidR="008161DE" w:rsidRDefault="008161DE" w:rsidP="00FE4DC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先處理墊繳沖銷資料：</w:t>
      </w:r>
    </w:p>
    <w:p w:rsidR="008161DE" w:rsidRDefault="008161DE" w:rsidP="008161D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墊繳沖銷金額 = 墊繳本息 </w:t>
      </w:r>
      <w:r>
        <w:rPr>
          <w:rFonts w:ascii="細明體" w:eastAsia="細明體" w:hAnsi="細明體"/>
          <w:kern w:val="2"/>
          <w:lang w:eastAsia="zh-TW"/>
        </w:rPr>
        <w:t>–</w:t>
      </w:r>
      <w:r>
        <w:rPr>
          <w:rFonts w:ascii="細明體" w:eastAsia="細明體" w:hAnsi="細明體" w:hint="eastAsia"/>
          <w:kern w:val="2"/>
          <w:lang w:eastAsia="zh-TW"/>
        </w:rPr>
        <w:t xml:space="preserve"> 紅利</w:t>
      </w:r>
    </w:p>
    <w:p w:rsidR="008161DE" w:rsidRDefault="008161DE" w:rsidP="00FE4DC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再處理貸款沖銷資料：</w:t>
      </w:r>
    </w:p>
    <w:p w:rsidR="008161DE" w:rsidRDefault="008161DE" w:rsidP="0042319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161DE">
        <w:rPr>
          <w:rFonts w:ascii="細明體" w:eastAsia="細明體" w:hAnsi="細明體" w:hint="eastAsia"/>
          <w:kern w:val="2"/>
          <w:lang w:eastAsia="zh-TW"/>
        </w:rPr>
        <w:t xml:space="preserve">若 墊繳沖銷金額 &lt; 0 </w:t>
      </w:r>
      <w:r w:rsidRPr="008161DE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8161DE">
        <w:rPr>
          <w:rFonts w:ascii="細明體" w:eastAsia="細明體" w:hAnsi="細明體" w:hint="eastAsia"/>
          <w:kern w:val="2"/>
          <w:lang w:eastAsia="zh-TW"/>
        </w:rPr>
        <w:t xml:space="preserve">貸款沖銷金額 = 貸款本息 </w:t>
      </w:r>
      <w:r>
        <w:rPr>
          <w:rFonts w:ascii="細明體" w:eastAsia="細明體" w:hAnsi="細明體"/>
          <w:kern w:val="2"/>
          <w:lang w:eastAsia="zh-TW"/>
        </w:rPr>
        <w:t>+</w:t>
      </w:r>
      <w:r w:rsidRPr="008161DE">
        <w:rPr>
          <w:rFonts w:ascii="細明體" w:eastAsia="細明體" w:hAnsi="細明體" w:hint="eastAsia"/>
          <w:kern w:val="2"/>
          <w:lang w:eastAsia="zh-TW"/>
        </w:rPr>
        <w:t>墊繳沖銷金額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 w:rsidRPr="008161DE">
        <w:rPr>
          <w:rFonts w:ascii="細明體" w:eastAsia="細明體" w:hAnsi="細明體" w:hint="eastAsia"/>
          <w:kern w:val="2"/>
          <w:lang w:eastAsia="zh-TW"/>
        </w:rPr>
        <w:t>墊繳沖銷金額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8161DE" w:rsidRDefault="008161DE" w:rsidP="0042319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ELSE </w:t>
      </w:r>
      <w:r w:rsidRPr="008161DE">
        <w:rPr>
          <w:rFonts w:ascii="細明體" w:eastAsia="細明體" w:hAnsi="細明體"/>
          <w:kern w:val="2"/>
          <w:lang w:eastAsia="zh-TW"/>
        </w:rPr>
        <w:sym w:font="Wingdings" w:char="F0E8"/>
      </w:r>
      <w:r w:rsidRPr="008161DE">
        <w:rPr>
          <w:rFonts w:ascii="細明體" w:eastAsia="細明體" w:hAnsi="細明體" w:hint="eastAsia"/>
          <w:kern w:val="2"/>
          <w:lang w:eastAsia="zh-TW"/>
        </w:rPr>
        <w:t>貸款沖銷金額 = 貸款本息</w:t>
      </w:r>
    </w:p>
    <w:p w:rsidR="008161DE" w:rsidRDefault="008161DE" w:rsidP="008161D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更新檔案</w:t>
      </w:r>
    </w:p>
    <w:p w:rsidR="009C7657" w:rsidRDefault="009C7657" w:rsidP="008161D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理賠記錄檔：</w:t>
      </w:r>
    </w:p>
    <w:p w:rsidR="008161DE" w:rsidRDefault="008161DE" w:rsidP="009C76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8161DE">
        <w:rPr>
          <w:rFonts w:ascii="細明體" w:eastAsia="細明體" w:hAnsi="細明體" w:hint="eastAsia"/>
          <w:kern w:val="2"/>
          <w:lang w:eastAsia="zh-TW"/>
        </w:rPr>
        <w:t>墊繳沖銷金額</w:t>
      </w:r>
      <w:r>
        <w:rPr>
          <w:rFonts w:ascii="細明體" w:eastAsia="細明體" w:hAnsi="細明體" w:hint="eastAsia"/>
          <w:kern w:val="2"/>
          <w:lang w:eastAsia="zh-TW"/>
        </w:rPr>
        <w:t xml:space="preserve"> &gt; 0 </w:t>
      </w:r>
      <w:r w:rsidRPr="008161DE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產生一筆相關的理賠資料</w:t>
      </w:r>
    </w:p>
    <w:p w:rsidR="008161DE" w:rsidRDefault="008161DE" w:rsidP="009C76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若貸款</w:t>
      </w:r>
      <w:r w:rsidRPr="008161DE">
        <w:rPr>
          <w:rFonts w:ascii="細明體" w:eastAsia="細明體" w:hAnsi="細明體" w:hint="eastAsia"/>
          <w:kern w:val="2"/>
          <w:lang w:eastAsia="zh-TW"/>
        </w:rPr>
        <w:t>沖銷金額</w:t>
      </w:r>
      <w:r>
        <w:rPr>
          <w:rFonts w:ascii="細明體" w:eastAsia="細明體" w:hAnsi="細明體" w:hint="eastAsia"/>
          <w:kern w:val="2"/>
          <w:lang w:eastAsia="zh-TW"/>
        </w:rPr>
        <w:t xml:space="preserve"> &gt; 0 </w:t>
      </w:r>
      <w:r w:rsidRPr="008161DE">
        <w:rPr>
          <w:rFonts w:ascii="細明體" w:eastAsia="細明體" w:hAnsi="細明體"/>
          <w:kern w:val="2"/>
          <w:lang w:eastAsia="zh-TW"/>
        </w:rPr>
        <w:sym w:font="Wingdings" w:char="F0E8"/>
      </w:r>
      <w:r>
        <w:rPr>
          <w:rFonts w:ascii="細明體" w:eastAsia="細明體" w:hAnsi="細明體" w:hint="eastAsia"/>
          <w:kern w:val="2"/>
          <w:lang w:eastAsia="zh-TW"/>
        </w:rPr>
        <w:t xml:space="preserve"> 產生一筆相關的理賠資料</w:t>
      </w:r>
    </w:p>
    <w:p w:rsidR="008161DE" w:rsidRDefault="008161DE" w:rsidP="009C76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如果有沖銷資料，則將保全項目相關之理賠明細資料寫入</w:t>
      </w:r>
    </w:p>
    <w:p w:rsidR="009C7657" w:rsidRDefault="009C7657" w:rsidP="009C765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出帳：</w:t>
      </w:r>
    </w:p>
    <w:p w:rsidR="009C7657" w:rsidRDefault="009C7657" w:rsidP="009C76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做帳單位：理企科</w:t>
      </w:r>
    </w:p>
    <w:p w:rsidR="009C7657" w:rsidRDefault="009C7657" w:rsidP="009C76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透過</w:t>
      </w:r>
      <w:r w:rsidRPr="009C7657">
        <w:rPr>
          <w:rFonts w:ascii="細明體" w:eastAsia="細明體" w:hAnsi="細明體"/>
          <w:kern w:val="2"/>
          <w:lang w:eastAsia="zh-TW"/>
        </w:rPr>
        <w:t>AA_B2Z500.doAprv_BATCH</w:t>
      </w:r>
      <w:r>
        <w:rPr>
          <w:rFonts w:ascii="細明體" w:eastAsia="細明體" w:hAnsi="細明體" w:hint="eastAsia"/>
          <w:kern w:val="2"/>
          <w:lang w:eastAsia="zh-TW"/>
        </w:rPr>
        <w:t>處理</w:t>
      </w:r>
    </w:p>
    <w:p w:rsidR="009C7657" w:rsidRDefault="009C7657" w:rsidP="009C765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解除契約檔：</w:t>
      </w:r>
    </w:p>
    <w:p w:rsidR="009C7657" w:rsidRDefault="009C7657" w:rsidP="009C76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C7657">
        <w:rPr>
          <w:rFonts w:ascii="細明體" w:eastAsia="細明體" w:hAnsi="細明體" w:hint="eastAsia"/>
          <w:kern w:val="2"/>
          <w:lang w:eastAsia="zh-TW"/>
        </w:rPr>
        <w:t>更新原解除記錄資料的欄位:是否執行清償、清償日期、清償後受理編號</w:t>
      </w:r>
    </w:p>
    <w:p w:rsidR="009C7657" w:rsidRDefault="009C7657" w:rsidP="009C765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依據原</w:t>
      </w:r>
      <w:r w:rsidRPr="009C7657">
        <w:rPr>
          <w:rFonts w:ascii="細明體" w:eastAsia="細明體" w:hAnsi="細明體" w:hint="eastAsia"/>
          <w:kern w:val="2"/>
          <w:lang w:eastAsia="zh-TW"/>
        </w:rPr>
        <w:t>解除記錄資料</w:t>
      </w:r>
      <w:r>
        <w:rPr>
          <w:rFonts w:ascii="細明體" w:eastAsia="細明體" w:hAnsi="細明體" w:hint="eastAsia"/>
          <w:kern w:val="2"/>
          <w:lang w:eastAsia="zh-TW"/>
        </w:rPr>
        <w:t>，產生一筆受編為02結尾的資料</w:t>
      </w:r>
    </w:p>
    <w:p w:rsidR="009C7657" w:rsidRPr="009C7657" w:rsidRDefault="009C7657" w:rsidP="009C765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紀錄相關筆數資料，批次結束。</w:t>
      </w:r>
    </w:p>
    <w:sectPr w:rsidR="009C7657" w:rsidRPr="009C7657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19D" w:rsidRDefault="0042319D">
      <w:r>
        <w:separator/>
      </w:r>
    </w:p>
  </w:endnote>
  <w:endnote w:type="continuationSeparator" w:id="0">
    <w:p w:rsidR="0042319D" w:rsidRDefault="00423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23C3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19D" w:rsidRDefault="0042319D">
      <w:r>
        <w:separator/>
      </w:r>
    </w:p>
  </w:footnote>
  <w:footnote w:type="continuationSeparator" w:id="0">
    <w:p w:rsidR="0042319D" w:rsidRDefault="00423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1F46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0591F"/>
    <w:rsid w:val="001249B7"/>
    <w:rsid w:val="00127011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32ED1"/>
    <w:rsid w:val="00234D7F"/>
    <w:rsid w:val="002442E9"/>
    <w:rsid w:val="00287ABA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1DF0"/>
    <w:rsid w:val="003A2744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2319D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5145E2"/>
    <w:rsid w:val="00531E06"/>
    <w:rsid w:val="00535F08"/>
    <w:rsid w:val="00537241"/>
    <w:rsid w:val="00550F55"/>
    <w:rsid w:val="005558D1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06F38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61DE"/>
    <w:rsid w:val="00817A0D"/>
    <w:rsid w:val="008266BB"/>
    <w:rsid w:val="00835FC8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65672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C7657"/>
    <w:rsid w:val="009D1DB3"/>
    <w:rsid w:val="009E15B4"/>
    <w:rsid w:val="00A21C52"/>
    <w:rsid w:val="00A22607"/>
    <w:rsid w:val="00A50E8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23C3"/>
    <w:rsid w:val="00AF4D91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4123"/>
    <w:rsid w:val="00BD5672"/>
    <w:rsid w:val="00BE22EF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3AC6"/>
    <w:rsid w:val="00E5462A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3948"/>
    <w:rsid w:val="00EF21B1"/>
    <w:rsid w:val="00EF4338"/>
    <w:rsid w:val="00F10011"/>
    <w:rsid w:val="00F23185"/>
    <w:rsid w:val="00F30E6A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4DC8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375F242-2AE8-4F31-80F9-7D89F03C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43F95-FD42-429B-B9B7-017431971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1466</Characters>
  <Application>Microsoft Office Word</Application>
  <DocSecurity>0</DocSecurity>
  <Lines>12</Lines>
  <Paragraphs>3</Paragraphs>
  <ScaleCrop>false</ScaleCrop>
  <Company>CMT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