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069" w:rsidRDefault="003B55D2">
      <w:pPr>
        <w:rPr>
          <w:color w:val="000000"/>
          <w:sz w:val="27"/>
          <w:szCs w:val="27"/>
        </w:rPr>
      </w:pPr>
      <w:r w:rsidRPr="009D031B">
        <w:rPr>
          <w:b/>
          <w:color w:val="000000"/>
          <w:sz w:val="27"/>
          <w:szCs w:val="27"/>
        </w:rPr>
        <w:t>Report on the Statistical Analysis of Internet Usage Patterns Among University Students</w:t>
      </w:r>
      <w:r>
        <w:rPr>
          <w:color w:val="000000"/>
          <w:sz w:val="27"/>
          <w:szCs w:val="27"/>
        </w:rPr>
        <w:br/>
      </w:r>
      <w:r>
        <w:rPr>
          <w:color w:val="000000"/>
          <w:sz w:val="27"/>
          <w:szCs w:val="27"/>
        </w:rPr>
        <w:br/>
        <w:t>1. Introduction</w:t>
      </w:r>
      <w:r>
        <w:rPr>
          <w:color w:val="000000"/>
          <w:sz w:val="27"/>
          <w:szCs w:val="27"/>
        </w:rPr>
        <w:br/>
      </w:r>
      <w:r>
        <w:rPr>
          <w:color w:val="000000"/>
          <w:sz w:val="27"/>
          <w:szCs w:val="27"/>
        </w:rPr>
        <w:br/>
        <w:t>In recent years, the internet has become an essential tool for university students for academic, social, and entertainment purposes. Understanding the patterns of internet usage can provide insights into how students allocate their online time and its impact on academic performance. This report presents a detailed statistical analysis of internet usage among university students, using data collected through surveys.</w:t>
      </w:r>
      <w:r>
        <w:rPr>
          <w:color w:val="000000"/>
          <w:sz w:val="27"/>
          <w:szCs w:val="27"/>
        </w:rPr>
        <w:br/>
      </w:r>
      <w:r>
        <w:rPr>
          <w:color w:val="000000"/>
          <w:sz w:val="27"/>
          <w:szCs w:val="27"/>
        </w:rPr>
        <w:br/>
        <w:t>2. Objectives</w:t>
      </w:r>
      <w:r>
        <w:rPr>
          <w:color w:val="000000"/>
          <w:sz w:val="27"/>
          <w:szCs w:val="27"/>
        </w:rPr>
        <w:br/>
      </w:r>
      <w:r>
        <w:rPr>
          <w:color w:val="000000"/>
          <w:sz w:val="27"/>
          <w:szCs w:val="27"/>
        </w:rPr>
        <w:br/>
        <w:t>The primary objectives of this report are</w:t>
      </w:r>
      <w:proofErr w:type="gramStart"/>
      <w:r>
        <w:rPr>
          <w:color w:val="000000"/>
          <w:sz w:val="27"/>
          <w:szCs w:val="27"/>
        </w:rPr>
        <w:t>:</w:t>
      </w:r>
      <w:proofErr w:type="gramEnd"/>
      <w:r>
        <w:rPr>
          <w:color w:val="000000"/>
          <w:sz w:val="27"/>
          <w:szCs w:val="27"/>
        </w:rPr>
        <w:br/>
      </w:r>
      <w:r>
        <w:rPr>
          <w:color w:val="000000"/>
          <w:sz w:val="27"/>
          <w:szCs w:val="27"/>
        </w:rPr>
        <w:br/>
        <w:t>To assess how students use the internet for academic and non-academic purposes.</w:t>
      </w:r>
      <w:r>
        <w:rPr>
          <w:color w:val="000000"/>
          <w:sz w:val="27"/>
          <w:szCs w:val="27"/>
        </w:rPr>
        <w:br/>
      </w:r>
      <w:r>
        <w:rPr>
          <w:color w:val="000000"/>
          <w:sz w:val="27"/>
          <w:szCs w:val="27"/>
        </w:rPr>
        <w:br/>
      </w:r>
      <w:proofErr w:type="gramStart"/>
      <w:r>
        <w:rPr>
          <w:color w:val="000000"/>
          <w:sz w:val="27"/>
          <w:szCs w:val="27"/>
        </w:rPr>
        <w:t>To analyze the frequency and duration of internet usage across different demographics (age, year of study, etc.).</w:t>
      </w:r>
      <w:proofErr w:type="gramEnd"/>
      <w:r>
        <w:rPr>
          <w:color w:val="000000"/>
          <w:sz w:val="27"/>
          <w:szCs w:val="27"/>
        </w:rPr>
        <w:br/>
      </w:r>
      <w:r>
        <w:rPr>
          <w:color w:val="000000"/>
          <w:sz w:val="27"/>
          <w:szCs w:val="27"/>
        </w:rPr>
        <w:br/>
      </w:r>
      <w:proofErr w:type="gramStart"/>
      <w:r>
        <w:rPr>
          <w:color w:val="000000"/>
          <w:sz w:val="27"/>
          <w:szCs w:val="27"/>
        </w:rPr>
        <w:t>To identify patterns of internet use during peak academic periods, such as exams.</w:t>
      </w:r>
      <w:proofErr w:type="gramEnd"/>
      <w:r>
        <w:rPr>
          <w:color w:val="000000"/>
          <w:sz w:val="27"/>
          <w:szCs w:val="27"/>
        </w:rPr>
        <w:br/>
      </w:r>
      <w:r>
        <w:rPr>
          <w:color w:val="000000"/>
          <w:sz w:val="27"/>
          <w:szCs w:val="27"/>
        </w:rPr>
        <w:br/>
      </w:r>
      <w:r>
        <w:rPr>
          <w:color w:val="000000"/>
          <w:sz w:val="27"/>
          <w:szCs w:val="27"/>
        </w:rPr>
        <w:br/>
        <w:t>3. Methodology</w:t>
      </w:r>
      <w:r>
        <w:rPr>
          <w:color w:val="000000"/>
          <w:sz w:val="27"/>
          <w:szCs w:val="27"/>
        </w:rPr>
        <w:br/>
      </w:r>
      <w:r>
        <w:rPr>
          <w:color w:val="000000"/>
          <w:sz w:val="27"/>
          <w:szCs w:val="27"/>
        </w:rPr>
        <w:br/>
        <w:t>A survey was conducted among </w:t>
      </w:r>
      <w:r w:rsidR="000D00A0">
        <w:rPr>
          <w:sz w:val="27"/>
          <w:szCs w:val="27"/>
        </w:rPr>
        <w:t>200</w:t>
      </w:r>
      <w:r>
        <w:rPr>
          <w:color w:val="000000"/>
          <w:sz w:val="27"/>
          <w:szCs w:val="27"/>
        </w:rPr>
        <w:t> university students from various departments. The survey consisted of 10 questions that gathered data on</w:t>
      </w:r>
      <w:proofErr w:type="gramStart"/>
      <w:r>
        <w:rPr>
          <w:color w:val="000000"/>
          <w:sz w:val="27"/>
          <w:szCs w:val="27"/>
        </w:rPr>
        <w:t>:</w:t>
      </w:r>
      <w:proofErr w:type="gramEnd"/>
      <w:r>
        <w:rPr>
          <w:color w:val="000000"/>
          <w:sz w:val="27"/>
          <w:szCs w:val="27"/>
        </w:rPr>
        <w:br/>
      </w:r>
      <w:r>
        <w:rPr>
          <w:color w:val="000000"/>
          <w:sz w:val="27"/>
          <w:szCs w:val="27"/>
        </w:rPr>
        <w:br/>
        <w:t>Daily hours spent on the internet.</w:t>
      </w:r>
      <w:r>
        <w:rPr>
          <w:color w:val="000000"/>
          <w:sz w:val="27"/>
          <w:szCs w:val="27"/>
        </w:rPr>
        <w:br/>
      </w:r>
      <w:r>
        <w:rPr>
          <w:color w:val="000000"/>
          <w:sz w:val="27"/>
          <w:szCs w:val="27"/>
        </w:rPr>
        <w:br/>
        <w:t xml:space="preserve">Purpose of internet use (academic, social media, entertainment, </w:t>
      </w:r>
      <w:proofErr w:type="gramStart"/>
      <w:r>
        <w:rPr>
          <w:color w:val="000000"/>
          <w:sz w:val="27"/>
          <w:szCs w:val="27"/>
        </w:rPr>
        <w:t>research</w:t>
      </w:r>
      <w:proofErr w:type="gramEnd"/>
      <w:r>
        <w:rPr>
          <w:color w:val="000000"/>
          <w:sz w:val="27"/>
          <w:szCs w:val="27"/>
        </w:rPr>
        <w:t>).</w:t>
      </w:r>
      <w:r>
        <w:rPr>
          <w:color w:val="000000"/>
          <w:sz w:val="27"/>
          <w:szCs w:val="27"/>
        </w:rPr>
        <w:br/>
      </w:r>
      <w:r>
        <w:rPr>
          <w:color w:val="000000"/>
          <w:sz w:val="27"/>
          <w:szCs w:val="27"/>
        </w:rPr>
        <w:br/>
        <w:t>Devices used to access the internet.</w:t>
      </w:r>
      <w:r>
        <w:rPr>
          <w:color w:val="000000"/>
          <w:sz w:val="27"/>
          <w:szCs w:val="27"/>
        </w:rPr>
        <w:br/>
      </w:r>
      <w:r>
        <w:rPr>
          <w:color w:val="000000"/>
          <w:sz w:val="27"/>
          <w:szCs w:val="27"/>
        </w:rPr>
        <w:lastRenderedPageBreak/>
        <w:br/>
      </w:r>
      <w:proofErr w:type="gramStart"/>
      <w:r>
        <w:rPr>
          <w:color w:val="000000"/>
          <w:sz w:val="27"/>
          <w:szCs w:val="27"/>
        </w:rPr>
        <w:t>Frequency of use during academic vs. non-academic periods.</w:t>
      </w:r>
      <w:proofErr w:type="gramEnd"/>
      <w:r>
        <w:rPr>
          <w:color w:val="000000"/>
          <w:sz w:val="27"/>
          <w:szCs w:val="27"/>
        </w:rPr>
        <w:br/>
      </w:r>
      <w:r>
        <w:rPr>
          <w:color w:val="000000"/>
          <w:sz w:val="27"/>
          <w:szCs w:val="27"/>
        </w:rPr>
        <w:br/>
      </w:r>
      <w:r>
        <w:rPr>
          <w:color w:val="000000"/>
          <w:sz w:val="27"/>
          <w:szCs w:val="27"/>
        </w:rPr>
        <w:br/>
        <w:t>The collected data was analyzed using statistical methods and presented in the form of tables and charts.</w:t>
      </w:r>
      <w:r>
        <w:rPr>
          <w:color w:val="000000"/>
          <w:sz w:val="27"/>
          <w:szCs w:val="27"/>
        </w:rPr>
        <w:br/>
      </w:r>
      <w:r>
        <w:rPr>
          <w:color w:val="000000"/>
          <w:sz w:val="27"/>
          <w:szCs w:val="27"/>
        </w:rPr>
        <w:br/>
        <w:t>4. Data Presentation and Analysis</w:t>
      </w:r>
      <w:r>
        <w:rPr>
          <w:color w:val="000000"/>
          <w:sz w:val="27"/>
          <w:szCs w:val="27"/>
        </w:rPr>
        <w:br/>
      </w:r>
      <w:r>
        <w:rPr>
          <w:color w:val="000000"/>
          <w:sz w:val="27"/>
          <w:szCs w:val="27"/>
        </w:rPr>
        <w:br/>
      </w:r>
      <w:hyperlink r:id="rId6" w:history="1">
        <w:r>
          <w:rPr>
            <w:rStyle w:val="Hyperlink"/>
            <w:sz w:val="27"/>
            <w:szCs w:val="27"/>
          </w:rPr>
          <w:t>4.1</w:t>
        </w:r>
      </w:hyperlink>
      <w:r w:rsidR="008D6B31">
        <w:rPr>
          <w:color w:val="000000"/>
          <w:sz w:val="27"/>
          <w:szCs w:val="27"/>
        </w:rPr>
        <w:t>. Demographic Data</w:t>
      </w:r>
    </w:p>
    <w:tbl>
      <w:tblPr>
        <w:tblStyle w:val="TableGrid"/>
        <w:tblW w:w="0" w:type="auto"/>
        <w:tblLook w:val="04A0"/>
      </w:tblPr>
      <w:tblGrid>
        <w:gridCol w:w="3192"/>
        <w:gridCol w:w="3192"/>
        <w:gridCol w:w="3192"/>
      </w:tblGrid>
      <w:tr w:rsidR="007D1069" w:rsidTr="007D1069">
        <w:tc>
          <w:tcPr>
            <w:tcW w:w="3192" w:type="dxa"/>
          </w:tcPr>
          <w:p w:rsidR="007D1069" w:rsidRPr="008D6B31" w:rsidRDefault="007D1069">
            <w:pPr>
              <w:rPr>
                <w:b/>
                <w:color w:val="000000"/>
                <w:sz w:val="27"/>
                <w:szCs w:val="27"/>
              </w:rPr>
            </w:pPr>
            <w:r w:rsidRPr="008D6B31">
              <w:rPr>
                <w:b/>
                <w:color w:val="000000"/>
                <w:sz w:val="27"/>
                <w:szCs w:val="27"/>
              </w:rPr>
              <w:t>Demographic</w:t>
            </w:r>
          </w:p>
        </w:tc>
        <w:tc>
          <w:tcPr>
            <w:tcW w:w="3192" w:type="dxa"/>
          </w:tcPr>
          <w:p w:rsidR="007D1069" w:rsidRPr="008D6B31" w:rsidRDefault="007D1069">
            <w:pPr>
              <w:rPr>
                <w:b/>
                <w:color w:val="000000"/>
                <w:sz w:val="27"/>
                <w:szCs w:val="27"/>
              </w:rPr>
            </w:pPr>
            <w:r w:rsidRPr="008D6B31">
              <w:rPr>
                <w:b/>
                <w:color w:val="000000"/>
                <w:sz w:val="27"/>
                <w:szCs w:val="27"/>
              </w:rPr>
              <w:t>Frequency</w:t>
            </w:r>
          </w:p>
        </w:tc>
        <w:tc>
          <w:tcPr>
            <w:tcW w:w="3192" w:type="dxa"/>
          </w:tcPr>
          <w:p w:rsidR="007D1069" w:rsidRPr="008D6B31" w:rsidRDefault="007D1069">
            <w:pPr>
              <w:rPr>
                <w:b/>
                <w:color w:val="000000"/>
                <w:sz w:val="27"/>
                <w:szCs w:val="27"/>
              </w:rPr>
            </w:pPr>
            <w:proofErr w:type="gramStart"/>
            <w:r w:rsidRPr="008D6B31">
              <w:rPr>
                <w:b/>
                <w:color w:val="000000"/>
                <w:sz w:val="27"/>
                <w:szCs w:val="27"/>
              </w:rPr>
              <w:t>Percentage(</w:t>
            </w:r>
            <w:proofErr w:type="gramEnd"/>
            <w:r w:rsidRPr="008D6B31">
              <w:rPr>
                <w:b/>
                <w:color w:val="000000"/>
                <w:sz w:val="27"/>
                <w:szCs w:val="27"/>
              </w:rPr>
              <w:t>%)</w:t>
            </w:r>
          </w:p>
        </w:tc>
      </w:tr>
      <w:tr w:rsidR="007D1069" w:rsidTr="007D1069">
        <w:tc>
          <w:tcPr>
            <w:tcW w:w="3192" w:type="dxa"/>
          </w:tcPr>
          <w:p w:rsidR="007D1069" w:rsidRPr="008D6B31" w:rsidRDefault="00D949C0">
            <w:pPr>
              <w:rPr>
                <w:b/>
                <w:color w:val="000000"/>
                <w:sz w:val="27"/>
                <w:szCs w:val="27"/>
              </w:rPr>
            </w:pPr>
            <w:r w:rsidRPr="008D6B31">
              <w:rPr>
                <w:b/>
                <w:color w:val="000000"/>
                <w:sz w:val="27"/>
                <w:szCs w:val="27"/>
              </w:rPr>
              <w:t>Age</w:t>
            </w:r>
          </w:p>
        </w:tc>
        <w:tc>
          <w:tcPr>
            <w:tcW w:w="3192" w:type="dxa"/>
          </w:tcPr>
          <w:p w:rsidR="007D1069" w:rsidRDefault="007D1069">
            <w:pPr>
              <w:rPr>
                <w:color w:val="000000"/>
                <w:sz w:val="27"/>
                <w:szCs w:val="27"/>
              </w:rPr>
            </w:pPr>
          </w:p>
        </w:tc>
        <w:tc>
          <w:tcPr>
            <w:tcW w:w="3192" w:type="dxa"/>
          </w:tcPr>
          <w:p w:rsidR="007D1069" w:rsidRDefault="007D1069">
            <w:pPr>
              <w:rPr>
                <w:color w:val="000000"/>
                <w:sz w:val="27"/>
                <w:szCs w:val="27"/>
              </w:rPr>
            </w:pP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18-22years</w:t>
            </w:r>
          </w:p>
        </w:tc>
        <w:tc>
          <w:tcPr>
            <w:tcW w:w="3192" w:type="dxa"/>
          </w:tcPr>
          <w:p w:rsidR="00704410" w:rsidRDefault="00704410">
            <w:pPr>
              <w:rPr>
                <w:color w:val="000000"/>
                <w:sz w:val="27"/>
                <w:szCs w:val="27"/>
              </w:rPr>
            </w:pPr>
            <w:r>
              <w:rPr>
                <w:color w:val="000000"/>
                <w:sz w:val="27"/>
                <w:szCs w:val="27"/>
              </w:rPr>
              <w:t>120</w:t>
            </w:r>
          </w:p>
        </w:tc>
        <w:tc>
          <w:tcPr>
            <w:tcW w:w="3192" w:type="dxa"/>
          </w:tcPr>
          <w:p w:rsidR="007D1069" w:rsidRDefault="00704410">
            <w:pPr>
              <w:rPr>
                <w:color w:val="000000"/>
                <w:sz w:val="27"/>
                <w:szCs w:val="27"/>
              </w:rPr>
            </w:pPr>
            <w:r>
              <w:rPr>
                <w:color w:val="000000"/>
                <w:sz w:val="27"/>
                <w:szCs w:val="27"/>
              </w:rPr>
              <w:t>60%</w:t>
            </w: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23-27year</w:t>
            </w:r>
          </w:p>
        </w:tc>
        <w:tc>
          <w:tcPr>
            <w:tcW w:w="3192" w:type="dxa"/>
          </w:tcPr>
          <w:p w:rsidR="007D1069" w:rsidRDefault="00704410">
            <w:pPr>
              <w:rPr>
                <w:color w:val="000000"/>
                <w:sz w:val="27"/>
                <w:szCs w:val="27"/>
              </w:rPr>
            </w:pPr>
            <w:r>
              <w:rPr>
                <w:color w:val="000000"/>
                <w:sz w:val="27"/>
                <w:szCs w:val="27"/>
              </w:rPr>
              <w:t>70</w:t>
            </w:r>
          </w:p>
        </w:tc>
        <w:tc>
          <w:tcPr>
            <w:tcW w:w="3192" w:type="dxa"/>
          </w:tcPr>
          <w:p w:rsidR="007D1069" w:rsidRDefault="00704410">
            <w:pPr>
              <w:rPr>
                <w:color w:val="000000"/>
                <w:sz w:val="27"/>
                <w:szCs w:val="27"/>
              </w:rPr>
            </w:pPr>
            <w:r>
              <w:rPr>
                <w:color w:val="000000"/>
                <w:sz w:val="27"/>
                <w:szCs w:val="27"/>
              </w:rPr>
              <w:t>35%</w:t>
            </w: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28+years</w:t>
            </w:r>
          </w:p>
        </w:tc>
        <w:tc>
          <w:tcPr>
            <w:tcW w:w="3192" w:type="dxa"/>
          </w:tcPr>
          <w:p w:rsidR="007D1069" w:rsidRDefault="00704410">
            <w:pPr>
              <w:rPr>
                <w:color w:val="000000"/>
                <w:sz w:val="27"/>
                <w:szCs w:val="27"/>
              </w:rPr>
            </w:pPr>
            <w:r>
              <w:rPr>
                <w:color w:val="000000"/>
                <w:sz w:val="27"/>
                <w:szCs w:val="27"/>
              </w:rPr>
              <w:t>10</w:t>
            </w:r>
          </w:p>
        </w:tc>
        <w:tc>
          <w:tcPr>
            <w:tcW w:w="3192" w:type="dxa"/>
          </w:tcPr>
          <w:p w:rsidR="007D1069" w:rsidRDefault="00704410">
            <w:pPr>
              <w:rPr>
                <w:color w:val="000000"/>
                <w:sz w:val="27"/>
                <w:szCs w:val="27"/>
              </w:rPr>
            </w:pPr>
            <w:r>
              <w:rPr>
                <w:color w:val="000000"/>
                <w:sz w:val="27"/>
                <w:szCs w:val="27"/>
              </w:rPr>
              <w:t>5%</w:t>
            </w:r>
          </w:p>
        </w:tc>
      </w:tr>
      <w:tr w:rsidR="007D1069" w:rsidTr="007D1069">
        <w:tc>
          <w:tcPr>
            <w:tcW w:w="3192" w:type="dxa"/>
          </w:tcPr>
          <w:p w:rsidR="007D1069" w:rsidRPr="008D6B31" w:rsidRDefault="00D949C0">
            <w:pPr>
              <w:rPr>
                <w:b/>
                <w:color w:val="000000"/>
                <w:sz w:val="27"/>
                <w:szCs w:val="27"/>
              </w:rPr>
            </w:pPr>
            <w:r w:rsidRPr="008D6B31">
              <w:rPr>
                <w:b/>
                <w:color w:val="000000"/>
                <w:sz w:val="27"/>
                <w:szCs w:val="27"/>
              </w:rPr>
              <w:t>Year of Study</w:t>
            </w:r>
          </w:p>
        </w:tc>
        <w:tc>
          <w:tcPr>
            <w:tcW w:w="3192" w:type="dxa"/>
          </w:tcPr>
          <w:p w:rsidR="007D1069" w:rsidRDefault="007D1069">
            <w:pPr>
              <w:rPr>
                <w:color w:val="000000"/>
                <w:sz w:val="27"/>
                <w:szCs w:val="27"/>
              </w:rPr>
            </w:pPr>
          </w:p>
        </w:tc>
        <w:tc>
          <w:tcPr>
            <w:tcW w:w="3192" w:type="dxa"/>
          </w:tcPr>
          <w:p w:rsidR="007D1069" w:rsidRDefault="007D1069">
            <w:pPr>
              <w:rPr>
                <w:color w:val="000000"/>
                <w:sz w:val="27"/>
                <w:szCs w:val="27"/>
              </w:rPr>
            </w:pP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First-year</w:t>
            </w:r>
          </w:p>
        </w:tc>
        <w:tc>
          <w:tcPr>
            <w:tcW w:w="3192" w:type="dxa"/>
          </w:tcPr>
          <w:p w:rsidR="007D1069" w:rsidRDefault="00704410">
            <w:pPr>
              <w:rPr>
                <w:color w:val="000000"/>
                <w:sz w:val="27"/>
                <w:szCs w:val="27"/>
              </w:rPr>
            </w:pPr>
            <w:r>
              <w:rPr>
                <w:color w:val="000000"/>
                <w:sz w:val="27"/>
                <w:szCs w:val="27"/>
              </w:rPr>
              <w:t>50</w:t>
            </w:r>
          </w:p>
        </w:tc>
        <w:tc>
          <w:tcPr>
            <w:tcW w:w="3192" w:type="dxa"/>
          </w:tcPr>
          <w:p w:rsidR="007D1069" w:rsidRDefault="00704410">
            <w:pPr>
              <w:rPr>
                <w:color w:val="000000"/>
                <w:sz w:val="27"/>
                <w:szCs w:val="27"/>
              </w:rPr>
            </w:pPr>
            <w:r>
              <w:rPr>
                <w:color w:val="000000"/>
                <w:sz w:val="27"/>
                <w:szCs w:val="27"/>
              </w:rPr>
              <w:t>25%</w:t>
            </w: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Second-year</w:t>
            </w:r>
          </w:p>
        </w:tc>
        <w:tc>
          <w:tcPr>
            <w:tcW w:w="3192" w:type="dxa"/>
          </w:tcPr>
          <w:p w:rsidR="007D1069" w:rsidRDefault="00704410">
            <w:pPr>
              <w:rPr>
                <w:color w:val="000000"/>
                <w:sz w:val="27"/>
                <w:szCs w:val="27"/>
              </w:rPr>
            </w:pPr>
            <w:r>
              <w:rPr>
                <w:color w:val="000000"/>
                <w:sz w:val="27"/>
                <w:szCs w:val="27"/>
              </w:rPr>
              <w:t>60</w:t>
            </w:r>
          </w:p>
        </w:tc>
        <w:tc>
          <w:tcPr>
            <w:tcW w:w="3192" w:type="dxa"/>
          </w:tcPr>
          <w:p w:rsidR="007D1069" w:rsidRDefault="00704410">
            <w:pPr>
              <w:rPr>
                <w:color w:val="000000"/>
                <w:sz w:val="27"/>
                <w:szCs w:val="27"/>
              </w:rPr>
            </w:pPr>
            <w:r>
              <w:rPr>
                <w:color w:val="000000"/>
                <w:sz w:val="27"/>
                <w:szCs w:val="27"/>
              </w:rPr>
              <w:t>30%</w:t>
            </w: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Third-year</w:t>
            </w:r>
          </w:p>
        </w:tc>
        <w:tc>
          <w:tcPr>
            <w:tcW w:w="3192" w:type="dxa"/>
          </w:tcPr>
          <w:p w:rsidR="007D1069" w:rsidRDefault="00704410">
            <w:pPr>
              <w:rPr>
                <w:color w:val="000000"/>
                <w:sz w:val="27"/>
                <w:szCs w:val="27"/>
              </w:rPr>
            </w:pPr>
            <w:r>
              <w:rPr>
                <w:color w:val="000000"/>
                <w:sz w:val="27"/>
                <w:szCs w:val="27"/>
              </w:rPr>
              <w:t>45</w:t>
            </w:r>
          </w:p>
        </w:tc>
        <w:tc>
          <w:tcPr>
            <w:tcW w:w="3192" w:type="dxa"/>
          </w:tcPr>
          <w:p w:rsidR="007D1069" w:rsidRDefault="00704410">
            <w:pPr>
              <w:rPr>
                <w:color w:val="000000"/>
                <w:sz w:val="27"/>
                <w:szCs w:val="27"/>
              </w:rPr>
            </w:pPr>
            <w:r>
              <w:rPr>
                <w:color w:val="000000"/>
                <w:sz w:val="27"/>
                <w:szCs w:val="27"/>
              </w:rPr>
              <w:t>22.5%</w:t>
            </w:r>
          </w:p>
        </w:tc>
      </w:tr>
      <w:tr w:rsidR="007D1069" w:rsidTr="007D1069">
        <w:tc>
          <w:tcPr>
            <w:tcW w:w="3192" w:type="dxa"/>
          </w:tcPr>
          <w:p w:rsidR="007D1069" w:rsidRPr="00D949C0" w:rsidRDefault="00D949C0" w:rsidP="00D949C0">
            <w:pPr>
              <w:pStyle w:val="ListParagraph"/>
              <w:numPr>
                <w:ilvl w:val="0"/>
                <w:numId w:val="1"/>
              </w:numPr>
              <w:rPr>
                <w:color w:val="000000"/>
                <w:sz w:val="27"/>
                <w:szCs w:val="27"/>
              </w:rPr>
            </w:pPr>
            <w:r>
              <w:rPr>
                <w:color w:val="000000"/>
                <w:sz w:val="27"/>
                <w:szCs w:val="27"/>
              </w:rPr>
              <w:t>Final-year</w:t>
            </w:r>
          </w:p>
        </w:tc>
        <w:tc>
          <w:tcPr>
            <w:tcW w:w="3192" w:type="dxa"/>
          </w:tcPr>
          <w:p w:rsidR="007D1069" w:rsidRDefault="00704410">
            <w:pPr>
              <w:rPr>
                <w:color w:val="000000"/>
                <w:sz w:val="27"/>
                <w:szCs w:val="27"/>
              </w:rPr>
            </w:pPr>
            <w:r>
              <w:rPr>
                <w:color w:val="000000"/>
                <w:sz w:val="27"/>
                <w:szCs w:val="27"/>
              </w:rPr>
              <w:t>45</w:t>
            </w:r>
          </w:p>
        </w:tc>
        <w:tc>
          <w:tcPr>
            <w:tcW w:w="3192" w:type="dxa"/>
          </w:tcPr>
          <w:p w:rsidR="007D1069" w:rsidRDefault="00704410">
            <w:pPr>
              <w:rPr>
                <w:color w:val="000000"/>
                <w:sz w:val="27"/>
                <w:szCs w:val="27"/>
              </w:rPr>
            </w:pPr>
            <w:r>
              <w:rPr>
                <w:color w:val="000000"/>
                <w:sz w:val="27"/>
                <w:szCs w:val="27"/>
              </w:rPr>
              <w:t>22.5%</w:t>
            </w:r>
          </w:p>
        </w:tc>
      </w:tr>
    </w:tbl>
    <w:p w:rsidR="000D00A0" w:rsidRDefault="003B55D2">
      <w:pPr>
        <w:rPr>
          <w:color w:val="000000"/>
          <w:sz w:val="27"/>
          <w:szCs w:val="27"/>
        </w:rPr>
      </w:pPr>
      <w:r>
        <w:rPr>
          <w:color w:val="000000"/>
          <w:sz w:val="27"/>
          <w:szCs w:val="27"/>
        </w:rPr>
        <w:br/>
        <w:t>This table shows the breakdown of respondents based on age and year of study.</w:t>
      </w:r>
      <w:r>
        <w:rPr>
          <w:color w:val="000000"/>
          <w:sz w:val="27"/>
          <w:szCs w:val="27"/>
        </w:rPr>
        <w:br/>
      </w:r>
      <w:r>
        <w:rPr>
          <w:color w:val="000000"/>
          <w:sz w:val="27"/>
          <w:szCs w:val="27"/>
        </w:rPr>
        <w:br/>
      </w:r>
      <w:hyperlink r:id="rId7" w:history="1">
        <w:r>
          <w:rPr>
            <w:rStyle w:val="Hyperlink"/>
            <w:sz w:val="27"/>
            <w:szCs w:val="27"/>
          </w:rPr>
          <w:t>4.2</w:t>
        </w:r>
      </w:hyperlink>
      <w:r>
        <w:rPr>
          <w:color w:val="000000"/>
          <w:sz w:val="27"/>
          <w:szCs w:val="27"/>
        </w:rPr>
        <w:t>. Daily Internet Usage Patterns</w:t>
      </w:r>
    </w:p>
    <w:tbl>
      <w:tblPr>
        <w:tblStyle w:val="TableGrid"/>
        <w:tblW w:w="0" w:type="auto"/>
        <w:tblLook w:val="04A0"/>
      </w:tblPr>
      <w:tblGrid>
        <w:gridCol w:w="4248"/>
        <w:gridCol w:w="3192"/>
      </w:tblGrid>
      <w:tr w:rsidR="00E14F10" w:rsidTr="00D66DE2">
        <w:tc>
          <w:tcPr>
            <w:tcW w:w="4248" w:type="dxa"/>
          </w:tcPr>
          <w:p w:rsidR="00E14F10" w:rsidRDefault="00E14F10">
            <w:pPr>
              <w:rPr>
                <w:color w:val="000000"/>
                <w:sz w:val="27"/>
                <w:szCs w:val="27"/>
              </w:rPr>
            </w:pPr>
            <w:r>
              <w:rPr>
                <w:color w:val="000000"/>
                <w:sz w:val="27"/>
                <w:szCs w:val="27"/>
              </w:rPr>
              <w:t>Average Daily Internet Usage</w:t>
            </w:r>
          </w:p>
        </w:tc>
        <w:tc>
          <w:tcPr>
            <w:tcW w:w="3192" w:type="dxa"/>
          </w:tcPr>
          <w:p w:rsidR="00E14F10" w:rsidRDefault="00E14F10">
            <w:pPr>
              <w:rPr>
                <w:color w:val="000000"/>
                <w:sz w:val="27"/>
                <w:szCs w:val="27"/>
              </w:rPr>
            </w:pPr>
            <w:r>
              <w:rPr>
                <w:color w:val="000000"/>
                <w:sz w:val="27"/>
                <w:szCs w:val="27"/>
              </w:rPr>
              <w:t>Hours(Mean)</w:t>
            </w:r>
          </w:p>
        </w:tc>
      </w:tr>
      <w:tr w:rsidR="00E14F10" w:rsidTr="00D66DE2">
        <w:tc>
          <w:tcPr>
            <w:tcW w:w="4248" w:type="dxa"/>
          </w:tcPr>
          <w:p w:rsidR="00E14F10" w:rsidRDefault="00E14F10">
            <w:pPr>
              <w:rPr>
                <w:color w:val="000000"/>
                <w:sz w:val="27"/>
                <w:szCs w:val="27"/>
              </w:rPr>
            </w:pPr>
            <w:r>
              <w:rPr>
                <w:color w:val="000000"/>
                <w:sz w:val="27"/>
                <w:szCs w:val="27"/>
              </w:rPr>
              <w:t>Academic purposes</w:t>
            </w:r>
          </w:p>
        </w:tc>
        <w:tc>
          <w:tcPr>
            <w:tcW w:w="3192" w:type="dxa"/>
          </w:tcPr>
          <w:p w:rsidR="00E14F10" w:rsidRDefault="00E14F10">
            <w:pPr>
              <w:rPr>
                <w:color w:val="000000"/>
                <w:sz w:val="27"/>
                <w:szCs w:val="27"/>
              </w:rPr>
            </w:pPr>
            <w:r>
              <w:rPr>
                <w:color w:val="000000"/>
                <w:sz w:val="27"/>
                <w:szCs w:val="27"/>
              </w:rPr>
              <w:t>3.2hrs</w:t>
            </w:r>
          </w:p>
        </w:tc>
      </w:tr>
      <w:tr w:rsidR="00E14F10" w:rsidTr="00D66DE2">
        <w:tc>
          <w:tcPr>
            <w:tcW w:w="4248" w:type="dxa"/>
          </w:tcPr>
          <w:p w:rsidR="00E14F10" w:rsidRDefault="00E14F10">
            <w:pPr>
              <w:rPr>
                <w:color w:val="000000"/>
                <w:sz w:val="27"/>
                <w:szCs w:val="27"/>
              </w:rPr>
            </w:pPr>
            <w:r>
              <w:rPr>
                <w:color w:val="000000"/>
                <w:sz w:val="27"/>
                <w:szCs w:val="27"/>
              </w:rPr>
              <w:t>Social media</w:t>
            </w:r>
          </w:p>
        </w:tc>
        <w:tc>
          <w:tcPr>
            <w:tcW w:w="3192" w:type="dxa"/>
          </w:tcPr>
          <w:p w:rsidR="00E14F10" w:rsidRDefault="00E14F10">
            <w:pPr>
              <w:rPr>
                <w:color w:val="000000"/>
                <w:sz w:val="27"/>
                <w:szCs w:val="27"/>
              </w:rPr>
            </w:pPr>
            <w:r>
              <w:rPr>
                <w:color w:val="000000"/>
                <w:sz w:val="27"/>
                <w:szCs w:val="27"/>
              </w:rPr>
              <w:t>2.5hrs</w:t>
            </w:r>
          </w:p>
        </w:tc>
      </w:tr>
      <w:tr w:rsidR="00E14F10" w:rsidTr="00D66DE2">
        <w:tc>
          <w:tcPr>
            <w:tcW w:w="4248" w:type="dxa"/>
          </w:tcPr>
          <w:p w:rsidR="00E14F10" w:rsidRDefault="00E14F10">
            <w:pPr>
              <w:rPr>
                <w:color w:val="000000"/>
                <w:sz w:val="27"/>
                <w:szCs w:val="27"/>
              </w:rPr>
            </w:pPr>
            <w:r>
              <w:rPr>
                <w:color w:val="000000"/>
                <w:sz w:val="27"/>
                <w:szCs w:val="27"/>
              </w:rPr>
              <w:t>Entertainment(videos, music)</w:t>
            </w:r>
          </w:p>
        </w:tc>
        <w:tc>
          <w:tcPr>
            <w:tcW w:w="3192" w:type="dxa"/>
          </w:tcPr>
          <w:p w:rsidR="00E14F10" w:rsidRDefault="00E14F10">
            <w:pPr>
              <w:rPr>
                <w:color w:val="000000"/>
                <w:sz w:val="27"/>
                <w:szCs w:val="27"/>
              </w:rPr>
            </w:pPr>
            <w:r>
              <w:rPr>
                <w:color w:val="000000"/>
                <w:sz w:val="27"/>
                <w:szCs w:val="27"/>
              </w:rPr>
              <w:t>1.5hrs</w:t>
            </w:r>
          </w:p>
        </w:tc>
      </w:tr>
      <w:tr w:rsidR="00E14F10" w:rsidTr="00D66DE2">
        <w:tc>
          <w:tcPr>
            <w:tcW w:w="4248" w:type="dxa"/>
          </w:tcPr>
          <w:p w:rsidR="00E14F10" w:rsidRDefault="00E14F10">
            <w:pPr>
              <w:rPr>
                <w:color w:val="000000"/>
                <w:sz w:val="27"/>
                <w:szCs w:val="27"/>
              </w:rPr>
            </w:pPr>
            <w:r>
              <w:rPr>
                <w:color w:val="000000"/>
                <w:sz w:val="27"/>
                <w:szCs w:val="27"/>
              </w:rPr>
              <w:t xml:space="preserve">Total </w:t>
            </w:r>
          </w:p>
        </w:tc>
        <w:tc>
          <w:tcPr>
            <w:tcW w:w="3192" w:type="dxa"/>
          </w:tcPr>
          <w:p w:rsidR="00E14F10" w:rsidRDefault="00E14F10">
            <w:pPr>
              <w:rPr>
                <w:color w:val="000000"/>
                <w:sz w:val="27"/>
                <w:szCs w:val="27"/>
              </w:rPr>
            </w:pPr>
            <w:r>
              <w:rPr>
                <w:color w:val="000000"/>
                <w:sz w:val="27"/>
                <w:szCs w:val="27"/>
              </w:rPr>
              <w:t>7.2hrs</w:t>
            </w:r>
          </w:p>
        </w:tc>
      </w:tr>
    </w:tbl>
    <w:p w:rsidR="001C7F4A" w:rsidRDefault="003B55D2">
      <w:pPr>
        <w:rPr>
          <w:color w:val="000000"/>
          <w:sz w:val="27"/>
          <w:szCs w:val="27"/>
        </w:rPr>
      </w:pPr>
      <w:r>
        <w:rPr>
          <w:color w:val="000000"/>
          <w:sz w:val="27"/>
          <w:szCs w:val="27"/>
        </w:rPr>
        <w:br/>
      </w:r>
      <w:r>
        <w:rPr>
          <w:color w:val="000000"/>
          <w:sz w:val="27"/>
          <w:szCs w:val="27"/>
        </w:rPr>
        <w:br/>
        <w:t>The table above shows the average number of hours spent daily on different online activities. Most students allocate the highest amount of time for academic purposes.</w:t>
      </w:r>
      <w:r>
        <w:rPr>
          <w:color w:val="000000"/>
          <w:sz w:val="27"/>
          <w:szCs w:val="27"/>
        </w:rPr>
        <w:br/>
      </w:r>
      <w:r>
        <w:rPr>
          <w:color w:val="000000"/>
          <w:sz w:val="27"/>
          <w:szCs w:val="27"/>
        </w:rPr>
        <w:br/>
      </w:r>
      <w:hyperlink r:id="rId8" w:history="1">
        <w:r>
          <w:rPr>
            <w:rStyle w:val="Hyperlink"/>
            <w:sz w:val="27"/>
            <w:szCs w:val="27"/>
          </w:rPr>
          <w:t>4.3</w:t>
        </w:r>
      </w:hyperlink>
      <w:r>
        <w:rPr>
          <w:color w:val="000000"/>
          <w:sz w:val="27"/>
          <w:szCs w:val="27"/>
        </w:rPr>
        <w:t>. Internet Usage by Device</w:t>
      </w:r>
      <w:r>
        <w:rPr>
          <w:color w:val="000000"/>
          <w:sz w:val="27"/>
          <w:szCs w:val="27"/>
        </w:rPr>
        <w:br/>
      </w:r>
      <w:r>
        <w:rPr>
          <w:color w:val="000000"/>
          <w:sz w:val="27"/>
          <w:szCs w:val="27"/>
        </w:rPr>
        <w:br/>
        <w:t>Figure 1: Devices Used for Int</w:t>
      </w:r>
      <w:r w:rsidR="00E25C9D">
        <w:rPr>
          <w:color w:val="000000"/>
          <w:sz w:val="27"/>
          <w:szCs w:val="27"/>
        </w:rPr>
        <w:t>ernet Access</w:t>
      </w:r>
    </w:p>
    <w:p w:rsidR="00203FC6" w:rsidRDefault="003B55D2">
      <w:pPr>
        <w:rPr>
          <w:color w:val="000000"/>
          <w:sz w:val="27"/>
          <w:szCs w:val="27"/>
        </w:rPr>
      </w:pPr>
      <w:r>
        <w:rPr>
          <w:color w:val="000000"/>
          <w:sz w:val="27"/>
          <w:szCs w:val="27"/>
        </w:rPr>
        <w:br/>
      </w:r>
      <w:r w:rsidR="00E14F10">
        <w:rPr>
          <w:noProof/>
          <w:color w:val="000000"/>
          <w:sz w:val="27"/>
          <w:szCs w:val="27"/>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color w:val="000000"/>
          <w:sz w:val="27"/>
          <w:szCs w:val="27"/>
        </w:rPr>
        <w:br/>
      </w:r>
      <w:r>
        <w:rPr>
          <w:color w:val="000000"/>
          <w:sz w:val="27"/>
          <w:szCs w:val="27"/>
        </w:rPr>
        <w:br/>
        <w:t xml:space="preserve">The pie chart indicates that the majority of students use </w:t>
      </w:r>
      <w:proofErr w:type="spellStart"/>
      <w:r>
        <w:rPr>
          <w:color w:val="000000"/>
          <w:sz w:val="27"/>
          <w:szCs w:val="27"/>
        </w:rPr>
        <w:t>smartphones</w:t>
      </w:r>
      <w:proofErr w:type="spellEnd"/>
      <w:r>
        <w:rPr>
          <w:color w:val="000000"/>
          <w:sz w:val="27"/>
          <w:szCs w:val="27"/>
        </w:rPr>
        <w:t xml:space="preserve"> to access the internet.</w:t>
      </w:r>
      <w:r>
        <w:rPr>
          <w:color w:val="000000"/>
          <w:sz w:val="27"/>
          <w:szCs w:val="27"/>
        </w:rPr>
        <w:br/>
      </w:r>
      <w:r>
        <w:rPr>
          <w:color w:val="000000"/>
          <w:sz w:val="27"/>
          <w:szCs w:val="27"/>
        </w:rPr>
        <w:br/>
      </w:r>
      <w:hyperlink r:id="rId10" w:history="1">
        <w:r>
          <w:rPr>
            <w:rStyle w:val="Hyperlink"/>
            <w:sz w:val="27"/>
            <w:szCs w:val="27"/>
          </w:rPr>
          <w:t>4.4</w:t>
        </w:r>
      </w:hyperlink>
      <w:r>
        <w:rPr>
          <w:color w:val="000000"/>
          <w:sz w:val="27"/>
          <w:szCs w:val="27"/>
        </w:rPr>
        <w:t xml:space="preserve">. Internet Usage </w:t>
      </w:r>
      <w:proofErr w:type="gramStart"/>
      <w:r>
        <w:rPr>
          <w:color w:val="000000"/>
          <w:sz w:val="27"/>
          <w:szCs w:val="27"/>
        </w:rPr>
        <w:t>During</w:t>
      </w:r>
      <w:proofErr w:type="gramEnd"/>
      <w:r>
        <w:rPr>
          <w:color w:val="000000"/>
          <w:sz w:val="27"/>
          <w:szCs w:val="27"/>
        </w:rPr>
        <w:t xml:space="preserve"> Peak Periods</w:t>
      </w:r>
      <w:r>
        <w:rPr>
          <w:color w:val="000000"/>
          <w:sz w:val="27"/>
          <w:szCs w:val="27"/>
        </w:rPr>
        <w:br/>
      </w:r>
      <w:r>
        <w:rPr>
          <w:color w:val="000000"/>
          <w:sz w:val="27"/>
          <w:szCs w:val="27"/>
        </w:rPr>
        <w:br/>
        <w:t>Line Chart: Trends of Internet Usage During Exam Weeks</w:t>
      </w:r>
    </w:p>
    <w:p w:rsidR="001807FC" w:rsidRPr="001C7F4A" w:rsidRDefault="00203FC6">
      <w:pPr>
        <w:rPr>
          <w:color w:val="000000"/>
          <w:sz w:val="27"/>
          <w:szCs w:val="27"/>
        </w:rPr>
      </w:pPr>
      <w:r>
        <w:rPr>
          <w:noProof/>
          <w:color w:val="000000"/>
          <w:sz w:val="27"/>
          <w:szCs w:val="27"/>
        </w:rPr>
        <w:lastRenderedPageBreak/>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B55D2">
        <w:rPr>
          <w:color w:val="000000"/>
          <w:sz w:val="27"/>
          <w:szCs w:val="27"/>
        </w:rPr>
        <w:br/>
      </w:r>
      <w:r w:rsidR="003B55D2">
        <w:rPr>
          <w:color w:val="000000"/>
          <w:sz w:val="27"/>
          <w:szCs w:val="27"/>
        </w:rPr>
        <w:br/>
        <w:t>(Insert Line Chart showing increased usage of academic resources and research platforms during exam periods compared to regular semesters.)</w:t>
      </w:r>
      <w:r w:rsidR="003B55D2">
        <w:rPr>
          <w:color w:val="000000"/>
          <w:sz w:val="27"/>
          <w:szCs w:val="27"/>
        </w:rPr>
        <w:br/>
      </w:r>
      <w:r w:rsidR="003B55D2">
        <w:rPr>
          <w:color w:val="000000"/>
          <w:sz w:val="27"/>
          <w:szCs w:val="27"/>
        </w:rPr>
        <w:br/>
        <w:t>The data shows a significant spike in internet usage for academic purposes during exam weeks, with a decrease in social media usage.</w:t>
      </w:r>
      <w:r w:rsidR="003B55D2">
        <w:rPr>
          <w:color w:val="000000"/>
          <w:sz w:val="27"/>
          <w:szCs w:val="27"/>
        </w:rPr>
        <w:br/>
      </w:r>
      <w:r w:rsidR="003B55D2">
        <w:rPr>
          <w:color w:val="000000"/>
          <w:sz w:val="27"/>
          <w:szCs w:val="27"/>
        </w:rPr>
        <w:br/>
        <w:t>5. Discussion of Findings</w:t>
      </w:r>
      <w:r w:rsidR="003B55D2">
        <w:rPr>
          <w:color w:val="000000"/>
          <w:sz w:val="27"/>
          <w:szCs w:val="27"/>
        </w:rPr>
        <w:br/>
      </w:r>
      <w:r w:rsidR="003B55D2">
        <w:rPr>
          <w:color w:val="000000"/>
          <w:sz w:val="27"/>
          <w:szCs w:val="27"/>
        </w:rPr>
        <w:br/>
        <w:t>The analysis reveals that</w:t>
      </w:r>
      <w:proofErr w:type="gramStart"/>
      <w:r w:rsidR="003B55D2">
        <w:rPr>
          <w:color w:val="000000"/>
          <w:sz w:val="27"/>
          <w:szCs w:val="27"/>
        </w:rPr>
        <w:t>:</w:t>
      </w:r>
      <w:proofErr w:type="gramEnd"/>
      <w:r w:rsidR="003B55D2">
        <w:rPr>
          <w:color w:val="000000"/>
          <w:sz w:val="27"/>
          <w:szCs w:val="27"/>
        </w:rPr>
        <w:br/>
      </w:r>
      <w:r w:rsidR="003B55D2">
        <w:rPr>
          <w:color w:val="000000"/>
          <w:sz w:val="27"/>
          <w:szCs w:val="27"/>
        </w:rPr>
        <w:br/>
        <w:t>Majority of students (60%) use the internet predominantly for academic purposes, especially during exam periods.</w:t>
      </w:r>
      <w:r w:rsidR="003B55D2">
        <w:rPr>
          <w:color w:val="000000"/>
          <w:sz w:val="27"/>
          <w:szCs w:val="27"/>
        </w:rPr>
        <w:br/>
      </w:r>
      <w:r w:rsidR="003B55D2">
        <w:rPr>
          <w:color w:val="000000"/>
          <w:sz w:val="27"/>
          <w:szCs w:val="27"/>
        </w:rPr>
        <w:br/>
        <w:t>Social media usage is consistent across all year groups, averaging </w:t>
      </w:r>
      <w:hyperlink r:id="rId12" w:history="1">
        <w:r w:rsidR="003B55D2">
          <w:rPr>
            <w:rStyle w:val="Hyperlink"/>
            <w:sz w:val="27"/>
            <w:szCs w:val="27"/>
          </w:rPr>
          <w:t>2.5</w:t>
        </w:r>
      </w:hyperlink>
      <w:r w:rsidR="003B55D2">
        <w:rPr>
          <w:color w:val="000000"/>
          <w:sz w:val="27"/>
          <w:szCs w:val="27"/>
        </w:rPr>
        <w:t> hours per day.</w:t>
      </w:r>
      <w:r w:rsidR="003B55D2">
        <w:rPr>
          <w:color w:val="000000"/>
          <w:sz w:val="27"/>
          <w:szCs w:val="27"/>
        </w:rPr>
        <w:br/>
      </w:r>
      <w:r w:rsidR="003B55D2">
        <w:rPr>
          <w:color w:val="000000"/>
          <w:sz w:val="27"/>
          <w:szCs w:val="27"/>
        </w:rPr>
        <w:br/>
        <w:t xml:space="preserve">There is a clear distinction between the use of </w:t>
      </w:r>
      <w:proofErr w:type="spellStart"/>
      <w:r w:rsidR="003B55D2">
        <w:rPr>
          <w:color w:val="000000"/>
          <w:sz w:val="27"/>
          <w:szCs w:val="27"/>
        </w:rPr>
        <w:t>smartphones</w:t>
      </w:r>
      <w:proofErr w:type="spellEnd"/>
      <w:r w:rsidR="003B55D2">
        <w:rPr>
          <w:color w:val="000000"/>
          <w:sz w:val="27"/>
          <w:szCs w:val="27"/>
        </w:rPr>
        <w:t xml:space="preserve"> (65%) and laptops (30%), with the former being the primary device for accessing the internet.</w:t>
      </w:r>
      <w:r w:rsidR="003B55D2">
        <w:rPr>
          <w:color w:val="000000"/>
          <w:sz w:val="27"/>
          <w:szCs w:val="27"/>
        </w:rPr>
        <w:br/>
      </w:r>
      <w:r w:rsidR="003B55D2">
        <w:rPr>
          <w:color w:val="000000"/>
          <w:sz w:val="27"/>
          <w:szCs w:val="27"/>
        </w:rPr>
        <w:br/>
      </w:r>
      <w:r w:rsidR="003B55D2">
        <w:rPr>
          <w:color w:val="000000"/>
          <w:sz w:val="27"/>
          <w:szCs w:val="27"/>
        </w:rPr>
        <w:br/>
      </w:r>
      <w:r w:rsidR="003B55D2">
        <w:rPr>
          <w:color w:val="000000"/>
          <w:sz w:val="27"/>
          <w:szCs w:val="27"/>
        </w:rPr>
        <w:lastRenderedPageBreak/>
        <w:t>These patterns suggest that while students prioritize their studies, social media remains a significant part of their daily internet activity. Additionally, the shift in internet usage during exams indicates a heightened focus on academic resources at critical times.</w:t>
      </w:r>
      <w:r w:rsidR="003B55D2">
        <w:rPr>
          <w:color w:val="000000"/>
          <w:sz w:val="27"/>
          <w:szCs w:val="27"/>
        </w:rPr>
        <w:br/>
      </w:r>
      <w:r w:rsidR="003B55D2">
        <w:rPr>
          <w:color w:val="000000"/>
          <w:sz w:val="27"/>
          <w:szCs w:val="27"/>
        </w:rPr>
        <w:br/>
        <w:t>6. Recommendations</w:t>
      </w:r>
      <w:r w:rsidR="003B55D2">
        <w:rPr>
          <w:color w:val="000000"/>
          <w:sz w:val="27"/>
          <w:szCs w:val="27"/>
        </w:rPr>
        <w:br/>
      </w:r>
      <w:r w:rsidR="003B55D2">
        <w:rPr>
          <w:color w:val="000000"/>
          <w:sz w:val="27"/>
          <w:szCs w:val="27"/>
        </w:rPr>
        <w:br/>
        <w:t>Based on the findings, the following recommendations are made</w:t>
      </w:r>
      <w:proofErr w:type="gramStart"/>
      <w:r w:rsidR="003B55D2">
        <w:rPr>
          <w:color w:val="000000"/>
          <w:sz w:val="27"/>
          <w:szCs w:val="27"/>
        </w:rPr>
        <w:t>:</w:t>
      </w:r>
      <w:proofErr w:type="gramEnd"/>
      <w:r w:rsidR="003B55D2">
        <w:rPr>
          <w:color w:val="000000"/>
          <w:sz w:val="27"/>
          <w:szCs w:val="27"/>
        </w:rPr>
        <w:br/>
      </w:r>
      <w:r w:rsidR="003B55D2">
        <w:rPr>
          <w:color w:val="000000"/>
          <w:sz w:val="27"/>
          <w:szCs w:val="27"/>
        </w:rPr>
        <w:br/>
        <w:t xml:space="preserve">Universities should consider providing more academic resources accessible via mobile platforms, as </w:t>
      </w:r>
      <w:proofErr w:type="spellStart"/>
      <w:r w:rsidR="003B55D2">
        <w:rPr>
          <w:color w:val="000000"/>
          <w:sz w:val="27"/>
          <w:szCs w:val="27"/>
        </w:rPr>
        <w:t>smartphones</w:t>
      </w:r>
      <w:proofErr w:type="spellEnd"/>
      <w:r w:rsidR="003B55D2">
        <w:rPr>
          <w:color w:val="000000"/>
          <w:sz w:val="27"/>
          <w:szCs w:val="27"/>
        </w:rPr>
        <w:t xml:space="preserve"> are the most widely used devices.</w:t>
      </w:r>
      <w:r w:rsidR="003B55D2">
        <w:rPr>
          <w:color w:val="000000"/>
          <w:sz w:val="27"/>
          <w:szCs w:val="27"/>
        </w:rPr>
        <w:br/>
      </w:r>
      <w:r w:rsidR="003B55D2">
        <w:rPr>
          <w:color w:val="000000"/>
          <w:sz w:val="27"/>
          <w:szCs w:val="27"/>
        </w:rPr>
        <w:br/>
        <w:t>Time management workshops could help students optimize their internet usage for both academic and non-academic activities.</w:t>
      </w:r>
      <w:r w:rsidR="003B55D2">
        <w:rPr>
          <w:color w:val="000000"/>
          <w:sz w:val="27"/>
          <w:szCs w:val="27"/>
        </w:rPr>
        <w:br/>
      </w:r>
      <w:r w:rsidR="003B55D2">
        <w:rPr>
          <w:color w:val="000000"/>
          <w:sz w:val="27"/>
          <w:szCs w:val="27"/>
        </w:rPr>
        <w:br/>
        <w:t>Further research could explore the relationship between excessive social media usage and academic performance.</w:t>
      </w:r>
      <w:r w:rsidR="003B55D2">
        <w:rPr>
          <w:color w:val="000000"/>
          <w:sz w:val="27"/>
          <w:szCs w:val="27"/>
        </w:rPr>
        <w:br/>
      </w:r>
      <w:r w:rsidR="003B55D2">
        <w:rPr>
          <w:color w:val="000000"/>
          <w:sz w:val="27"/>
          <w:szCs w:val="27"/>
        </w:rPr>
        <w:br/>
      </w:r>
      <w:r w:rsidR="003B55D2">
        <w:rPr>
          <w:color w:val="000000"/>
          <w:sz w:val="27"/>
          <w:szCs w:val="27"/>
        </w:rPr>
        <w:br/>
        <w:t>7. Conclusion</w:t>
      </w:r>
      <w:r w:rsidR="003B55D2">
        <w:rPr>
          <w:color w:val="000000"/>
          <w:sz w:val="27"/>
          <w:szCs w:val="27"/>
        </w:rPr>
        <w:br/>
      </w:r>
      <w:r w:rsidR="003B55D2">
        <w:rPr>
          <w:color w:val="000000"/>
          <w:sz w:val="27"/>
          <w:szCs w:val="27"/>
        </w:rPr>
        <w:br/>
        <w:t>This report has provided a statistical analysis of internet usage patterns among university students. The findings highlight the importance of the internet in both academic and non-academic spheres. As technology evolves, it will be crucial to continuously monitor these patterns to ensure that students are using the internet productively.</w:t>
      </w:r>
      <w:r w:rsidR="003B55D2">
        <w:rPr>
          <w:color w:val="000000"/>
          <w:sz w:val="27"/>
          <w:szCs w:val="27"/>
        </w:rPr>
        <w:br/>
      </w:r>
      <w:r w:rsidR="003B55D2">
        <w:rPr>
          <w:color w:val="000000"/>
          <w:sz w:val="27"/>
          <w:szCs w:val="27"/>
        </w:rPr>
        <w:br/>
        <w:t>8. Appendices</w:t>
      </w:r>
      <w:r w:rsidR="003B55D2">
        <w:rPr>
          <w:color w:val="000000"/>
          <w:sz w:val="27"/>
          <w:szCs w:val="27"/>
        </w:rPr>
        <w:br/>
      </w:r>
      <w:r w:rsidR="003B55D2">
        <w:rPr>
          <w:color w:val="000000"/>
          <w:sz w:val="27"/>
          <w:szCs w:val="27"/>
        </w:rPr>
        <w:br/>
        <w:t>Appendix A: Survey Questions</w:t>
      </w:r>
      <w:r w:rsidR="003B55D2">
        <w:rPr>
          <w:color w:val="000000"/>
          <w:sz w:val="27"/>
          <w:szCs w:val="27"/>
        </w:rPr>
        <w:br/>
      </w:r>
      <w:r w:rsidR="003B55D2">
        <w:rPr>
          <w:color w:val="000000"/>
          <w:sz w:val="27"/>
          <w:szCs w:val="27"/>
        </w:rPr>
        <w:br/>
      </w:r>
      <w:proofErr w:type="gramStart"/>
      <w:r w:rsidR="003B55D2">
        <w:rPr>
          <w:color w:val="000000"/>
          <w:sz w:val="27"/>
          <w:szCs w:val="27"/>
        </w:rPr>
        <w:t>How</w:t>
      </w:r>
      <w:proofErr w:type="gramEnd"/>
      <w:r w:rsidR="003B55D2">
        <w:rPr>
          <w:color w:val="000000"/>
          <w:sz w:val="27"/>
          <w:szCs w:val="27"/>
        </w:rPr>
        <w:t xml:space="preserve"> many hours do you spend on the internet daily?</w:t>
      </w:r>
      <w:r w:rsidR="003B55D2">
        <w:rPr>
          <w:color w:val="000000"/>
          <w:sz w:val="27"/>
          <w:szCs w:val="27"/>
        </w:rPr>
        <w:br/>
      </w:r>
      <w:r w:rsidR="003B55D2">
        <w:rPr>
          <w:color w:val="000000"/>
          <w:sz w:val="27"/>
          <w:szCs w:val="27"/>
        </w:rPr>
        <w:br/>
        <w:t xml:space="preserve">What do you use the internet for? </w:t>
      </w:r>
      <w:proofErr w:type="gramStart"/>
      <w:r w:rsidR="003B55D2">
        <w:rPr>
          <w:color w:val="000000"/>
          <w:sz w:val="27"/>
          <w:szCs w:val="27"/>
        </w:rPr>
        <w:t>(Academic, social media, entertainment, etc.)</w:t>
      </w:r>
      <w:proofErr w:type="gramEnd"/>
      <w:r w:rsidR="003B55D2">
        <w:rPr>
          <w:color w:val="000000"/>
          <w:sz w:val="27"/>
          <w:szCs w:val="27"/>
        </w:rPr>
        <w:br/>
      </w:r>
      <w:r w:rsidR="003B55D2">
        <w:rPr>
          <w:color w:val="000000"/>
          <w:sz w:val="27"/>
          <w:szCs w:val="27"/>
        </w:rPr>
        <w:lastRenderedPageBreak/>
        <w:br/>
        <w:t>What device do you primarily use to access the internet?</w:t>
      </w:r>
      <w:r w:rsidR="003B55D2">
        <w:rPr>
          <w:color w:val="000000"/>
          <w:sz w:val="27"/>
          <w:szCs w:val="27"/>
        </w:rPr>
        <w:br/>
      </w:r>
      <w:r w:rsidR="003B55D2">
        <w:rPr>
          <w:color w:val="000000"/>
          <w:sz w:val="27"/>
          <w:szCs w:val="27"/>
        </w:rPr>
        <w:br/>
        <w:t>During exam periods, how does your internet usage change?</w:t>
      </w:r>
    </w:p>
    <w:sectPr w:rsidR="001807FC" w:rsidRPr="001C7F4A" w:rsidSect="00180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10538"/>
    <w:multiLevelType w:val="hybridMultilevel"/>
    <w:tmpl w:val="FA809E24"/>
    <w:lvl w:ilvl="0" w:tplc="1CDA43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5D2"/>
    <w:rsid w:val="00084F61"/>
    <w:rsid w:val="000D00A0"/>
    <w:rsid w:val="000D5272"/>
    <w:rsid w:val="001807FC"/>
    <w:rsid w:val="001C7F4A"/>
    <w:rsid w:val="00203FC6"/>
    <w:rsid w:val="003B55D2"/>
    <w:rsid w:val="00704410"/>
    <w:rsid w:val="007D1069"/>
    <w:rsid w:val="008D6B31"/>
    <w:rsid w:val="009D031B"/>
    <w:rsid w:val="00A35BE1"/>
    <w:rsid w:val="00D66D4D"/>
    <w:rsid w:val="00D66DE2"/>
    <w:rsid w:val="00D949C0"/>
    <w:rsid w:val="00DD0807"/>
    <w:rsid w:val="00E14F10"/>
    <w:rsid w:val="00E2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55D2"/>
    <w:rPr>
      <w:color w:val="0000FF"/>
      <w:u w:val="single"/>
    </w:rPr>
  </w:style>
  <w:style w:type="table" w:styleId="TableGrid">
    <w:name w:val="Table Grid"/>
    <w:basedOn w:val="TableNormal"/>
    <w:uiPriority w:val="59"/>
    <w:rsid w:val="000D00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949C0"/>
    <w:pPr>
      <w:ind w:left="720"/>
      <w:contextualSpacing/>
    </w:pPr>
  </w:style>
  <w:style w:type="paragraph" w:styleId="BalloonText">
    <w:name w:val="Balloon Text"/>
    <w:basedOn w:val="Normal"/>
    <w:link w:val="BalloonTextChar"/>
    <w:uiPriority w:val="99"/>
    <w:semiHidden/>
    <w:unhideWhenUsed/>
    <w:rsid w:val="00E14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4.2" TargetMode="External"/><Relationship Id="rId12" Type="http://schemas.openxmlformats.org/officeDocument/2006/relationships/hyperlink" Target="tel: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4.1" TargetMode="Externa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hyperlink" Target="tel:4.4"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Pie</a:t>
            </a:r>
            <a:r>
              <a:rPr lang="en-US" baseline="0"/>
              <a:t> Chart</a:t>
            </a:r>
            <a:endParaRPr lang="en-US"/>
          </a:p>
        </c:rich>
      </c:tx>
    </c:title>
    <c:plotArea>
      <c:layout/>
      <c:pieChart>
        <c:varyColors val="1"/>
        <c:ser>
          <c:idx val="0"/>
          <c:order val="0"/>
          <c:tx>
            <c:strRef>
              <c:f>Sheet1!$B$1</c:f>
              <c:strCache>
                <c:ptCount val="1"/>
                <c:pt idx="0">
                  <c:v>percentage</c:v>
                </c:pt>
              </c:strCache>
            </c:strRef>
          </c:tx>
          <c:dLbls>
            <c:showPercent val="1"/>
          </c:dLbls>
          <c:cat>
            <c:strRef>
              <c:f>Sheet1!$A$2:$A$5</c:f>
              <c:strCache>
                <c:ptCount val="3"/>
                <c:pt idx="0">
                  <c:v>Smartphones</c:v>
                </c:pt>
                <c:pt idx="1">
                  <c:v>Laptops</c:v>
                </c:pt>
                <c:pt idx="2">
                  <c:v>Tablets</c:v>
                </c:pt>
              </c:strCache>
            </c:strRef>
          </c:cat>
          <c:val>
            <c:numRef>
              <c:f>Sheet1!$B$2:$B$5</c:f>
              <c:numCache>
                <c:formatCode>0%</c:formatCode>
                <c:ptCount val="4"/>
                <c:pt idx="0">
                  <c:v>0.65000000000000036</c:v>
                </c:pt>
                <c:pt idx="1">
                  <c:v>0.30000000000000016</c:v>
                </c:pt>
                <c:pt idx="2">
                  <c:v>5.0000000000000017E-2</c:v>
                </c:pt>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Academic Use(hrs)</c:v>
                </c:pt>
              </c:strCache>
            </c:strRef>
          </c:tx>
          <c:marker>
            <c:symbol val="none"/>
          </c:marker>
          <c:cat>
            <c:strRef>
              <c:f>Sheet1!$A$2:$A$5</c:f>
              <c:strCache>
                <c:ptCount val="4"/>
                <c:pt idx="0">
                  <c:v>Week 1(Pre-Exam)</c:v>
                </c:pt>
                <c:pt idx="1">
                  <c:v>Week 2(Pre-Exam)</c:v>
                </c:pt>
                <c:pt idx="2">
                  <c:v>Week 3(Exam week)</c:v>
                </c:pt>
                <c:pt idx="3">
                  <c:v>Week 4(Post-Exam)</c:v>
                </c:pt>
              </c:strCache>
            </c:strRef>
          </c:cat>
          <c:val>
            <c:numRef>
              <c:f>Sheet1!$B$2:$B$5</c:f>
              <c:numCache>
                <c:formatCode>General</c:formatCode>
                <c:ptCount val="4"/>
                <c:pt idx="0">
                  <c:v>3</c:v>
                </c:pt>
                <c:pt idx="1">
                  <c:v>4</c:v>
                </c:pt>
                <c:pt idx="2">
                  <c:v>6</c:v>
                </c:pt>
                <c:pt idx="3">
                  <c:v>3.5</c:v>
                </c:pt>
              </c:numCache>
            </c:numRef>
          </c:val>
        </c:ser>
        <c:ser>
          <c:idx val="1"/>
          <c:order val="1"/>
          <c:tx>
            <c:strRef>
              <c:f>Sheet1!$C$1</c:f>
              <c:strCache>
                <c:ptCount val="1"/>
                <c:pt idx="0">
                  <c:v>Social Media Use(hrs)</c:v>
                </c:pt>
              </c:strCache>
            </c:strRef>
          </c:tx>
          <c:marker>
            <c:symbol val="none"/>
          </c:marker>
          <c:cat>
            <c:strRef>
              <c:f>Sheet1!$A$2:$A$5</c:f>
              <c:strCache>
                <c:ptCount val="4"/>
                <c:pt idx="0">
                  <c:v>Week 1(Pre-Exam)</c:v>
                </c:pt>
                <c:pt idx="1">
                  <c:v>Week 2(Pre-Exam)</c:v>
                </c:pt>
                <c:pt idx="2">
                  <c:v>Week 3(Exam week)</c:v>
                </c:pt>
                <c:pt idx="3">
                  <c:v>Week 4(Post-Exam)</c:v>
                </c:pt>
              </c:strCache>
            </c:strRef>
          </c:cat>
          <c:val>
            <c:numRef>
              <c:f>Sheet1!$C$2:$C$5</c:f>
              <c:numCache>
                <c:formatCode>General</c:formatCode>
                <c:ptCount val="4"/>
                <c:pt idx="0">
                  <c:v>2</c:v>
                </c:pt>
                <c:pt idx="1">
                  <c:v>2.5</c:v>
                </c:pt>
                <c:pt idx="2">
                  <c:v>1.5</c:v>
                </c:pt>
                <c:pt idx="3">
                  <c:v>2.8</c:v>
                </c:pt>
              </c:numCache>
            </c:numRef>
          </c:val>
        </c:ser>
        <c:ser>
          <c:idx val="2"/>
          <c:order val="2"/>
          <c:tx>
            <c:strRef>
              <c:f>Sheet1!$D$1</c:f>
              <c:strCache>
                <c:ptCount val="1"/>
                <c:pt idx="0">
                  <c:v>Column1</c:v>
                </c:pt>
              </c:strCache>
            </c:strRef>
          </c:tx>
          <c:marker>
            <c:symbol val="none"/>
          </c:marker>
          <c:cat>
            <c:strRef>
              <c:f>Sheet1!$A$2:$A$5</c:f>
              <c:strCache>
                <c:ptCount val="4"/>
                <c:pt idx="0">
                  <c:v>Week 1(Pre-Exam)</c:v>
                </c:pt>
                <c:pt idx="1">
                  <c:v>Week 2(Pre-Exam)</c:v>
                </c:pt>
                <c:pt idx="2">
                  <c:v>Week 3(Exam week)</c:v>
                </c:pt>
                <c:pt idx="3">
                  <c:v>Week 4(Post-Exam)</c:v>
                </c:pt>
              </c:strCache>
            </c:strRef>
          </c:cat>
          <c:val>
            <c:numRef>
              <c:f>Sheet1!$D$2:$D$5</c:f>
              <c:numCache>
                <c:formatCode>General</c:formatCode>
                <c:ptCount val="4"/>
              </c:numCache>
            </c:numRef>
          </c:val>
        </c:ser>
        <c:marker val="1"/>
        <c:axId val="145132160"/>
        <c:axId val="145195392"/>
      </c:lineChart>
      <c:catAx>
        <c:axId val="145132160"/>
        <c:scaling>
          <c:orientation val="minMax"/>
        </c:scaling>
        <c:axPos val="b"/>
        <c:numFmt formatCode="General" sourceLinked="1"/>
        <c:majorTickMark val="none"/>
        <c:tickLblPos val="nextTo"/>
        <c:crossAx val="145195392"/>
        <c:crosses val="autoZero"/>
        <c:auto val="1"/>
        <c:lblAlgn val="ctr"/>
        <c:lblOffset val="100"/>
      </c:catAx>
      <c:valAx>
        <c:axId val="145195392"/>
        <c:scaling>
          <c:orientation val="minMax"/>
        </c:scaling>
        <c:axPos val="l"/>
        <c:majorGridlines/>
        <c:title/>
        <c:numFmt formatCode="General" sourceLinked="1"/>
        <c:majorTickMark val="none"/>
        <c:tickLblPos val="nextTo"/>
        <c:crossAx val="14513216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43067-D42C-40AA-B622-FE451585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2024-10-22T19:05:00Z</dcterms:created>
  <dcterms:modified xsi:type="dcterms:W3CDTF">2024-10-29T17:36:00Z</dcterms:modified>
</cp:coreProperties>
</file>