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0001159 - CORPORATE EXPERIENCE SUMMARY AND REFERENCES – #2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Contact Name: Gerald Lewandowski</w:t>
      </w:r>
      <w:r>
        <w:tab/>
        <w:t>Title: Contracting Officer, USGS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Phone#: 916-278-9340</w:t>
      </w:r>
      <w:r>
        <w:tab/>
        <w:t>Email Address: glewando@usgs.gov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>Project Title and Summary: USGS DO 140G0319D0003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7483">
              <w:rPr>
                <w:rFonts w:ascii="Calibri" w:eastAsia="Times New Roman" w:hAnsi="Calibri" w:cs="Calibri"/>
                <w:highlight w:val="green"/>
              </w:rPr>
              <w:t>Pass /</w:t>
            </w:r>
            <w:r w:rsidRPr="00143142">
              <w:rPr>
                <w:rFonts w:ascii="Calibri" w:eastAsia="Times New Roman" w:hAnsi="Calibri" w:cs="Calibri"/>
              </w:rPr>
              <w:t xml:space="preserve">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227483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227483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227483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227483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227483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7483">
              <w:rPr>
                <w:rFonts w:ascii="Calibri" w:eastAsia="Times New Roman" w:hAnsi="Calibri" w:cs="Calibri"/>
                <w:highlight w:val="green"/>
              </w:rPr>
              <w:t>n/a</w:t>
            </w:r>
            <w:r w:rsidRPr="00143142">
              <w:rPr>
                <w:rFonts w:ascii="Calibri" w:eastAsia="Times New Roman" w:hAnsi="Calibri" w:cs="Calibri"/>
              </w:rPr>
              <w:t>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27483"/>
    <w:rsid w:val="00236131"/>
    <w:rsid w:val="002B770B"/>
    <w:rsid w:val="002F1FF1"/>
    <w:rsid w:val="002F7B62"/>
    <w:rsid w:val="003815AF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Lewandowski, Gerald</cp:lastModifiedBy>
  <cp:revision>9</cp:revision>
  <dcterms:created xsi:type="dcterms:W3CDTF">2021-08-18T19:28:00Z</dcterms:created>
  <dcterms:modified xsi:type="dcterms:W3CDTF">2021-10-07T12:56:00Z</dcterms:modified>
</cp:coreProperties>
</file>