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41285" w14:textId="4529F366" w:rsidR="002444DD" w:rsidRPr="009245A7" w:rsidRDefault="006E375B" w:rsidP="006E375B">
      <w:pPr>
        <w:ind w:left="0" w:firstLine="0"/>
        <w:rPr>
          <w:b/>
          <w:bCs/>
          <w:sz w:val="40"/>
          <w:szCs w:val="40"/>
          <w:lang w:val="en-US"/>
        </w:rPr>
      </w:pPr>
      <w:r w:rsidRPr="009245A7">
        <w:rPr>
          <w:b/>
          <w:bCs/>
          <w:sz w:val="40"/>
          <w:szCs w:val="40"/>
          <w:lang w:val="en-US"/>
        </w:rPr>
        <w:t>Master thesis presentation notes</w:t>
      </w:r>
    </w:p>
    <w:p w14:paraId="4A783014" w14:textId="7FD94AC0" w:rsidR="006E375B" w:rsidRPr="00B95A3C" w:rsidRDefault="006E375B" w:rsidP="006E375B">
      <w:pPr>
        <w:ind w:left="0" w:firstLine="0"/>
        <w:rPr>
          <w:lang w:val="en-US"/>
        </w:rPr>
      </w:pPr>
    </w:p>
    <w:p w14:paraId="48387332" w14:textId="3EB89601" w:rsidR="00C82667" w:rsidRPr="00B95A3C" w:rsidRDefault="00C82667" w:rsidP="006E375B">
      <w:pPr>
        <w:ind w:left="0" w:firstLine="0"/>
        <w:rPr>
          <w:b/>
          <w:bCs/>
          <w:lang w:val="en-US"/>
        </w:rPr>
      </w:pPr>
      <w:r w:rsidRPr="00B95A3C">
        <w:rPr>
          <w:b/>
          <w:bCs/>
          <w:lang w:val="en-US"/>
        </w:rPr>
        <w:t>INTRODUCTION</w:t>
      </w:r>
    </w:p>
    <w:p w14:paraId="42AF270B" w14:textId="548AB094" w:rsidR="00727333" w:rsidRPr="00B95A3C" w:rsidRDefault="006160F5" w:rsidP="006160F5">
      <w:pPr>
        <w:ind w:left="0" w:firstLine="0"/>
        <w:rPr>
          <w:lang w:val="en-US"/>
        </w:rPr>
      </w:pPr>
      <w:r w:rsidRPr="006160F5">
        <w:rPr>
          <w:lang w:val="en-US"/>
        </w:rPr>
        <w:t>The field of machine learning has advanced significantly in recent decades, and, at the same time, computational power has improved to the point where training large machine learning models, such as artificial neural networks, is now accessible. Consequently, there has been a rise in the use of these models within the financial sector</w:t>
      </w:r>
      <w:r w:rsidR="007C3029">
        <w:rPr>
          <w:lang w:val="en-US"/>
        </w:rPr>
        <w:t>.</w:t>
      </w:r>
    </w:p>
    <w:p w14:paraId="5AEF01AA" w14:textId="77777777" w:rsidR="00727333" w:rsidRPr="00B95A3C" w:rsidRDefault="00727333" w:rsidP="006160F5">
      <w:pPr>
        <w:ind w:left="0" w:firstLine="0"/>
        <w:rPr>
          <w:lang w:val="en-US"/>
        </w:rPr>
      </w:pPr>
    </w:p>
    <w:p w14:paraId="639CD36C" w14:textId="3ADB3496" w:rsidR="00936B2F" w:rsidRDefault="00AB42DF" w:rsidP="006160F5">
      <w:pPr>
        <w:ind w:left="0" w:firstLine="0"/>
        <w:rPr>
          <w:lang w:val="en-US"/>
        </w:rPr>
      </w:pPr>
      <w:r>
        <w:rPr>
          <w:lang w:val="en-US"/>
        </w:rPr>
        <w:t>There are alot of different applications for these mac</w:t>
      </w:r>
      <w:r w:rsidR="0057139A">
        <w:rPr>
          <w:lang w:val="en-US"/>
        </w:rPr>
        <w:t>h</w:t>
      </w:r>
      <w:r>
        <w:rPr>
          <w:lang w:val="en-US"/>
        </w:rPr>
        <w:t>ine learning models, but one is</w:t>
      </w:r>
      <w:r w:rsidR="00D90B1C">
        <w:rPr>
          <w:lang w:val="en-US"/>
        </w:rPr>
        <w:t xml:space="preserve"> </w:t>
      </w:r>
      <w:r w:rsidR="006160F5" w:rsidRPr="006160F5">
        <w:rPr>
          <w:lang w:val="en-US"/>
        </w:rPr>
        <w:t xml:space="preserve">training algorithms on historical data to identify patterns that may recur in the future. The rationale behind this approach is that historical data contains structure that will be repeated in the future, meaning that past price developments of an asset hold valuable information for predicting future price developments. </w:t>
      </w:r>
    </w:p>
    <w:p w14:paraId="32869049" w14:textId="77777777" w:rsidR="00936B2F" w:rsidRDefault="00936B2F" w:rsidP="006160F5">
      <w:pPr>
        <w:ind w:left="0" w:firstLine="0"/>
        <w:rPr>
          <w:lang w:val="en-US"/>
        </w:rPr>
      </w:pPr>
    </w:p>
    <w:p w14:paraId="3EA3CAE0" w14:textId="1267C894" w:rsidR="005D127D" w:rsidRPr="00B95A3C" w:rsidRDefault="006160F5" w:rsidP="006160F5">
      <w:pPr>
        <w:ind w:left="0" w:firstLine="0"/>
        <w:rPr>
          <w:lang w:val="en-US"/>
        </w:rPr>
      </w:pPr>
      <w:r w:rsidRPr="006160F5">
        <w:rPr>
          <w:lang w:val="en-US"/>
        </w:rPr>
        <w:t xml:space="preserve">This approach challenges traditional market theories, such as the efficient market hypothesis. </w:t>
      </w:r>
    </w:p>
    <w:p w14:paraId="2DC95D16" w14:textId="77777777" w:rsidR="005D127D" w:rsidRPr="00B95A3C" w:rsidRDefault="005D127D" w:rsidP="006160F5">
      <w:pPr>
        <w:ind w:left="0" w:firstLine="0"/>
        <w:rPr>
          <w:lang w:val="en-US"/>
        </w:rPr>
      </w:pPr>
    </w:p>
    <w:p w14:paraId="1D7C1944" w14:textId="539D7DA7" w:rsidR="006160F5" w:rsidRDefault="006160F5" w:rsidP="006160F5">
      <w:pPr>
        <w:ind w:left="0" w:firstLine="0"/>
        <w:rPr>
          <w:shd w:val="clear" w:color="auto" w:fill="FFFFFF"/>
          <w:lang w:val="en-US"/>
        </w:rPr>
      </w:pPr>
      <w:r w:rsidRPr="006160F5">
        <w:rPr>
          <w:lang w:val="en-US"/>
        </w:rPr>
        <w:t>Despite this, price patterns have proved reliable enough to allow multiple investors to reap substantial financial gains and development into organizations with headcounts in the thousands, solely focused on identifying and trading these pricing patterns</w:t>
      </w:r>
      <w:r w:rsidR="00716974" w:rsidRPr="00B95A3C">
        <w:rPr>
          <w:lang w:val="en-US"/>
        </w:rPr>
        <w:t>.</w:t>
      </w:r>
      <w:r w:rsidR="00847FB3">
        <w:rPr>
          <w:lang w:val="en-US"/>
        </w:rPr>
        <w:t xml:space="preserve"> </w:t>
      </w:r>
      <w:r w:rsidR="00847FB3" w:rsidRPr="00847FB3">
        <w:rPr>
          <w:shd w:val="clear" w:color="auto" w:fill="FFFFFF"/>
          <w:lang w:val="en-US"/>
        </w:rPr>
        <w:t>One of the best-known such funds is</w:t>
      </w:r>
      <w:r w:rsidR="00847FB3">
        <w:rPr>
          <w:rFonts w:ascii="Lato" w:hAnsi="Lato"/>
          <w:lang w:val="en-US"/>
        </w:rPr>
        <w:t xml:space="preserve"> </w:t>
      </w:r>
      <w:r w:rsidR="00847FB3" w:rsidRPr="00847FB3">
        <w:rPr>
          <w:shd w:val="clear" w:color="auto" w:fill="FFFFFF"/>
          <w:lang w:val="en-US"/>
        </w:rPr>
        <w:t>Renaissance Technologies, which bolstered no less than a 66% annualized return</w:t>
      </w:r>
      <w:r w:rsidR="00847FB3">
        <w:rPr>
          <w:rFonts w:ascii="Lato" w:hAnsi="Lato"/>
          <w:lang w:val="en-US"/>
        </w:rPr>
        <w:t xml:space="preserve"> </w:t>
      </w:r>
      <w:r w:rsidR="00847FB3" w:rsidRPr="00847FB3">
        <w:rPr>
          <w:shd w:val="clear" w:color="auto" w:fill="FFFFFF"/>
          <w:lang w:val="en-US"/>
        </w:rPr>
        <w:t>during the 30-year span from 1988 to 2018</w:t>
      </w:r>
      <w:r w:rsidR="00184EB6">
        <w:rPr>
          <w:shd w:val="clear" w:color="auto" w:fill="FFFFFF"/>
          <w:lang w:val="en-US"/>
        </w:rPr>
        <w:t>.</w:t>
      </w:r>
    </w:p>
    <w:p w14:paraId="4773BC6D" w14:textId="77777777" w:rsidR="00716974" w:rsidRDefault="00716974" w:rsidP="006160F5">
      <w:pPr>
        <w:ind w:left="0" w:firstLine="0"/>
        <w:rPr>
          <w:lang w:val="en-US"/>
        </w:rPr>
      </w:pPr>
    </w:p>
    <w:p w14:paraId="14CBC7E5" w14:textId="77777777" w:rsidR="003C5913" w:rsidRPr="00B95A3C" w:rsidRDefault="003C5913" w:rsidP="006160F5">
      <w:pPr>
        <w:ind w:left="0" w:firstLine="0"/>
        <w:rPr>
          <w:lang w:val="en-US"/>
        </w:rPr>
      </w:pPr>
    </w:p>
    <w:p w14:paraId="2336D159" w14:textId="03A129CE" w:rsidR="00C82667" w:rsidRPr="009901DA" w:rsidRDefault="009901DA" w:rsidP="006160F5">
      <w:pPr>
        <w:ind w:left="0" w:firstLine="0"/>
        <w:rPr>
          <w:b/>
          <w:bCs/>
          <w:lang w:val="en-US"/>
        </w:rPr>
      </w:pPr>
      <w:r w:rsidRPr="009901DA">
        <w:rPr>
          <w:b/>
          <w:bCs/>
          <w:lang w:val="en-US"/>
        </w:rPr>
        <w:t>THIS THESIS</w:t>
      </w:r>
    </w:p>
    <w:p w14:paraId="3131F527" w14:textId="5416B933" w:rsidR="004D5250" w:rsidRDefault="004D5250" w:rsidP="006160F5">
      <w:pPr>
        <w:ind w:left="0" w:firstLine="0"/>
        <w:rPr>
          <w:shd w:val="clear" w:color="auto" w:fill="FFFFFF"/>
          <w:lang w:val="en-US"/>
        </w:rPr>
      </w:pPr>
      <w:r w:rsidRPr="004D5250">
        <w:rPr>
          <w:shd w:val="clear" w:color="auto" w:fill="FFFFFF"/>
          <w:lang w:val="en-US"/>
        </w:rPr>
        <w:t xml:space="preserve">This thesis aims to construct and assess artificial neural network models intended for use in trading algorithms. Given historical returns, the models are trained to forecast the direction of asset price returns the following day. The predicted return directions are then input into a trading algorithm. </w:t>
      </w:r>
    </w:p>
    <w:p w14:paraId="7FFFF7B4" w14:textId="77777777" w:rsidR="004D5250" w:rsidRDefault="004D5250" w:rsidP="006160F5">
      <w:pPr>
        <w:ind w:left="0" w:firstLine="0"/>
        <w:rPr>
          <w:shd w:val="clear" w:color="auto" w:fill="FFFFFF"/>
          <w:lang w:val="en-US"/>
        </w:rPr>
      </w:pPr>
    </w:p>
    <w:p w14:paraId="5FB8B77B" w14:textId="2A87F29B" w:rsidR="003A524C" w:rsidRDefault="004D5250" w:rsidP="006160F5">
      <w:pPr>
        <w:ind w:left="0" w:firstLine="0"/>
        <w:rPr>
          <w:shd w:val="clear" w:color="auto" w:fill="FFFFFF"/>
          <w:lang w:val="en-US"/>
        </w:rPr>
      </w:pPr>
      <w:r w:rsidRPr="004D5250">
        <w:rPr>
          <w:shd w:val="clear" w:color="auto" w:fill="FFFFFF"/>
          <w:lang w:val="en-US"/>
        </w:rPr>
        <w:t xml:space="preserve">The performance of these models </w:t>
      </w:r>
      <w:r w:rsidR="00653789">
        <w:rPr>
          <w:shd w:val="clear" w:color="auto" w:fill="FFFFFF"/>
          <w:lang w:val="en-US"/>
        </w:rPr>
        <w:t>are</w:t>
      </w:r>
      <w:r w:rsidRPr="004D5250">
        <w:rPr>
          <w:shd w:val="clear" w:color="auto" w:fill="FFFFFF"/>
          <w:lang w:val="en-US"/>
        </w:rPr>
        <w:t xml:space="preserve"> then benchmarked against naive trading strategies and the underlying asset itself.</w:t>
      </w:r>
    </w:p>
    <w:p w14:paraId="2D95432F" w14:textId="77777777" w:rsidR="003A524C" w:rsidRDefault="003A524C" w:rsidP="006160F5">
      <w:pPr>
        <w:ind w:left="0" w:firstLine="0"/>
        <w:rPr>
          <w:shd w:val="clear" w:color="auto" w:fill="FFFFFF"/>
          <w:lang w:val="en-US"/>
        </w:rPr>
      </w:pPr>
    </w:p>
    <w:p w14:paraId="47B7FEBF" w14:textId="399F5292" w:rsidR="00C82667" w:rsidRPr="006160F5" w:rsidRDefault="004D5250" w:rsidP="006160F5">
      <w:pPr>
        <w:ind w:left="0" w:firstLine="0"/>
        <w:rPr>
          <w:lang w:val="en-US"/>
        </w:rPr>
      </w:pPr>
      <w:r w:rsidRPr="004D5250">
        <w:rPr>
          <w:shd w:val="clear" w:color="auto" w:fill="FFFFFF"/>
          <w:lang w:val="en-US"/>
        </w:rPr>
        <w:t>The underlying assets are government bond contracts, as requested by Handelsbanken Fonder.</w:t>
      </w:r>
    </w:p>
    <w:p w14:paraId="02ADF9A8" w14:textId="77777777" w:rsidR="00A106C1" w:rsidRDefault="00A106C1" w:rsidP="006E375B">
      <w:pPr>
        <w:ind w:left="0" w:firstLine="0"/>
        <w:rPr>
          <w:lang w:val="en-US"/>
        </w:rPr>
      </w:pPr>
    </w:p>
    <w:p w14:paraId="37F61FAD" w14:textId="77777777" w:rsidR="003C5913" w:rsidRDefault="003C5913" w:rsidP="006E375B">
      <w:pPr>
        <w:ind w:left="0" w:firstLine="0"/>
        <w:rPr>
          <w:lang w:val="en-US"/>
        </w:rPr>
      </w:pPr>
    </w:p>
    <w:p w14:paraId="6A8D2285" w14:textId="2349FF47" w:rsidR="00A106C1" w:rsidRPr="00CA6580" w:rsidRDefault="00E0757E" w:rsidP="006E375B">
      <w:pPr>
        <w:ind w:left="0" w:firstLine="0"/>
        <w:rPr>
          <w:b/>
          <w:bCs/>
          <w:lang w:val="en-US"/>
        </w:rPr>
      </w:pPr>
      <w:r>
        <w:rPr>
          <w:b/>
          <w:bCs/>
          <w:lang w:val="en-US"/>
        </w:rPr>
        <w:t>SETUP / THEORY</w:t>
      </w:r>
    </w:p>
    <w:p w14:paraId="5F889D61" w14:textId="25CC735A" w:rsidR="006A7632" w:rsidRDefault="006B041D" w:rsidP="001129DE">
      <w:pPr>
        <w:ind w:left="0" w:firstLine="0"/>
        <w:rPr>
          <w:lang w:val="en-US"/>
        </w:rPr>
      </w:pPr>
      <w:r>
        <w:rPr>
          <w:lang w:val="en-US"/>
        </w:rPr>
        <w:t>So first off, lets</w:t>
      </w:r>
      <w:r w:rsidR="0059570F">
        <w:rPr>
          <w:lang w:val="en-US"/>
        </w:rPr>
        <w:t xml:space="preserve"> very quickly</w:t>
      </w:r>
      <w:r>
        <w:rPr>
          <w:lang w:val="en-US"/>
        </w:rPr>
        <w:t xml:space="preserve"> go back to the basics so that we are on the clear of what is actually happening</w:t>
      </w:r>
      <w:r w:rsidR="001129DE">
        <w:rPr>
          <w:lang w:val="en-US"/>
        </w:rPr>
        <w:t>.</w:t>
      </w:r>
    </w:p>
    <w:p w14:paraId="1FA269AE" w14:textId="77777777" w:rsidR="00C25BA1" w:rsidRDefault="00C25BA1" w:rsidP="001129DE">
      <w:pPr>
        <w:ind w:left="0" w:firstLine="0"/>
        <w:rPr>
          <w:lang w:val="en-US"/>
        </w:rPr>
      </w:pPr>
    </w:p>
    <w:p w14:paraId="4EF26D60" w14:textId="4A832B1B" w:rsidR="00C25BA1" w:rsidRDefault="00C25BA1" w:rsidP="001129DE">
      <w:pPr>
        <w:ind w:left="0" w:firstLine="0"/>
        <w:rPr>
          <w:lang w:val="en-US"/>
        </w:rPr>
      </w:pPr>
      <w:r>
        <w:rPr>
          <w:lang w:val="en-US"/>
        </w:rPr>
        <w:t>The trading algorithms built are taking long or short positions in an asset, that is, it is trading a single asset. The trades are taken based on the output of a neural network trained on that same asset’s historical return data</w:t>
      </w:r>
      <w:r>
        <w:rPr>
          <w:lang w:val="en-US"/>
        </w:rPr>
        <w:t>.</w:t>
      </w:r>
    </w:p>
    <w:p w14:paraId="3F2FEBA4" w14:textId="77777777" w:rsidR="00BB70A6" w:rsidRDefault="00BB70A6" w:rsidP="001129DE">
      <w:pPr>
        <w:ind w:left="0" w:firstLine="0"/>
        <w:rPr>
          <w:lang w:val="en-US"/>
        </w:rPr>
      </w:pPr>
    </w:p>
    <w:p w14:paraId="70AAAF24" w14:textId="20F9EF0F" w:rsidR="00851811" w:rsidRPr="00851811" w:rsidRDefault="00851811" w:rsidP="00851811">
      <w:pPr>
        <w:ind w:left="0" w:firstLine="0"/>
        <w:rPr>
          <w:lang w:val="en-US"/>
        </w:rPr>
      </w:pPr>
      <w:r w:rsidRPr="00851811">
        <w:rPr>
          <w:lang w:val="en-US"/>
        </w:rPr>
        <w:t>When the model output is "up," indicating a positive prediction for the next trading day's return, the trading algorithm will take a long position at the end of the preceding trading day. This position will be held until the model predicts a "down" for the next trading day, at which point the trading algorithm will swap the long position for a short position at the end of the preceding trading day.</w:t>
      </w:r>
    </w:p>
    <w:p w14:paraId="5F0DF714" w14:textId="77777777" w:rsidR="00851811" w:rsidRPr="00851811" w:rsidRDefault="00851811" w:rsidP="00851811">
      <w:pPr>
        <w:ind w:left="0" w:firstLine="0"/>
        <w:rPr>
          <w:lang w:val="en-US"/>
        </w:rPr>
      </w:pPr>
    </w:p>
    <w:p w14:paraId="38AA55A9" w14:textId="47454A7F" w:rsidR="001129DE" w:rsidRDefault="00851811" w:rsidP="00851811">
      <w:pPr>
        <w:ind w:left="0" w:firstLine="0"/>
        <w:rPr>
          <w:lang w:val="en-US"/>
        </w:rPr>
      </w:pPr>
      <w:r w:rsidRPr="00851811">
        <w:rPr>
          <w:lang w:val="en-US"/>
        </w:rPr>
        <w:t xml:space="preserve">Since the neural network model's final node is a sigmoid activation function that generates predictions ranging from 0 to 1, a threshold separating "up" and "down" must be defined. This threshold has been set to 0.5. If the output is precisely 0.5, the position remains </w:t>
      </w:r>
      <w:r w:rsidRPr="00851811">
        <w:rPr>
          <w:lang w:val="en-US"/>
        </w:rPr>
        <w:lastRenderedPageBreak/>
        <w:t>unchanged. The choice of 0.5 stems from that the output could be interpreted as a pseudo-probability. A value of 0.5 would imply that the model believes there is an equal likelihood that the next day's return will be positive or negative.</w:t>
      </w:r>
      <w:r w:rsidR="00953247">
        <w:rPr>
          <w:lang w:val="en-US"/>
        </w:rPr>
        <w:t xml:space="preserve"> </w:t>
      </w:r>
    </w:p>
    <w:p w14:paraId="0C4A1E25" w14:textId="77777777" w:rsidR="00A0689B" w:rsidRDefault="00A0689B" w:rsidP="00851811">
      <w:pPr>
        <w:ind w:left="0" w:firstLine="0"/>
        <w:rPr>
          <w:lang w:val="en-US"/>
        </w:rPr>
      </w:pPr>
    </w:p>
    <w:p w14:paraId="00AB4C23" w14:textId="77777777" w:rsidR="003C5913" w:rsidRDefault="003C5913" w:rsidP="00851811">
      <w:pPr>
        <w:ind w:left="0" w:firstLine="0"/>
        <w:rPr>
          <w:lang w:val="en-US"/>
        </w:rPr>
      </w:pPr>
    </w:p>
    <w:p w14:paraId="66D1F7BD" w14:textId="679E4D38" w:rsidR="00A0689B" w:rsidRPr="00AB7155" w:rsidRDefault="007017AE" w:rsidP="00851811">
      <w:pPr>
        <w:ind w:left="0" w:firstLine="0"/>
        <w:rPr>
          <w:lang w:val="en-US"/>
        </w:rPr>
      </w:pPr>
      <w:r>
        <w:rPr>
          <w:b/>
          <w:bCs/>
          <w:lang w:val="en-US"/>
        </w:rPr>
        <w:t>The models</w:t>
      </w:r>
      <w:r w:rsidR="00AB7155">
        <w:rPr>
          <w:b/>
          <w:bCs/>
          <w:lang w:val="en-US"/>
        </w:rPr>
        <w:t xml:space="preserve"> </w:t>
      </w:r>
      <w:r w:rsidR="00AB7155">
        <w:rPr>
          <w:lang w:val="en-US"/>
        </w:rPr>
        <w:t>(keep short</w:t>
      </w:r>
      <w:r w:rsidR="00AA1A30">
        <w:rPr>
          <w:lang w:val="en-US"/>
        </w:rPr>
        <w:t xml:space="preserve"> and light)</w:t>
      </w:r>
    </w:p>
    <w:p w14:paraId="069ACB1D" w14:textId="132C9313" w:rsidR="00A0689B" w:rsidRPr="0097322E" w:rsidRDefault="0097322E" w:rsidP="00851811">
      <w:pPr>
        <w:ind w:left="0" w:firstLine="0"/>
        <w:rPr>
          <w:lang w:val="en-US"/>
        </w:rPr>
      </w:pPr>
      <w:r w:rsidRPr="0097322E">
        <w:rPr>
          <w:shd w:val="clear" w:color="auto" w:fill="FFFFFF"/>
          <w:lang w:val="en-US"/>
        </w:rPr>
        <w:t>The neural network model structures used were Long Short-Term Memory and</w:t>
      </w:r>
      <w:r w:rsidRPr="0097322E">
        <w:rPr>
          <w:rFonts w:ascii="Lato" w:hAnsi="Lato"/>
          <w:lang w:val="en-US"/>
        </w:rPr>
        <w:br/>
      </w:r>
      <w:r w:rsidRPr="0097322E">
        <w:rPr>
          <w:shd w:val="clear" w:color="auto" w:fill="FFFFFF"/>
          <w:lang w:val="en-US"/>
        </w:rPr>
        <w:t>Gated Recurrent Units. Both models consisted of 4 layers with 128 LSTM or GRU</w:t>
      </w:r>
      <w:r w:rsidRPr="0097322E">
        <w:rPr>
          <w:rFonts w:ascii="Lato" w:hAnsi="Lato"/>
          <w:lang w:val="en-US"/>
        </w:rPr>
        <w:br/>
      </w:r>
      <w:r w:rsidRPr="0097322E">
        <w:rPr>
          <w:shd w:val="clear" w:color="auto" w:fill="FFFFFF"/>
          <w:lang w:val="en-US"/>
        </w:rPr>
        <w:t>nodes, respectively, followed by one dense layer of 32 ReLU nodes, and finally a single</w:t>
      </w:r>
      <w:r w:rsidRPr="0097322E">
        <w:rPr>
          <w:rFonts w:ascii="Lato" w:hAnsi="Lato"/>
          <w:lang w:val="en-US"/>
        </w:rPr>
        <w:br/>
      </w:r>
      <w:r w:rsidRPr="0097322E">
        <w:rPr>
          <w:shd w:val="clear" w:color="auto" w:fill="FFFFFF"/>
          <w:lang w:val="en-US"/>
        </w:rPr>
        <w:t>sigmoid output neuron</w:t>
      </w:r>
      <w:r w:rsidR="00AB7155">
        <w:rPr>
          <w:shd w:val="clear" w:color="auto" w:fill="FFFFFF"/>
          <w:lang w:val="en-US"/>
        </w:rPr>
        <w:t>.</w:t>
      </w:r>
    </w:p>
    <w:p w14:paraId="720A601F" w14:textId="77777777" w:rsidR="000D55DF" w:rsidRDefault="000D55DF" w:rsidP="001129DE">
      <w:pPr>
        <w:ind w:left="0" w:firstLine="0"/>
        <w:rPr>
          <w:lang w:val="en-US"/>
        </w:rPr>
      </w:pPr>
    </w:p>
    <w:p w14:paraId="4DC92C55" w14:textId="77777777" w:rsidR="003C5913" w:rsidRDefault="003C5913" w:rsidP="001129DE">
      <w:pPr>
        <w:ind w:left="0" w:firstLine="0"/>
        <w:rPr>
          <w:lang w:val="en-US"/>
        </w:rPr>
      </w:pPr>
    </w:p>
    <w:p w14:paraId="4E7AE868" w14:textId="496D6DAB" w:rsidR="000D55DF" w:rsidRDefault="00913FA9" w:rsidP="001129DE">
      <w:pPr>
        <w:ind w:left="0" w:firstLine="0"/>
        <w:rPr>
          <w:b/>
          <w:bCs/>
          <w:lang w:val="en-US"/>
        </w:rPr>
      </w:pPr>
      <w:r>
        <w:rPr>
          <w:b/>
          <w:bCs/>
          <w:lang w:val="en-US"/>
        </w:rPr>
        <w:t>BENCHMARKING</w:t>
      </w:r>
    </w:p>
    <w:p w14:paraId="7311E730" w14:textId="1ED9D2AF" w:rsidR="00913FA9" w:rsidRPr="00913FA9" w:rsidRDefault="00762040" w:rsidP="001129DE">
      <w:pPr>
        <w:ind w:left="0" w:firstLine="0"/>
        <w:rPr>
          <w:shd w:val="clear" w:color="auto" w:fill="FFFFFF"/>
          <w:lang w:val="en-US"/>
        </w:rPr>
      </w:pPr>
      <w:r w:rsidRPr="00762040">
        <w:rPr>
          <w:shd w:val="clear" w:color="auto" w:fill="FFFFFF"/>
          <w:lang w:val="en-US"/>
        </w:rPr>
        <w:t xml:space="preserve">In order to benchmark the </w:t>
      </w:r>
      <w:r w:rsidR="00DB3B31">
        <w:rPr>
          <w:shd w:val="clear" w:color="auto" w:fill="FFFFFF"/>
          <w:lang w:val="en-US"/>
        </w:rPr>
        <w:t>algorithms</w:t>
      </w:r>
      <w:r w:rsidRPr="00762040">
        <w:rPr>
          <w:shd w:val="clear" w:color="auto" w:fill="FFFFFF"/>
          <w:lang w:val="en-US"/>
        </w:rPr>
        <w:t xml:space="preserve">, very simple </w:t>
      </w:r>
      <w:r w:rsidR="000700DD">
        <w:rPr>
          <w:shd w:val="clear" w:color="auto" w:fill="FFFFFF"/>
          <w:lang w:val="en-US"/>
        </w:rPr>
        <w:t>models</w:t>
      </w:r>
      <w:r w:rsidRPr="00762040">
        <w:rPr>
          <w:shd w:val="clear" w:color="auto" w:fill="FFFFFF"/>
          <w:lang w:val="en-US"/>
        </w:rPr>
        <w:t xml:space="preserve"> were implemented and then compared to the </w:t>
      </w:r>
      <w:r w:rsidR="00976AB2">
        <w:rPr>
          <w:shd w:val="clear" w:color="auto" w:fill="FFFFFF"/>
          <w:lang w:val="en-US"/>
        </w:rPr>
        <w:t>neural networks</w:t>
      </w:r>
      <w:r w:rsidRPr="00762040">
        <w:rPr>
          <w:shd w:val="clear" w:color="auto" w:fill="FFFFFF"/>
          <w:lang w:val="en-US"/>
        </w:rPr>
        <w:t xml:space="preserve">. Specifically, an auto-regressive model of order one, called </w:t>
      </w:r>
      <w:r w:rsidRPr="00976AB2">
        <w:rPr>
          <w:b/>
          <w:bCs/>
          <w:shd w:val="clear" w:color="auto" w:fill="FFFFFF"/>
          <w:lang w:val="en-US"/>
        </w:rPr>
        <w:t>Naive</w:t>
      </w:r>
      <w:r w:rsidRPr="00762040">
        <w:rPr>
          <w:shd w:val="clear" w:color="auto" w:fill="FFFFFF"/>
          <w:lang w:val="en-US"/>
        </w:rPr>
        <w:t xml:space="preserve">, and one of order 10, called </w:t>
      </w:r>
      <w:r w:rsidRPr="00976AB2">
        <w:rPr>
          <w:b/>
          <w:bCs/>
          <w:shd w:val="clear" w:color="auto" w:fill="FFFFFF"/>
          <w:lang w:val="en-US"/>
        </w:rPr>
        <w:t>Trend</w:t>
      </w:r>
      <w:r w:rsidR="00976AB2">
        <w:rPr>
          <w:shd w:val="clear" w:color="auto" w:fill="FFFFFF"/>
          <w:lang w:val="en-US"/>
        </w:rPr>
        <w:t>.</w:t>
      </w:r>
    </w:p>
    <w:p w14:paraId="06ED5B75" w14:textId="77777777" w:rsidR="00C315AF" w:rsidRDefault="00C315AF" w:rsidP="00C315AF">
      <w:pPr>
        <w:ind w:left="0" w:firstLine="0"/>
        <w:rPr>
          <w:shd w:val="clear" w:color="auto" w:fill="FFFFFF"/>
          <w:lang w:val="en-US"/>
        </w:rPr>
      </w:pPr>
    </w:p>
    <w:p w14:paraId="420B09AA" w14:textId="77777777" w:rsidR="004F3A78" w:rsidRDefault="00C315AF" w:rsidP="00C315AF">
      <w:pPr>
        <w:ind w:left="0" w:firstLine="0"/>
        <w:rPr>
          <w:shd w:val="clear" w:color="auto" w:fill="FFFFFF"/>
          <w:lang w:val="en-US"/>
        </w:rPr>
      </w:pPr>
      <w:r w:rsidRPr="00C315AF">
        <w:rPr>
          <w:shd w:val="clear" w:color="auto" w:fill="FFFFFF"/>
          <w:lang w:val="en-US"/>
        </w:rPr>
        <w:t>The Naive model simply takes the most recent return as its prediction, which implies that the direction (up or down) of the last return will be the predicted direction of the next return.</w:t>
      </w:r>
    </w:p>
    <w:p w14:paraId="619F6102" w14:textId="77777777" w:rsidR="004F3A78" w:rsidRDefault="004F3A78" w:rsidP="00C315AF">
      <w:pPr>
        <w:ind w:left="0" w:firstLine="0"/>
        <w:rPr>
          <w:shd w:val="clear" w:color="auto" w:fill="FFFFFF"/>
          <w:lang w:val="en-US"/>
        </w:rPr>
      </w:pPr>
    </w:p>
    <w:p w14:paraId="5F0D5436" w14:textId="02561D70" w:rsidR="00F81D2F" w:rsidRDefault="00C315AF" w:rsidP="001129DE">
      <w:pPr>
        <w:ind w:left="0" w:firstLine="0"/>
        <w:rPr>
          <w:shd w:val="clear" w:color="auto" w:fill="FFFFFF"/>
          <w:lang w:val="en-US"/>
        </w:rPr>
      </w:pPr>
      <w:r w:rsidRPr="00C315AF">
        <w:rPr>
          <w:shd w:val="clear" w:color="auto" w:fill="FFFFFF"/>
          <w:lang w:val="en-US"/>
        </w:rPr>
        <w:t xml:space="preserve">The Trend model's prediction is the weighted average of the last </w:t>
      </w:r>
      <w:r w:rsidR="004F3A78">
        <w:rPr>
          <w:shd w:val="clear" w:color="auto" w:fill="FFFFFF"/>
          <w:lang w:val="en-US"/>
        </w:rPr>
        <w:t>10</w:t>
      </w:r>
      <w:r w:rsidRPr="00C315AF">
        <w:rPr>
          <w:shd w:val="clear" w:color="auto" w:fill="FFFFFF"/>
          <w:lang w:val="en-US"/>
        </w:rPr>
        <w:t xml:space="preserve"> returns,</w:t>
      </w:r>
      <w:r w:rsidR="004F3A78">
        <w:rPr>
          <w:shd w:val="clear" w:color="auto" w:fill="FFFFFF"/>
          <w:lang w:val="en-US"/>
        </w:rPr>
        <w:t xml:space="preserve"> </w:t>
      </w:r>
      <w:r w:rsidR="004F3A78" w:rsidRPr="004F3A78">
        <w:rPr>
          <w:shd w:val="clear" w:color="auto" w:fill="FFFFFF"/>
          <w:lang w:val="en-US"/>
        </w:rPr>
        <w:t>this means that if this weighted average is bigger than zero the model will predict that the next return is positive and vice versa</w:t>
      </w:r>
      <w:r w:rsidR="004573B9">
        <w:rPr>
          <w:shd w:val="clear" w:color="auto" w:fill="FFFFFF"/>
          <w:lang w:val="en-US"/>
        </w:rPr>
        <w:t>.</w:t>
      </w:r>
    </w:p>
    <w:p w14:paraId="638CD308" w14:textId="77777777" w:rsidR="003C5913" w:rsidRDefault="003C5913" w:rsidP="001129DE">
      <w:pPr>
        <w:ind w:left="0" w:firstLine="0"/>
        <w:rPr>
          <w:shd w:val="clear" w:color="auto" w:fill="FFFFFF"/>
          <w:lang w:val="en-US"/>
        </w:rPr>
      </w:pPr>
    </w:p>
    <w:p w14:paraId="59708738" w14:textId="77777777" w:rsidR="00676956" w:rsidRPr="00F1031E" w:rsidRDefault="00676956" w:rsidP="001129DE">
      <w:pPr>
        <w:ind w:left="0" w:firstLine="0"/>
        <w:rPr>
          <w:shd w:val="clear" w:color="auto" w:fill="FFFFFF"/>
          <w:lang w:val="en-US"/>
        </w:rPr>
      </w:pPr>
    </w:p>
    <w:p w14:paraId="0B4984E6" w14:textId="30766C71" w:rsidR="009360B4" w:rsidRDefault="0022579C" w:rsidP="001129DE">
      <w:pPr>
        <w:ind w:left="0" w:firstLine="0"/>
        <w:rPr>
          <w:b/>
          <w:bCs/>
          <w:lang w:val="en-US"/>
        </w:rPr>
      </w:pPr>
      <w:r w:rsidRPr="0022579C">
        <w:rPr>
          <w:b/>
          <w:bCs/>
          <w:lang w:val="en-US"/>
        </w:rPr>
        <w:t>RESULTS</w:t>
      </w:r>
    </w:p>
    <w:p w14:paraId="6A50C5F4" w14:textId="7A73E6C9" w:rsidR="008451A2" w:rsidRPr="0022579C" w:rsidRDefault="008451A2" w:rsidP="001129DE">
      <w:pPr>
        <w:ind w:left="0" w:firstLine="0"/>
        <w:rPr>
          <w:b/>
          <w:bCs/>
          <w:lang w:val="en-US"/>
        </w:rPr>
      </w:pPr>
      <w:r>
        <w:rPr>
          <w:b/>
          <w:bCs/>
          <w:lang w:val="en-US"/>
        </w:rPr>
        <w:t>Benhmarking</w:t>
      </w:r>
    </w:p>
    <w:p w14:paraId="15821BD6" w14:textId="77777777" w:rsidR="00BF674F" w:rsidRDefault="008145A2" w:rsidP="008145A2">
      <w:pPr>
        <w:ind w:left="0" w:firstLine="0"/>
        <w:rPr>
          <w:lang w:val="en-US"/>
        </w:rPr>
      </w:pPr>
      <w:r w:rsidRPr="008145A2">
        <w:rPr>
          <w:lang w:val="en-US"/>
        </w:rPr>
        <w:t>The Trend model</w:t>
      </w:r>
      <w:r>
        <w:rPr>
          <w:lang w:val="en-US"/>
        </w:rPr>
        <w:t xml:space="preserve"> </w:t>
      </w:r>
      <w:r w:rsidRPr="008145A2">
        <w:rPr>
          <w:lang w:val="en-US"/>
        </w:rPr>
        <w:t>performs the best across almost all measures (excluding TPR, NPR, PPV, and</w:t>
      </w:r>
      <w:r>
        <w:rPr>
          <w:lang w:val="en-US"/>
        </w:rPr>
        <w:t xml:space="preserve"> </w:t>
      </w:r>
      <w:r w:rsidRPr="008145A2">
        <w:rPr>
          <w:lang w:val="en-US"/>
        </w:rPr>
        <w:t>NPV); it has the highest accuracy, Sharpe ratio, Sortino ratio, gross return, and the</w:t>
      </w:r>
      <w:r>
        <w:rPr>
          <w:lang w:val="en-US"/>
        </w:rPr>
        <w:t xml:space="preserve"> </w:t>
      </w:r>
      <w:r w:rsidRPr="008145A2">
        <w:rPr>
          <w:lang w:val="en-US"/>
        </w:rPr>
        <w:t xml:space="preserve">lowest maximal drawdown. </w:t>
      </w:r>
    </w:p>
    <w:p w14:paraId="35BE393E" w14:textId="77777777" w:rsidR="00BF674F" w:rsidRDefault="00BF674F" w:rsidP="008145A2">
      <w:pPr>
        <w:ind w:left="0" w:firstLine="0"/>
        <w:rPr>
          <w:lang w:val="en-US"/>
        </w:rPr>
      </w:pPr>
    </w:p>
    <w:p w14:paraId="7B507479" w14:textId="3B7294AB" w:rsidR="006B041D" w:rsidRDefault="008145A2" w:rsidP="008145A2">
      <w:pPr>
        <w:ind w:left="0" w:firstLine="0"/>
        <w:rPr>
          <w:lang w:val="en-US"/>
        </w:rPr>
      </w:pPr>
      <w:r w:rsidRPr="008145A2">
        <w:rPr>
          <w:lang w:val="en-US"/>
        </w:rPr>
        <w:t>When the same measures are observed, the GRU model</w:t>
      </w:r>
      <w:r>
        <w:rPr>
          <w:lang w:val="en-US"/>
        </w:rPr>
        <w:t xml:space="preserve"> </w:t>
      </w:r>
      <w:r w:rsidRPr="008145A2">
        <w:rPr>
          <w:lang w:val="en-US"/>
        </w:rPr>
        <w:t>is second best, except for maximal drawdown, where the naive model is slightly</w:t>
      </w:r>
      <w:r>
        <w:rPr>
          <w:lang w:val="en-US"/>
        </w:rPr>
        <w:t xml:space="preserve"> </w:t>
      </w:r>
      <w:r w:rsidRPr="008145A2">
        <w:rPr>
          <w:lang w:val="en-US"/>
        </w:rPr>
        <w:t>better</w:t>
      </w:r>
      <w:r>
        <w:rPr>
          <w:lang w:val="en-US"/>
        </w:rPr>
        <w:t>.</w:t>
      </w:r>
    </w:p>
    <w:p w14:paraId="6C71AB89" w14:textId="77777777" w:rsidR="004633BD" w:rsidRDefault="004633BD" w:rsidP="008145A2">
      <w:pPr>
        <w:ind w:left="0" w:firstLine="0"/>
        <w:rPr>
          <w:lang w:val="en-US"/>
        </w:rPr>
      </w:pPr>
    </w:p>
    <w:p w14:paraId="14A0BEF3" w14:textId="79348480" w:rsidR="004633BD" w:rsidRDefault="008451A2" w:rsidP="008145A2">
      <w:pPr>
        <w:ind w:left="0" w:firstLine="0"/>
        <w:rPr>
          <w:b/>
          <w:bCs/>
          <w:lang w:val="en-US"/>
        </w:rPr>
      </w:pPr>
      <w:r w:rsidRPr="008451A2">
        <w:rPr>
          <w:b/>
          <w:bCs/>
          <w:lang w:val="en-US"/>
        </w:rPr>
        <w:t>Trading performance</w:t>
      </w:r>
      <w:r w:rsidR="00E04ADB">
        <w:rPr>
          <w:b/>
          <w:bCs/>
          <w:lang w:val="en-US"/>
        </w:rPr>
        <w:t xml:space="preserve"> - LSTM</w:t>
      </w:r>
    </w:p>
    <w:p w14:paraId="7D24E6E2" w14:textId="551845C3" w:rsidR="008451A2" w:rsidRDefault="00D4099A" w:rsidP="00BE1F2A">
      <w:pPr>
        <w:ind w:left="0" w:firstLine="0"/>
        <w:rPr>
          <w:lang w:val="en-US"/>
        </w:rPr>
      </w:pPr>
      <w:r>
        <w:rPr>
          <w:lang w:val="en-US"/>
        </w:rPr>
        <w:t>A</w:t>
      </w:r>
      <w:r w:rsidR="00BE1F2A" w:rsidRPr="00BE1F2A">
        <w:rPr>
          <w:lang w:val="en-US"/>
        </w:rPr>
        <w:t>verage trading performance is plotted, LSTM models are found in</w:t>
      </w:r>
      <w:r w:rsidR="00BE1F2A">
        <w:rPr>
          <w:lang w:val="en-US"/>
        </w:rPr>
        <w:t xml:space="preserve"> </w:t>
      </w:r>
      <w:r w:rsidR="00BE1F2A" w:rsidRPr="00BE1F2A">
        <w:rPr>
          <w:lang w:val="en-US"/>
        </w:rPr>
        <w:t>red. The</w:t>
      </w:r>
      <w:r>
        <w:rPr>
          <w:lang w:val="en-US"/>
        </w:rPr>
        <w:t xml:space="preserve"> </w:t>
      </w:r>
      <w:r w:rsidR="00BE1F2A" w:rsidRPr="00BE1F2A">
        <w:rPr>
          <w:lang w:val="en-US"/>
        </w:rPr>
        <w:t>Trend model in green has the highest gross return over the period. The</w:t>
      </w:r>
      <w:r>
        <w:rPr>
          <w:lang w:val="en-US"/>
        </w:rPr>
        <w:t xml:space="preserve"> </w:t>
      </w:r>
      <w:r w:rsidR="00BE1F2A" w:rsidRPr="00BE1F2A">
        <w:rPr>
          <w:lang w:val="en-US"/>
        </w:rPr>
        <w:t>simple Naive model</w:t>
      </w:r>
      <w:r>
        <w:rPr>
          <w:lang w:val="en-US"/>
        </w:rPr>
        <w:t xml:space="preserve"> </w:t>
      </w:r>
      <w:r w:rsidR="00BE1F2A" w:rsidRPr="00BE1F2A">
        <w:rPr>
          <w:lang w:val="en-US"/>
        </w:rPr>
        <w:t>in purple has the second highest gross return, outperforming</w:t>
      </w:r>
      <w:r>
        <w:rPr>
          <w:lang w:val="en-US"/>
        </w:rPr>
        <w:t xml:space="preserve"> </w:t>
      </w:r>
      <w:r w:rsidR="00BE1F2A" w:rsidRPr="00BE1F2A">
        <w:rPr>
          <w:lang w:val="en-US"/>
        </w:rPr>
        <w:t>the Neural model.</w:t>
      </w:r>
    </w:p>
    <w:p w14:paraId="461EA510" w14:textId="77777777" w:rsidR="00E04ADB" w:rsidRDefault="00E04ADB" w:rsidP="00BE1F2A">
      <w:pPr>
        <w:ind w:left="0" w:firstLine="0"/>
        <w:rPr>
          <w:lang w:val="en-US"/>
        </w:rPr>
      </w:pPr>
    </w:p>
    <w:p w14:paraId="7A4F464B" w14:textId="13233CC8" w:rsidR="00E04ADB" w:rsidRDefault="00E04ADB" w:rsidP="00BE1F2A">
      <w:pPr>
        <w:ind w:left="0" w:firstLine="0"/>
        <w:rPr>
          <w:b/>
          <w:bCs/>
          <w:lang w:val="en-US"/>
        </w:rPr>
      </w:pPr>
      <w:r w:rsidRPr="008451A2">
        <w:rPr>
          <w:b/>
          <w:bCs/>
          <w:lang w:val="en-US"/>
        </w:rPr>
        <w:t>Trading performance</w:t>
      </w:r>
      <w:r>
        <w:rPr>
          <w:b/>
          <w:bCs/>
          <w:lang w:val="en-US"/>
        </w:rPr>
        <w:t xml:space="preserve"> </w:t>
      </w:r>
      <w:r>
        <w:rPr>
          <w:b/>
          <w:bCs/>
          <w:lang w:val="en-US"/>
        </w:rPr>
        <w:t>–</w:t>
      </w:r>
      <w:r>
        <w:rPr>
          <w:b/>
          <w:bCs/>
          <w:lang w:val="en-US"/>
        </w:rPr>
        <w:t xml:space="preserve"> </w:t>
      </w:r>
      <w:r>
        <w:rPr>
          <w:b/>
          <w:bCs/>
          <w:lang w:val="en-US"/>
        </w:rPr>
        <w:t>GRU</w:t>
      </w:r>
    </w:p>
    <w:p w14:paraId="68B2DF30" w14:textId="46299135" w:rsidR="00E04ADB" w:rsidRDefault="00721F99" w:rsidP="00644CF9">
      <w:pPr>
        <w:ind w:left="0" w:firstLine="0"/>
        <w:rPr>
          <w:lang w:val="en-US"/>
        </w:rPr>
      </w:pPr>
      <w:r>
        <w:rPr>
          <w:lang w:val="en-US"/>
        </w:rPr>
        <w:t xml:space="preserve">GRU </w:t>
      </w:r>
      <w:r w:rsidR="00644CF9" w:rsidRPr="00644CF9">
        <w:rPr>
          <w:lang w:val="en-US"/>
        </w:rPr>
        <w:t>models are seen in red.</w:t>
      </w:r>
      <w:r w:rsidR="00644CF9">
        <w:rPr>
          <w:lang w:val="en-US"/>
        </w:rPr>
        <w:t xml:space="preserve"> </w:t>
      </w:r>
      <w:r w:rsidR="00644CF9" w:rsidRPr="00644CF9">
        <w:rPr>
          <w:lang w:val="en-US"/>
        </w:rPr>
        <w:t>The</w:t>
      </w:r>
      <w:r w:rsidR="00644CF9">
        <w:rPr>
          <w:lang w:val="en-US"/>
        </w:rPr>
        <w:t xml:space="preserve"> </w:t>
      </w:r>
      <w:r w:rsidR="00644CF9" w:rsidRPr="00644CF9">
        <w:rPr>
          <w:lang w:val="en-US"/>
        </w:rPr>
        <w:t>Trend model in green has the highest gross return over the period, followed by</w:t>
      </w:r>
      <w:r w:rsidR="00644CF9">
        <w:rPr>
          <w:lang w:val="en-US"/>
        </w:rPr>
        <w:t xml:space="preserve"> </w:t>
      </w:r>
      <w:r w:rsidR="00644CF9" w:rsidRPr="00644CF9">
        <w:rPr>
          <w:lang w:val="en-US"/>
        </w:rPr>
        <w:t>the Neural model. Note that the Naive and Trend models’ performances are identical</w:t>
      </w:r>
      <w:r w:rsidR="00644CF9">
        <w:rPr>
          <w:lang w:val="en-US"/>
        </w:rPr>
        <w:t xml:space="preserve"> </w:t>
      </w:r>
      <w:r w:rsidR="00644CF9" w:rsidRPr="00644CF9">
        <w:rPr>
          <w:lang w:val="en-US"/>
        </w:rPr>
        <w:t xml:space="preserve">to those </w:t>
      </w:r>
      <w:r>
        <w:rPr>
          <w:lang w:val="en-US"/>
        </w:rPr>
        <w:t xml:space="preserve">in the previous </w:t>
      </w:r>
      <w:r w:rsidR="00644CF9" w:rsidRPr="00644CF9">
        <w:rPr>
          <w:lang w:val="en-US"/>
        </w:rPr>
        <w:t>Figure, this is expected since these models are deterministic</w:t>
      </w:r>
      <w:r w:rsidR="00644CF9">
        <w:rPr>
          <w:lang w:val="en-US"/>
        </w:rPr>
        <w:t>.</w:t>
      </w:r>
    </w:p>
    <w:p w14:paraId="7AF1DF19" w14:textId="77777777" w:rsidR="00721F99" w:rsidRDefault="00721F99" w:rsidP="00644CF9">
      <w:pPr>
        <w:ind w:left="0" w:firstLine="0"/>
        <w:rPr>
          <w:lang w:val="en-US"/>
        </w:rPr>
      </w:pPr>
    </w:p>
    <w:p w14:paraId="6620C721" w14:textId="53443036" w:rsidR="00721F99" w:rsidRDefault="00CB6BD5" w:rsidP="00644CF9">
      <w:pPr>
        <w:ind w:left="0" w:firstLine="0"/>
        <w:rPr>
          <w:b/>
          <w:bCs/>
          <w:lang w:val="en-US"/>
        </w:rPr>
      </w:pPr>
      <w:r w:rsidRPr="00CB6BD5">
        <w:rPr>
          <w:b/>
          <w:bCs/>
          <w:lang w:val="en-US"/>
        </w:rPr>
        <w:t>Number of days long vs short</w:t>
      </w:r>
    </w:p>
    <w:p w14:paraId="4302B178" w14:textId="228024D5" w:rsidR="00EC48B3" w:rsidRPr="00EC48B3" w:rsidRDefault="00EC48B3" w:rsidP="00EC48B3">
      <w:pPr>
        <w:ind w:left="0" w:firstLine="0"/>
        <w:rPr>
          <w:lang w:val="en-US"/>
        </w:rPr>
      </w:pPr>
      <w:r>
        <w:rPr>
          <w:lang w:val="en-US"/>
        </w:rPr>
        <w:t>The t</w:t>
      </w:r>
      <w:r w:rsidRPr="00EC48B3">
        <w:rPr>
          <w:lang w:val="en-US"/>
        </w:rPr>
        <w:t xml:space="preserve">able displays the number of trades taken by each model and the percentage of days that the model held a long or short position. When observing the averaged results, </w:t>
      </w:r>
      <w:r w:rsidR="00562E86">
        <w:rPr>
          <w:lang w:val="en-US"/>
        </w:rPr>
        <w:t>you can</w:t>
      </w:r>
      <w:r w:rsidRPr="00EC48B3">
        <w:rPr>
          <w:lang w:val="en-US"/>
        </w:rPr>
        <w:t xml:space="preserve"> seen that the Trend model took the least amount of trades, followed by the LSTM model. The number of long and short days are almost the same for the LSTM, GRU, and Naive models; in contrast to the Trend models which on average held a short position 63% of the days.</w:t>
      </w:r>
      <w:r w:rsidR="00E025C6">
        <w:rPr>
          <w:lang w:val="en-US"/>
        </w:rPr>
        <w:t xml:space="preserve"> Remeber this!</w:t>
      </w:r>
    </w:p>
    <w:p w14:paraId="1784BFA4" w14:textId="2911BB79" w:rsidR="00CB6BD5" w:rsidRDefault="00CB6BD5" w:rsidP="00644CF9">
      <w:pPr>
        <w:ind w:left="0" w:firstLine="0"/>
        <w:rPr>
          <w:lang w:val="en-US"/>
        </w:rPr>
      </w:pPr>
    </w:p>
    <w:p w14:paraId="2851DE5C" w14:textId="67CC3B3F" w:rsidR="00E025C6" w:rsidRDefault="00E025C6" w:rsidP="00644CF9">
      <w:pPr>
        <w:ind w:left="0" w:firstLine="0"/>
        <w:rPr>
          <w:lang w:val="en-US"/>
        </w:rPr>
      </w:pPr>
    </w:p>
    <w:p w14:paraId="2109D933" w14:textId="77777777" w:rsidR="00E025C6" w:rsidRDefault="00E025C6" w:rsidP="00644CF9">
      <w:pPr>
        <w:ind w:left="0" w:firstLine="0"/>
        <w:rPr>
          <w:lang w:val="en-US"/>
        </w:rPr>
      </w:pPr>
    </w:p>
    <w:p w14:paraId="71AD119C" w14:textId="19F2C746" w:rsidR="00FC6152" w:rsidRPr="00A16BF9" w:rsidRDefault="00A16BF9" w:rsidP="00644CF9">
      <w:pPr>
        <w:ind w:left="0" w:firstLine="0"/>
        <w:rPr>
          <w:b/>
          <w:bCs/>
          <w:lang w:val="en-US"/>
        </w:rPr>
      </w:pPr>
      <w:r w:rsidRPr="00A16BF9">
        <w:rPr>
          <w:b/>
          <w:bCs/>
          <w:lang w:val="en-US"/>
        </w:rPr>
        <w:lastRenderedPageBreak/>
        <w:t>CONCLUSION</w:t>
      </w:r>
      <w:r w:rsidR="00E160A2">
        <w:rPr>
          <w:b/>
          <w:bCs/>
          <w:lang w:val="en-US"/>
        </w:rPr>
        <w:t xml:space="preserve"> &amp; DISCUSSION</w:t>
      </w:r>
    </w:p>
    <w:p w14:paraId="088BB059" w14:textId="5CC4835E" w:rsidR="00AC4271" w:rsidRDefault="00702649" w:rsidP="00AA774C">
      <w:pPr>
        <w:ind w:left="0" w:firstLine="0"/>
        <w:rPr>
          <w:lang w:val="en-US"/>
        </w:rPr>
      </w:pPr>
      <w:r>
        <w:rPr>
          <w:lang w:val="en-US"/>
        </w:rPr>
        <w:t>N</w:t>
      </w:r>
      <w:r w:rsidR="00AA774C" w:rsidRPr="00AA774C">
        <w:rPr>
          <w:lang w:val="en-US"/>
        </w:rPr>
        <w:t>o definitive conclusions can be drawn regarding</w:t>
      </w:r>
      <w:r>
        <w:rPr>
          <w:lang w:val="en-US"/>
        </w:rPr>
        <w:t xml:space="preserve"> </w:t>
      </w:r>
      <w:r w:rsidR="00AA774C" w:rsidRPr="00AA774C">
        <w:rPr>
          <w:lang w:val="en-US"/>
        </w:rPr>
        <w:t>the efficacy of neural networks in reliably forecasting expected returns of</w:t>
      </w:r>
      <w:r>
        <w:rPr>
          <w:lang w:val="en-US"/>
        </w:rPr>
        <w:t xml:space="preserve"> </w:t>
      </w:r>
      <w:r w:rsidR="00AA774C" w:rsidRPr="00AA774C">
        <w:rPr>
          <w:lang w:val="en-US"/>
        </w:rPr>
        <w:t xml:space="preserve">credit futures and utilizing them in trading algorithms. </w:t>
      </w:r>
    </w:p>
    <w:p w14:paraId="76D97446" w14:textId="77777777" w:rsidR="00AC4271" w:rsidRDefault="00AC4271" w:rsidP="00AA774C">
      <w:pPr>
        <w:ind w:left="0" w:firstLine="0"/>
        <w:rPr>
          <w:lang w:val="en-US"/>
        </w:rPr>
      </w:pPr>
    </w:p>
    <w:p w14:paraId="52B88563" w14:textId="1862A848" w:rsidR="00C03EC2" w:rsidRDefault="00AA774C" w:rsidP="00AA774C">
      <w:pPr>
        <w:ind w:left="0" w:firstLine="0"/>
        <w:rPr>
          <w:lang w:val="en-US"/>
        </w:rPr>
      </w:pPr>
      <w:r w:rsidRPr="00AA774C">
        <w:rPr>
          <w:lang w:val="en-US"/>
        </w:rPr>
        <w:t>While the ANN models</w:t>
      </w:r>
      <w:r w:rsidR="00AC4271">
        <w:rPr>
          <w:lang w:val="en-US"/>
        </w:rPr>
        <w:t xml:space="preserve"> </w:t>
      </w:r>
      <w:r w:rsidRPr="00AA774C">
        <w:rPr>
          <w:lang w:val="en-US"/>
        </w:rPr>
        <w:t>proposed in this study did not outperform simple predictors, it is important to</w:t>
      </w:r>
      <w:r w:rsidR="00AC4271">
        <w:rPr>
          <w:lang w:val="en-US"/>
        </w:rPr>
        <w:t xml:space="preserve"> </w:t>
      </w:r>
      <w:r w:rsidRPr="00AA774C">
        <w:rPr>
          <w:lang w:val="en-US"/>
        </w:rPr>
        <w:t>note that generalization beyond the specific models and time series examined</w:t>
      </w:r>
      <w:r w:rsidR="00AC4271">
        <w:rPr>
          <w:lang w:val="en-US"/>
        </w:rPr>
        <w:t xml:space="preserve"> </w:t>
      </w:r>
      <w:r w:rsidRPr="00AA774C">
        <w:rPr>
          <w:lang w:val="en-US"/>
        </w:rPr>
        <w:t>here</w:t>
      </w:r>
      <w:r w:rsidR="00520EE9">
        <w:rPr>
          <w:lang w:val="en-US"/>
        </w:rPr>
        <w:t xml:space="preserve"> </w:t>
      </w:r>
      <w:r w:rsidRPr="00AA774C">
        <w:rPr>
          <w:lang w:val="en-US"/>
        </w:rPr>
        <w:t>is challenging. This is primarily due to the multitude of design options available</w:t>
      </w:r>
      <w:r w:rsidR="00520EE9">
        <w:rPr>
          <w:lang w:val="en-US"/>
        </w:rPr>
        <w:t xml:space="preserve"> </w:t>
      </w:r>
      <w:r w:rsidRPr="00AA774C">
        <w:rPr>
          <w:lang w:val="en-US"/>
        </w:rPr>
        <w:t>when building neural networks, including input data selection, neural network type,</w:t>
      </w:r>
      <w:r w:rsidR="00520EE9">
        <w:rPr>
          <w:lang w:val="en-US"/>
        </w:rPr>
        <w:t xml:space="preserve"> </w:t>
      </w:r>
      <w:r w:rsidRPr="00AA774C">
        <w:rPr>
          <w:lang w:val="en-US"/>
        </w:rPr>
        <w:t xml:space="preserve">architecture, regularization approach, and parameter selection, </w:t>
      </w:r>
      <w:r w:rsidR="001D3FBB">
        <w:rPr>
          <w:lang w:val="en-US"/>
        </w:rPr>
        <w:t>and so on</w:t>
      </w:r>
      <w:r w:rsidRPr="00AA774C">
        <w:rPr>
          <w:lang w:val="en-US"/>
        </w:rPr>
        <w:t>.</w:t>
      </w:r>
    </w:p>
    <w:p w14:paraId="78F228BF" w14:textId="77777777" w:rsidR="00C03EC2" w:rsidRDefault="00C03EC2" w:rsidP="00AA774C">
      <w:pPr>
        <w:ind w:left="0" w:firstLine="0"/>
        <w:rPr>
          <w:lang w:val="en-US"/>
        </w:rPr>
      </w:pPr>
    </w:p>
    <w:p w14:paraId="731D6023" w14:textId="0B62B56B" w:rsidR="00A16BF9" w:rsidRDefault="00AA774C" w:rsidP="00AA774C">
      <w:pPr>
        <w:ind w:left="0" w:firstLine="0"/>
        <w:rPr>
          <w:lang w:val="en-US"/>
        </w:rPr>
      </w:pPr>
      <w:r w:rsidRPr="00AA774C">
        <w:rPr>
          <w:lang w:val="en-US"/>
        </w:rPr>
        <w:t>It is</w:t>
      </w:r>
      <w:r w:rsidR="00C03EC2">
        <w:rPr>
          <w:lang w:val="en-US"/>
        </w:rPr>
        <w:t xml:space="preserve"> very much</w:t>
      </w:r>
      <w:r w:rsidRPr="00AA774C">
        <w:rPr>
          <w:lang w:val="en-US"/>
        </w:rPr>
        <w:t xml:space="preserve"> conceivable that, with the appropriate design, an ANN model could </w:t>
      </w:r>
      <w:r w:rsidR="00F65813">
        <w:rPr>
          <w:lang w:val="en-US"/>
        </w:rPr>
        <w:t>provide</w:t>
      </w:r>
      <w:r w:rsidR="00520EE9">
        <w:rPr>
          <w:lang w:val="en-US"/>
        </w:rPr>
        <w:t xml:space="preserve"> </w:t>
      </w:r>
      <w:r w:rsidRPr="00AA774C">
        <w:rPr>
          <w:lang w:val="en-US"/>
        </w:rPr>
        <w:t xml:space="preserve">return estimations </w:t>
      </w:r>
      <w:r w:rsidR="00F65813">
        <w:rPr>
          <w:lang w:val="en-US"/>
        </w:rPr>
        <w:t>to help</w:t>
      </w:r>
      <w:r w:rsidR="00520EE9">
        <w:rPr>
          <w:lang w:val="en-US"/>
        </w:rPr>
        <w:t xml:space="preserve"> </w:t>
      </w:r>
      <w:r w:rsidRPr="00AA774C">
        <w:rPr>
          <w:lang w:val="en-US"/>
        </w:rPr>
        <w:t xml:space="preserve">a trading algorithm </w:t>
      </w:r>
      <w:r w:rsidR="006005C3">
        <w:rPr>
          <w:lang w:val="en-US"/>
        </w:rPr>
        <w:t xml:space="preserve">so </w:t>
      </w:r>
      <w:r w:rsidRPr="00AA774C">
        <w:rPr>
          <w:lang w:val="en-US"/>
        </w:rPr>
        <w:t xml:space="preserve">that </w:t>
      </w:r>
      <w:r w:rsidR="006005C3">
        <w:rPr>
          <w:lang w:val="en-US"/>
        </w:rPr>
        <w:t xml:space="preserve">it </w:t>
      </w:r>
      <w:r w:rsidRPr="00AA774C">
        <w:rPr>
          <w:lang w:val="en-US"/>
        </w:rPr>
        <w:t>outperforms benchmark</w:t>
      </w:r>
      <w:r w:rsidR="00520EE9">
        <w:rPr>
          <w:lang w:val="en-US"/>
        </w:rPr>
        <w:t xml:space="preserve"> </w:t>
      </w:r>
      <w:r w:rsidRPr="00AA774C">
        <w:rPr>
          <w:lang w:val="en-US"/>
        </w:rPr>
        <w:t xml:space="preserve">models. </w:t>
      </w:r>
    </w:p>
    <w:p w14:paraId="63F5D323" w14:textId="7AC32D39" w:rsidR="00520EE9" w:rsidRDefault="00520EE9" w:rsidP="00AA774C">
      <w:pPr>
        <w:ind w:left="0" w:firstLine="0"/>
        <w:rPr>
          <w:lang w:val="en-US"/>
        </w:rPr>
      </w:pPr>
    </w:p>
    <w:p w14:paraId="2CAAF046" w14:textId="196B7F96" w:rsidR="00710561" w:rsidRPr="00710561" w:rsidRDefault="00710561" w:rsidP="00AA774C">
      <w:pPr>
        <w:ind w:left="0" w:firstLine="0"/>
        <w:rPr>
          <w:b/>
          <w:bCs/>
          <w:lang w:val="en-US"/>
        </w:rPr>
      </w:pPr>
      <w:r w:rsidRPr="00710561">
        <w:rPr>
          <w:b/>
          <w:bCs/>
          <w:lang w:val="en-US"/>
        </w:rPr>
        <w:t>About the trend model</w:t>
      </w:r>
    </w:p>
    <w:p w14:paraId="29FCD2F2" w14:textId="77777777" w:rsidR="00874AA0" w:rsidRDefault="00F9323E" w:rsidP="00520EE9">
      <w:pPr>
        <w:ind w:left="0" w:firstLine="0"/>
        <w:rPr>
          <w:lang w:val="en-US"/>
        </w:rPr>
      </w:pPr>
      <w:r w:rsidRPr="00F9323E">
        <w:rPr>
          <w:lang w:val="en-US"/>
        </w:rPr>
        <w:t>The trend model outperformed the other models tested in this study.</w:t>
      </w:r>
      <w:r w:rsidR="00710561">
        <w:rPr>
          <w:lang w:val="en-US"/>
        </w:rPr>
        <w:t xml:space="preserve"> And i</w:t>
      </w:r>
      <w:r w:rsidRPr="00F9323E">
        <w:rPr>
          <w:lang w:val="en-US"/>
        </w:rPr>
        <w:t>ts simplicity makes it enticing to question whether its success was simply circumstantial. While it might be true for the results of this thesis, it is probably not true in general given that multiple studies have reached the conclusion that trend models outperform markets</w:t>
      </w:r>
      <w:r>
        <w:rPr>
          <w:lang w:val="en-US"/>
        </w:rPr>
        <w:t xml:space="preserve">. </w:t>
      </w:r>
    </w:p>
    <w:p w14:paraId="08CF21E8" w14:textId="77777777" w:rsidR="00F9323E" w:rsidRPr="00520EE9" w:rsidRDefault="00F9323E" w:rsidP="00520EE9">
      <w:pPr>
        <w:ind w:left="0" w:firstLine="0"/>
        <w:rPr>
          <w:lang w:val="en-US"/>
        </w:rPr>
      </w:pPr>
    </w:p>
    <w:p w14:paraId="7A674189" w14:textId="0E3EEEC0" w:rsidR="008F4E59" w:rsidRDefault="00D81318" w:rsidP="00520EE9">
      <w:pPr>
        <w:ind w:left="0" w:firstLine="0"/>
        <w:rPr>
          <w:lang w:val="en-US"/>
        </w:rPr>
      </w:pPr>
      <w:r>
        <w:rPr>
          <w:lang w:val="en-US"/>
        </w:rPr>
        <w:t xml:space="preserve">But, </w:t>
      </w:r>
      <w:r w:rsidR="00DC4D18">
        <w:rPr>
          <w:lang w:val="en-US"/>
        </w:rPr>
        <w:t>I</w:t>
      </w:r>
      <w:r w:rsidR="00F9323E" w:rsidRPr="00F9323E">
        <w:rPr>
          <w:lang w:val="en-US"/>
        </w:rPr>
        <w:t>t is possible that the superior performance of the trend model was due to it holding a short position for 63% of the days during a period when the underlying asset was trending downward. Additionally, the model's accuracy was just 52.4%, which suggests that its impressive results were only specific to that period. As such, it is difficult to draw any firm conclusions about whether the model could consistently produce such performance in other market climates based solely on the results of this study.</w:t>
      </w:r>
    </w:p>
    <w:p w14:paraId="5D65E410" w14:textId="77777777" w:rsidR="00F9323E" w:rsidRDefault="00F9323E" w:rsidP="00520EE9">
      <w:pPr>
        <w:ind w:left="0" w:firstLine="0"/>
        <w:rPr>
          <w:lang w:val="en-US"/>
        </w:rPr>
      </w:pPr>
    </w:p>
    <w:p w14:paraId="46ACC871" w14:textId="5DB74374" w:rsidR="008F4E59" w:rsidRDefault="008F4E59" w:rsidP="00520EE9">
      <w:pPr>
        <w:ind w:left="0" w:firstLine="0"/>
        <w:rPr>
          <w:lang w:val="en-US"/>
        </w:rPr>
      </w:pPr>
      <w:r w:rsidRPr="008F4E59">
        <w:rPr>
          <w:lang w:val="en-US"/>
        </w:rPr>
        <w:t>The performance of the LSTM models is notably poor, and, in many cases, worse than that of the naive models. One possible reason for this could be observed in the average percentage of days when the models are long versus short. On average, the LSTM models are short for 50.1% of the days, while the naive model is short 53.3% of the days.</w:t>
      </w:r>
    </w:p>
    <w:p w14:paraId="5AA3A02A" w14:textId="52446218" w:rsidR="00DC76D1" w:rsidRDefault="00DC76D1" w:rsidP="00520EE9">
      <w:pPr>
        <w:ind w:left="0" w:firstLine="0"/>
        <w:rPr>
          <w:lang w:val="en-US"/>
        </w:rPr>
      </w:pPr>
    </w:p>
    <w:p w14:paraId="24740FB5" w14:textId="138B5631" w:rsidR="00DC76D1" w:rsidRDefault="00DC76D1" w:rsidP="00520EE9">
      <w:pPr>
        <w:ind w:left="0" w:firstLine="0"/>
        <w:rPr>
          <w:lang w:val="en-US"/>
        </w:rPr>
      </w:pPr>
    </w:p>
    <w:p w14:paraId="63765B8F" w14:textId="084E8129" w:rsidR="00DC76D1" w:rsidRDefault="00DC76D1" w:rsidP="00520EE9">
      <w:pPr>
        <w:ind w:left="0" w:firstLine="0"/>
        <w:rPr>
          <w:lang w:val="en-US"/>
        </w:rPr>
      </w:pPr>
      <w:r>
        <w:rPr>
          <w:lang w:val="en-US"/>
        </w:rPr>
        <w:t>Alright, thank you for listening. I’l</w:t>
      </w:r>
      <w:r w:rsidR="002536F5">
        <w:rPr>
          <w:lang w:val="en-US"/>
        </w:rPr>
        <w:t>l</w:t>
      </w:r>
      <w:r>
        <w:rPr>
          <w:lang w:val="en-US"/>
        </w:rPr>
        <w:t xml:space="preserve"> be happy to answer any questions :)</w:t>
      </w:r>
    </w:p>
    <w:p w14:paraId="15C7C15C" w14:textId="2B51A7E9" w:rsidR="00DC76D1" w:rsidRDefault="00DC76D1" w:rsidP="00520EE9">
      <w:pPr>
        <w:ind w:left="0" w:firstLine="0"/>
        <w:rPr>
          <w:lang w:val="en-US"/>
        </w:rPr>
      </w:pPr>
    </w:p>
    <w:p w14:paraId="76A3660A" w14:textId="77777777" w:rsidR="00DC76D1" w:rsidRPr="00520EE9" w:rsidRDefault="00DC76D1" w:rsidP="00520EE9">
      <w:pPr>
        <w:ind w:left="0" w:firstLine="0"/>
        <w:rPr>
          <w:lang w:val="en-US"/>
        </w:rPr>
      </w:pPr>
    </w:p>
    <w:sectPr w:rsidR="00DC76D1" w:rsidRPr="00520EE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16277"/>
    <w:multiLevelType w:val="hybridMultilevel"/>
    <w:tmpl w:val="918081D0"/>
    <w:lvl w:ilvl="0" w:tplc="6C6CE384">
      <w:start w:val="1"/>
      <w:numFmt w:val="bullet"/>
      <w:lvlText w:val="•"/>
      <w:lvlJc w:val="left"/>
      <w:pPr>
        <w:tabs>
          <w:tab w:val="num" w:pos="720"/>
        </w:tabs>
        <w:ind w:left="720" w:hanging="360"/>
      </w:pPr>
      <w:rPr>
        <w:rFonts w:ascii="Arial" w:hAnsi="Arial" w:hint="default"/>
      </w:rPr>
    </w:lvl>
    <w:lvl w:ilvl="1" w:tplc="DC32E440" w:tentative="1">
      <w:start w:val="1"/>
      <w:numFmt w:val="bullet"/>
      <w:lvlText w:val="•"/>
      <w:lvlJc w:val="left"/>
      <w:pPr>
        <w:tabs>
          <w:tab w:val="num" w:pos="1440"/>
        </w:tabs>
        <w:ind w:left="1440" w:hanging="360"/>
      </w:pPr>
      <w:rPr>
        <w:rFonts w:ascii="Arial" w:hAnsi="Arial" w:hint="default"/>
      </w:rPr>
    </w:lvl>
    <w:lvl w:ilvl="2" w:tplc="1D8CC9EA" w:tentative="1">
      <w:start w:val="1"/>
      <w:numFmt w:val="bullet"/>
      <w:lvlText w:val="•"/>
      <w:lvlJc w:val="left"/>
      <w:pPr>
        <w:tabs>
          <w:tab w:val="num" w:pos="2160"/>
        </w:tabs>
        <w:ind w:left="2160" w:hanging="360"/>
      </w:pPr>
      <w:rPr>
        <w:rFonts w:ascii="Arial" w:hAnsi="Arial" w:hint="default"/>
      </w:rPr>
    </w:lvl>
    <w:lvl w:ilvl="3" w:tplc="C75CB2AE" w:tentative="1">
      <w:start w:val="1"/>
      <w:numFmt w:val="bullet"/>
      <w:lvlText w:val="•"/>
      <w:lvlJc w:val="left"/>
      <w:pPr>
        <w:tabs>
          <w:tab w:val="num" w:pos="2880"/>
        </w:tabs>
        <w:ind w:left="2880" w:hanging="360"/>
      </w:pPr>
      <w:rPr>
        <w:rFonts w:ascii="Arial" w:hAnsi="Arial" w:hint="default"/>
      </w:rPr>
    </w:lvl>
    <w:lvl w:ilvl="4" w:tplc="6D7EE256" w:tentative="1">
      <w:start w:val="1"/>
      <w:numFmt w:val="bullet"/>
      <w:lvlText w:val="•"/>
      <w:lvlJc w:val="left"/>
      <w:pPr>
        <w:tabs>
          <w:tab w:val="num" w:pos="3600"/>
        </w:tabs>
        <w:ind w:left="3600" w:hanging="360"/>
      </w:pPr>
      <w:rPr>
        <w:rFonts w:ascii="Arial" w:hAnsi="Arial" w:hint="default"/>
      </w:rPr>
    </w:lvl>
    <w:lvl w:ilvl="5" w:tplc="82B26D6C" w:tentative="1">
      <w:start w:val="1"/>
      <w:numFmt w:val="bullet"/>
      <w:lvlText w:val="•"/>
      <w:lvlJc w:val="left"/>
      <w:pPr>
        <w:tabs>
          <w:tab w:val="num" w:pos="4320"/>
        </w:tabs>
        <w:ind w:left="4320" w:hanging="360"/>
      </w:pPr>
      <w:rPr>
        <w:rFonts w:ascii="Arial" w:hAnsi="Arial" w:hint="default"/>
      </w:rPr>
    </w:lvl>
    <w:lvl w:ilvl="6" w:tplc="4A40E74E" w:tentative="1">
      <w:start w:val="1"/>
      <w:numFmt w:val="bullet"/>
      <w:lvlText w:val="•"/>
      <w:lvlJc w:val="left"/>
      <w:pPr>
        <w:tabs>
          <w:tab w:val="num" w:pos="5040"/>
        </w:tabs>
        <w:ind w:left="5040" w:hanging="360"/>
      </w:pPr>
      <w:rPr>
        <w:rFonts w:ascii="Arial" w:hAnsi="Arial" w:hint="default"/>
      </w:rPr>
    </w:lvl>
    <w:lvl w:ilvl="7" w:tplc="432C8320" w:tentative="1">
      <w:start w:val="1"/>
      <w:numFmt w:val="bullet"/>
      <w:lvlText w:val="•"/>
      <w:lvlJc w:val="left"/>
      <w:pPr>
        <w:tabs>
          <w:tab w:val="num" w:pos="5760"/>
        </w:tabs>
        <w:ind w:left="5760" w:hanging="360"/>
      </w:pPr>
      <w:rPr>
        <w:rFonts w:ascii="Arial" w:hAnsi="Arial" w:hint="default"/>
      </w:rPr>
    </w:lvl>
    <w:lvl w:ilvl="8" w:tplc="D898B818" w:tentative="1">
      <w:start w:val="1"/>
      <w:numFmt w:val="bullet"/>
      <w:lvlText w:val="•"/>
      <w:lvlJc w:val="left"/>
      <w:pPr>
        <w:tabs>
          <w:tab w:val="num" w:pos="6480"/>
        </w:tabs>
        <w:ind w:left="6480" w:hanging="360"/>
      </w:pPr>
      <w:rPr>
        <w:rFonts w:ascii="Arial" w:hAnsi="Arial" w:hint="default"/>
      </w:rPr>
    </w:lvl>
  </w:abstractNum>
  <w:num w:numId="1" w16cid:durableId="1499345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75B"/>
    <w:rsid w:val="00000C6C"/>
    <w:rsid w:val="00002266"/>
    <w:rsid w:val="000700DD"/>
    <w:rsid w:val="000B421E"/>
    <w:rsid w:val="000D55DF"/>
    <w:rsid w:val="001129DE"/>
    <w:rsid w:val="00184EB6"/>
    <w:rsid w:val="00184F89"/>
    <w:rsid w:val="001D3FBB"/>
    <w:rsid w:val="00200F64"/>
    <w:rsid w:val="0022579C"/>
    <w:rsid w:val="0023110D"/>
    <w:rsid w:val="002444DD"/>
    <w:rsid w:val="002536F5"/>
    <w:rsid w:val="002825FE"/>
    <w:rsid w:val="00366CF8"/>
    <w:rsid w:val="003A524C"/>
    <w:rsid w:val="003B15BF"/>
    <w:rsid w:val="003B56B2"/>
    <w:rsid w:val="003C5913"/>
    <w:rsid w:val="003E25E7"/>
    <w:rsid w:val="003F2AF0"/>
    <w:rsid w:val="004573B9"/>
    <w:rsid w:val="004633BD"/>
    <w:rsid w:val="004D5250"/>
    <w:rsid w:val="004F3A78"/>
    <w:rsid w:val="00520EE9"/>
    <w:rsid w:val="00562E86"/>
    <w:rsid w:val="0057139A"/>
    <w:rsid w:val="0059570F"/>
    <w:rsid w:val="005D127D"/>
    <w:rsid w:val="006005C3"/>
    <w:rsid w:val="006160F5"/>
    <w:rsid w:val="00637344"/>
    <w:rsid w:val="006429A7"/>
    <w:rsid w:val="00644CF9"/>
    <w:rsid w:val="00653789"/>
    <w:rsid w:val="00656A4E"/>
    <w:rsid w:val="00676956"/>
    <w:rsid w:val="00685C9F"/>
    <w:rsid w:val="006905FA"/>
    <w:rsid w:val="006A7632"/>
    <w:rsid w:val="006B041D"/>
    <w:rsid w:val="006E375B"/>
    <w:rsid w:val="007017AE"/>
    <w:rsid w:val="00702649"/>
    <w:rsid w:val="00710561"/>
    <w:rsid w:val="00716974"/>
    <w:rsid w:val="00721F99"/>
    <w:rsid w:val="00727333"/>
    <w:rsid w:val="0075528F"/>
    <w:rsid w:val="00762040"/>
    <w:rsid w:val="0078365E"/>
    <w:rsid w:val="007A0D45"/>
    <w:rsid w:val="007C3029"/>
    <w:rsid w:val="008145A2"/>
    <w:rsid w:val="008451A2"/>
    <w:rsid w:val="00846EE2"/>
    <w:rsid w:val="00847FB3"/>
    <w:rsid w:val="00851811"/>
    <w:rsid w:val="00873644"/>
    <w:rsid w:val="00874AA0"/>
    <w:rsid w:val="008D4AC0"/>
    <w:rsid w:val="008E797F"/>
    <w:rsid w:val="008F4E59"/>
    <w:rsid w:val="00913FA9"/>
    <w:rsid w:val="009245A7"/>
    <w:rsid w:val="009360B4"/>
    <w:rsid w:val="00936B2F"/>
    <w:rsid w:val="00953247"/>
    <w:rsid w:val="0096537A"/>
    <w:rsid w:val="0097322E"/>
    <w:rsid w:val="00976AB2"/>
    <w:rsid w:val="009901DA"/>
    <w:rsid w:val="00A0689B"/>
    <w:rsid w:val="00A106C1"/>
    <w:rsid w:val="00A16BF9"/>
    <w:rsid w:val="00A4232D"/>
    <w:rsid w:val="00AA1A30"/>
    <w:rsid w:val="00AA774C"/>
    <w:rsid w:val="00AB42DF"/>
    <w:rsid w:val="00AB7155"/>
    <w:rsid w:val="00AC3AEB"/>
    <w:rsid w:val="00AC4271"/>
    <w:rsid w:val="00B21CCF"/>
    <w:rsid w:val="00B95A3C"/>
    <w:rsid w:val="00BA2C31"/>
    <w:rsid w:val="00BB70A6"/>
    <w:rsid w:val="00BC37D4"/>
    <w:rsid w:val="00BE1F2A"/>
    <w:rsid w:val="00BF674F"/>
    <w:rsid w:val="00C03EC2"/>
    <w:rsid w:val="00C116A0"/>
    <w:rsid w:val="00C25BA1"/>
    <w:rsid w:val="00C315AF"/>
    <w:rsid w:val="00C82667"/>
    <w:rsid w:val="00CA6580"/>
    <w:rsid w:val="00CB2CE3"/>
    <w:rsid w:val="00CB6BD5"/>
    <w:rsid w:val="00D37240"/>
    <w:rsid w:val="00D4099A"/>
    <w:rsid w:val="00D45CCA"/>
    <w:rsid w:val="00D81318"/>
    <w:rsid w:val="00D82D1C"/>
    <w:rsid w:val="00D90B1C"/>
    <w:rsid w:val="00D93DA9"/>
    <w:rsid w:val="00DB3B31"/>
    <w:rsid w:val="00DC4D18"/>
    <w:rsid w:val="00DC76D1"/>
    <w:rsid w:val="00DE5DEE"/>
    <w:rsid w:val="00E025C6"/>
    <w:rsid w:val="00E04ADB"/>
    <w:rsid w:val="00E0757E"/>
    <w:rsid w:val="00E160A2"/>
    <w:rsid w:val="00E6394C"/>
    <w:rsid w:val="00E65210"/>
    <w:rsid w:val="00EA4656"/>
    <w:rsid w:val="00EB239F"/>
    <w:rsid w:val="00EC48B3"/>
    <w:rsid w:val="00F1031E"/>
    <w:rsid w:val="00F27059"/>
    <w:rsid w:val="00F36A32"/>
    <w:rsid w:val="00F65813"/>
    <w:rsid w:val="00F81D2F"/>
    <w:rsid w:val="00F9323E"/>
    <w:rsid w:val="00FB60CA"/>
    <w:rsid w:val="00FC615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D74E6"/>
  <w15:chartTrackingRefBased/>
  <w15:docId w15:val="{022A05BF-5481-4F84-B0D1-BEA6B51FE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sv-SE" w:eastAsia="en-US" w:bidi="ar-SA"/>
        <w14:ligatures w14:val="standardContextual"/>
      </w:rPr>
    </w:rPrDefault>
    <w:pPrDefault>
      <w:pPr>
        <w:ind w:left="288" w:firstLine="43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389643">
      <w:bodyDiv w:val="1"/>
      <w:marLeft w:val="0"/>
      <w:marRight w:val="0"/>
      <w:marTop w:val="0"/>
      <w:marBottom w:val="0"/>
      <w:divBdr>
        <w:top w:val="none" w:sz="0" w:space="0" w:color="auto"/>
        <w:left w:val="none" w:sz="0" w:space="0" w:color="auto"/>
        <w:bottom w:val="none" w:sz="0" w:space="0" w:color="auto"/>
        <w:right w:val="none" w:sz="0" w:space="0" w:color="auto"/>
      </w:divBdr>
      <w:divsChild>
        <w:div w:id="926234168">
          <w:marLeft w:val="446"/>
          <w:marRight w:val="0"/>
          <w:marTop w:val="0"/>
          <w:marBottom w:val="0"/>
          <w:divBdr>
            <w:top w:val="none" w:sz="0" w:space="0" w:color="auto"/>
            <w:left w:val="none" w:sz="0" w:space="0" w:color="auto"/>
            <w:bottom w:val="none" w:sz="0" w:space="0" w:color="auto"/>
            <w:right w:val="none" w:sz="0" w:space="0" w:color="auto"/>
          </w:divBdr>
        </w:div>
      </w:divsChild>
    </w:div>
    <w:div w:id="1092512254">
      <w:bodyDiv w:val="1"/>
      <w:marLeft w:val="0"/>
      <w:marRight w:val="0"/>
      <w:marTop w:val="0"/>
      <w:marBottom w:val="0"/>
      <w:divBdr>
        <w:top w:val="none" w:sz="0" w:space="0" w:color="auto"/>
        <w:left w:val="none" w:sz="0" w:space="0" w:color="auto"/>
        <w:bottom w:val="none" w:sz="0" w:space="0" w:color="auto"/>
        <w:right w:val="none" w:sz="0" w:space="0" w:color="auto"/>
      </w:divBdr>
    </w:div>
    <w:div w:id="1168207495">
      <w:bodyDiv w:val="1"/>
      <w:marLeft w:val="0"/>
      <w:marRight w:val="0"/>
      <w:marTop w:val="0"/>
      <w:marBottom w:val="0"/>
      <w:divBdr>
        <w:top w:val="none" w:sz="0" w:space="0" w:color="auto"/>
        <w:left w:val="none" w:sz="0" w:space="0" w:color="auto"/>
        <w:bottom w:val="none" w:sz="0" w:space="0" w:color="auto"/>
        <w:right w:val="none" w:sz="0" w:space="0" w:color="auto"/>
      </w:divBdr>
      <w:divsChild>
        <w:div w:id="942224615">
          <w:marLeft w:val="0"/>
          <w:marRight w:val="0"/>
          <w:marTop w:val="0"/>
          <w:marBottom w:val="0"/>
          <w:divBdr>
            <w:top w:val="none" w:sz="0" w:space="0" w:color="auto"/>
            <w:left w:val="none" w:sz="0" w:space="0" w:color="auto"/>
            <w:bottom w:val="none" w:sz="0" w:space="0" w:color="auto"/>
            <w:right w:val="none" w:sz="0" w:space="0" w:color="auto"/>
          </w:divBdr>
          <w:divsChild>
            <w:div w:id="1862157445">
              <w:marLeft w:val="0"/>
              <w:marRight w:val="0"/>
              <w:marTop w:val="0"/>
              <w:marBottom w:val="0"/>
              <w:divBdr>
                <w:top w:val="none" w:sz="0" w:space="0" w:color="auto"/>
                <w:left w:val="none" w:sz="0" w:space="0" w:color="auto"/>
                <w:bottom w:val="none" w:sz="0" w:space="0" w:color="auto"/>
                <w:right w:val="none" w:sz="0" w:space="0" w:color="auto"/>
              </w:divBdr>
            </w:div>
          </w:divsChild>
        </w:div>
        <w:div w:id="1096634689">
          <w:marLeft w:val="0"/>
          <w:marRight w:val="0"/>
          <w:marTop w:val="0"/>
          <w:marBottom w:val="0"/>
          <w:divBdr>
            <w:top w:val="none" w:sz="0" w:space="0" w:color="auto"/>
            <w:left w:val="none" w:sz="0" w:space="0" w:color="auto"/>
            <w:bottom w:val="none" w:sz="0" w:space="0" w:color="auto"/>
            <w:right w:val="none" w:sz="0" w:space="0" w:color="auto"/>
          </w:divBdr>
          <w:divsChild>
            <w:div w:id="52582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8799">
      <w:bodyDiv w:val="1"/>
      <w:marLeft w:val="0"/>
      <w:marRight w:val="0"/>
      <w:marTop w:val="0"/>
      <w:marBottom w:val="0"/>
      <w:divBdr>
        <w:top w:val="none" w:sz="0" w:space="0" w:color="auto"/>
        <w:left w:val="none" w:sz="0" w:space="0" w:color="auto"/>
        <w:bottom w:val="none" w:sz="0" w:space="0" w:color="auto"/>
        <w:right w:val="none" w:sz="0" w:space="0" w:color="auto"/>
      </w:divBdr>
      <w:divsChild>
        <w:div w:id="1942184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3</Pages>
  <Words>1206</Words>
  <Characters>6392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Timmie Bengtsson</dc:creator>
  <cp:keywords/>
  <dc:description/>
  <cp:lastModifiedBy>Timmie Bengtsson</cp:lastModifiedBy>
  <cp:revision>122</cp:revision>
  <dcterms:created xsi:type="dcterms:W3CDTF">2023-03-30T17:10:00Z</dcterms:created>
  <dcterms:modified xsi:type="dcterms:W3CDTF">2023-03-30T22:16:00Z</dcterms:modified>
</cp:coreProperties>
</file>