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F95" w:rsidRDefault="00656F95" w:rsidP="00656F95">
      <w:pPr>
        <w:pStyle w:val="NormalWeb"/>
        <w:spacing w:before="0" w:beforeAutospacing="0" w:after="160" w:afterAutospacing="0" w:line="360" w:lineRule="auto"/>
        <w:jc w:val="center"/>
        <w:rPr>
          <w:color w:val="0E101A"/>
        </w:rPr>
      </w:pPr>
      <w:r>
        <w:rPr>
          <w:rStyle w:val="Strong"/>
          <w:color w:val="0E101A"/>
        </w:rPr>
        <w:t>PROJECT SUBMISSION</w:t>
      </w:r>
    </w:p>
    <w:p w:rsidR="00656F95" w:rsidRDefault="00656F95" w:rsidP="00656F95">
      <w:pPr>
        <w:pStyle w:val="NormalWeb"/>
        <w:spacing w:before="0" w:beforeAutospacing="0" w:after="160" w:afterAutospacing="0" w:line="360" w:lineRule="auto"/>
        <w:jc w:val="both"/>
        <w:rPr>
          <w:color w:val="0E101A"/>
        </w:rPr>
      </w:pPr>
      <w:r>
        <w:rPr>
          <w:rStyle w:val="Strong"/>
          <w:color w:val="0E101A"/>
        </w:rPr>
        <w:t>Outline:</w:t>
      </w:r>
    </w:p>
    <w:p w:rsidR="00656F95" w:rsidRDefault="00656F95" w:rsidP="00656F95">
      <w:pPr>
        <w:pStyle w:val="NormalWeb"/>
        <w:spacing w:before="0" w:beforeAutospacing="0" w:after="160" w:afterAutospacing="0" w:line="360" w:lineRule="auto"/>
        <w:jc w:val="both"/>
        <w:rPr>
          <w:color w:val="0E101A"/>
        </w:rPr>
      </w:pPr>
      <w:r>
        <w:rPr>
          <w:color w:val="0E101A"/>
        </w:rPr>
        <w:t>The tools used in the analysis of the given data are SQL and Excel.</w:t>
      </w:r>
    </w:p>
    <w:p w:rsidR="00656F95" w:rsidRDefault="00656F95" w:rsidP="00656F95">
      <w:pPr>
        <w:pStyle w:val="NormalWeb"/>
        <w:spacing w:before="0" w:beforeAutospacing="0" w:after="160" w:afterAutospacing="0" w:line="360" w:lineRule="auto"/>
        <w:jc w:val="both"/>
        <w:rPr>
          <w:color w:val="0E101A"/>
        </w:rPr>
      </w:pPr>
      <w:r>
        <w:rPr>
          <w:rStyle w:val="Strong"/>
          <w:color w:val="0E101A"/>
        </w:rPr>
        <w:t>City Level Data                                                                                                                 </w:t>
      </w:r>
    </w:p>
    <w:p w:rsidR="00656F95" w:rsidRDefault="00656F95" w:rsidP="00656F95">
      <w:pPr>
        <w:pStyle w:val="NormalWeb"/>
        <w:spacing w:before="0" w:beforeAutospacing="0" w:after="160" w:afterAutospacing="0" w:line="360" w:lineRule="auto"/>
        <w:jc w:val="both"/>
        <w:rPr>
          <w:color w:val="0E101A"/>
        </w:rPr>
      </w:pPr>
      <w:r>
        <w:rPr>
          <w:color w:val="0E101A"/>
        </w:rPr>
        <w:t xml:space="preserve">From the city_data, the temperature data for Lagos (which is the biggest city close to me) was exported. The exported data was within the range of 1873 and 2013. This range was preferred as a result of the presence of </w:t>
      </w:r>
      <w:proofErr w:type="spellStart"/>
      <w:r>
        <w:rPr>
          <w:color w:val="0E101A"/>
        </w:rPr>
        <w:t>NaN</w:t>
      </w:r>
      <w:proofErr w:type="spellEnd"/>
      <w:r>
        <w:rPr>
          <w:color w:val="0E101A"/>
        </w:rPr>
        <w:t>/missing values in the city_data. Consequently, this range helps eliminate Nan values. The query used to obtain the local temperate data used is given below:</w:t>
      </w:r>
    </w:p>
    <w:p w:rsidR="00656F95" w:rsidRDefault="00656F95" w:rsidP="00656F95">
      <w:pPr>
        <w:pStyle w:val="NormalWeb"/>
        <w:spacing w:before="0" w:beforeAutospacing="0" w:after="160" w:afterAutospacing="0" w:line="360" w:lineRule="auto"/>
        <w:jc w:val="both"/>
        <w:rPr>
          <w:color w:val="0E101A"/>
        </w:rPr>
      </w:pPr>
      <w:r>
        <w:rPr>
          <w:rStyle w:val="Emphasis"/>
          <w:color w:val="0E101A"/>
        </w:rPr>
        <w:t>SELECT *</w:t>
      </w:r>
    </w:p>
    <w:p w:rsidR="00656F95" w:rsidRDefault="00656F95" w:rsidP="00656F95">
      <w:pPr>
        <w:pStyle w:val="NormalWeb"/>
        <w:spacing w:before="0" w:beforeAutospacing="0" w:after="160" w:afterAutospacing="0" w:line="360" w:lineRule="auto"/>
        <w:jc w:val="both"/>
        <w:rPr>
          <w:color w:val="0E101A"/>
        </w:rPr>
      </w:pPr>
      <w:r>
        <w:rPr>
          <w:rStyle w:val="Emphasis"/>
          <w:color w:val="0E101A"/>
        </w:rPr>
        <w:t>FROM city_data</w:t>
      </w:r>
    </w:p>
    <w:p w:rsidR="00656F95" w:rsidRDefault="00656F95" w:rsidP="00656F95">
      <w:pPr>
        <w:pStyle w:val="NormalWeb"/>
        <w:spacing w:before="0" w:beforeAutospacing="0" w:after="160" w:afterAutospacing="0" w:line="360" w:lineRule="auto"/>
        <w:jc w:val="both"/>
        <w:rPr>
          <w:color w:val="0E101A"/>
        </w:rPr>
      </w:pPr>
      <w:r>
        <w:rPr>
          <w:rStyle w:val="Emphasis"/>
          <w:color w:val="0E101A"/>
        </w:rPr>
        <w:t>WHERE city IN ('Lagos') AND year &gt;1872</w:t>
      </w:r>
    </w:p>
    <w:p w:rsidR="00656F95" w:rsidRDefault="00656F95" w:rsidP="00656F95">
      <w:pPr>
        <w:pStyle w:val="NormalWeb"/>
        <w:spacing w:before="0" w:beforeAutospacing="0" w:after="160" w:afterAutospacing="0" w:line="360" w:lineRule="auto"/>
        <w:jc w:val="both"/>
        <w:rPr>
          <w:color w:val="0E101A"/>
        </w:rPr>
      </w:pPr>
      <w:r>
        <w:rPr>
          <w:rStyle w:val="Strong"/>
          <w:color w:val="0E101A"/>
        </w:rPr>
        <w:t>Global Level Data</w:t>
      </w:r>
    </w:p>
    <w:p w:rsidR="00656F95" w:rsidRDefault="00656F95" w:rsidP="00656F95">
      <w:pPr>
        <w:pStyle w:val="NormalWeb"/>
        <w:spacing w:before="0" w:beforeAutospacing="0" w:after="160" w:afterAutospacing="0" w:line="360" w:lineRule="auto"/>
        <w:jc w:val="both"/>
        <w:rPr>
          <w:color w:val="0E101A"/>
        </w:rPr>
      </w:pPr>
      <w:r>
        <w:rPr>
          <w:color w:val="0E101A"/>
        </w:rPr>
        <w:t xml:space="preserve">From the </w:t>
      </w:r>
      <w:proofErr w:type="spellStart"/>
      <w:r>
        <w:rPr>
          <w:color w:val="0E101A"/>
        </w:rPr>
        <w:t>global_data</w:t>
      </w:r>
      <w:proofErr w:type="spellEnd"/>
      <w:r>
        <w:rPr>
          <w:color w:val="0E101A"/>
        </w:rPr>
        <w:t>, the exported data was also within the range 1873 and 2013 to be commensurate with the exported city_data. The query used to obtain the global level temperature data used is given below:</w:t>
      </w:r>
    </w:p>
    <w:p w:rsidR="00656F95" w:rsidRDefault="00656F95" w:rsidP="00656F95">
      <w:pPr>
        <w:pStyle w:val="NormalWeb"/>
        <w:spacing w:before="0" w:beforeAutospacing="0" w:after="160" w:afterAutospacing="0" w:line="360" w:lineRule="auto"/>
        <w:jc w:val="both"/>
        <w:rPr>
          <w:color w:val="0E101A"/>
        </w:rPr>
      </w:pPr>
      <w:r>
        <w:rPr>
          <w:rStyle w:val="Emphasis"/>
          <w:color w:val="0E101A"/>
        </w:rPr>
        <w:t>SELECT *</w:t>
      </w:r>
    </w:p>
    <w:p w:rsidR="00656F95" w:rsidRDefault="00656F95" w:rsidP="00656F95">
      <w:pPr>
        <w:pStyle w:val="NormalWeb"/>
        <w:spacing w:before="0" w:beforeAutospacing="0" w:after="160" w:afterAutospacing="0" w:line="360" w:lineRule="auto"/>
        <w:jc w:val="both"/>
        <w:rPr>
          <w:color w:val="0E101A"/>
        </w:rPr>
      </w:pPr>
      <w:r>
        <w:rPr>
          <w:rStyle w:val="Emphasis"/>
          <w:color w:val="0E101A"/>
        </w:rPr>
        <w:t xml:space="preserve">FROM </w:t>
      </w:r>
      <w:proofErr w:type="spellStart"/>
      <w:r>
        <w:rPr>
          <w:rStyle w:val="Emphasis"/>
          <w:color w:val="0E101A"/>
        </w:rPr>
        <w:t>global_data</w:t>
      </w:r>
      <w:proofErr w:type="spellEnd"/>
    </w:p>
    <w:p w:rsidR="00656F95" w:rsidRDefault="00656F95" w:rsidP="00656F95">
      <w:pPr>
        <w:pStyle w:val="NormalWeb"/>
        <w:spacing w:before="0" w:beforeAutospacing="0" w:after="160" w:afterAutospacing="0" w:line="360" w:lineRule="auto"/>
        <w:jc w:val="both"/>
        <w:rPr>
          <w:color w:val="0E101A"/>
        </w:rPr>
      </w:pPr>
      <w:r>
        <w:rPr>
          <w:rStyle w:val="Emphasis"/>
          <w:color w:val="0E101A"/>
        </w:rPr>
        <w:t>WHERE year &gt;1872 AND year &lt;2014</w:t>
      </w:r>
    </w:p>
    <w:p w:rsidR="00656F95" w:rsidRDefault="00656F95" w:rsidP="00656F95">
      <w:pPr>
        <w:pStyle w:val="NormalWeb"/>
        <w:spacing w:before="0" w:beforeAutospacing="0" w:after="160" w:afterAutospacing="0" w:line="360" w:lineRule="auto"/>
        <w:jc w:val="both"/>
        <w:rPr>
          <w:color w:val="0E101A"/>
        </w:rPr>
      </w:pPr>
      <w:r>
        <w:rPr>
          <w:rStyle w:val="Strong"/>
          <w:color w:val="0E101A"/>
        </w:rPr>
        <w:t>Moving Average</w:t>
      </w:r>
    </w:p>
    <w:p w:rsidR="00656F95" w:rsidRDefault="00656F95" w:rsidP="00656F95">
      <w:pPr>
        <w:pStyle w:val="NormalWeb"/>
        <w:spacing w:before="0" w:beforeAutospacing="0" w:after="160" w:afterAutospacing="0" w:line="360" w:lineRule="auto"/>
        <w:jc w:val="both"/>
        <w:rPr>
          <w:color w:val="0E101A"/>
        </w:rPr>
      </w:pPr>
      <w:r>
        <w:rPr>
          <w:color w:val="0E101A"/>
        </w:rPr>
        <w:t>The two temperature data were merged in Excel and the moving average of the two temperatures was computed. Two other columns were created named Lagos temperature moving average (Lag Temp MV) and Global temperature moving average (Global Temp MV). A 20-year moving average was computed for both temperature data. </w:t>
      </w:r>
    </w:p>
    <w:p w:rsidR="00656F95" w:rsidRDefault="00656F95" w:rsidP="00656F95">
      <w:pPr>
        <w:pStyle w:val="NormalWeb"/>
        <w:spacing w:before="0" w:beforeAutospacing="0" w:after="160" w:afterAutospacing="0" w:line="360" w:lineRule="auto"/>
        <w:jc w:val="both"/>
        <w:rPr>
          <w:color w:val="0E101A"/>
        </w:rPr>
      </w:pPr>
      <w:r>
        <w:rPr>
          <w:color w:val="0E101A"/>
        </w:rPr>
        <w:t>The plot of the year against local and global temperature moving average obtained is shown below:</w:t>
      </w:r>
    </w:p>
    <w:p w:rsidR="004D29B8" w:rsidRDefault="004D29B8" w:rsidP="0017255F">
      <w:pPr>
        <w:jc w:val="both"/>
        <w:rPr>
          <w:rFonts w:ascii="Times New Roman" w:hAnsi="Times New Roman" w:cs="Times New Roman"/>
          <w:sz w:val="24"/>
          <w:szCs w:val="24"/>
        </w:rPr>
      </w:pPr>
    </w:p>
    <w:p w:rsidR="003F670C" w:rsidRDefault="004D29B8" w:rsidP="0017255F">
      <w:pPr>
        <w:jc w:val="both"/>
        <w:rPr>
          <w:rFonts w:ascii="Times New Roman" w:hAnsi="Times New Roman" w:cs="Times New Roman"/>
          <w:sz w:val="24"/>
          <w:szCs w:val="24"/>
        </w:rPr>
      </w:pPr>
      <w:r>
        <w:rPr>
          <w:noProof/>
        </w:rPr>
        <w:lastRenderedPageBreak/>
        <w:drawing>
          <wp:inline distT="0" distB="0" distL="0" distR="0">
            <wp:extent cx="5638800" cy="3414713"/>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70BF3" w:rsidRDefault="004D29B8" w:rsidP="0017255F">
      <w:pPr>
        <w:jc w:val="both"/>
        <w:rPr>
          <w:rFonts w:ascii="Times New Roman" w:hAnsi="Times New Roman" w:cs="Times New Roman"/>
          <w:sz w:val="24"/>
          <w:szCs w:val="24"/>
        </w:rPr>
      </w:pPr>
      <w:r>
        <w:rPr>
          <w:rFonts w:ascii="Times New Roman" w:hAnsi="Times New Roman" w:cs="Times New Roman"/>
          <w:sz w:val="24"/>
          <w:szCs w:val="24"/>
        </w:rPr>
        <w:t>Figure 1: Pl</w:t>
      </w:r>
      <w:r>
        <w:rPr>
          <w:rFonts w:ascii="Times New Roman" w:hAnsi="Times New Roman" w:cs="Times New Roman"/>
          <w:sz w:val="24"/>
          <w:szCs w:val="24"/>
        </w:rPr>
        <w:t>ot of year against local</w:t>
      </w:r>
      <w:r>
        <w:rPr>
          <w:rFonts w:ascii="Times New Roman" w:hAnsi="Times New Roman" w:cs="Times New Roman"/>
          <w:sz w:val="24"/>
          <w:szCs w:val="24"/>
        </w:rPr>
        <w:t xml:space="preserve"> </w:t>
      </w:r>
      <w:r>
        <w:rPr>
          <w:rFonts w:ascii="Times New Roman" w:hAnsi="Times New Roman" w:cs="Times New Roman"/>
          <w:sz w:val="24"/>
          <w:szCs w:val="24"/>
        </w:rPr>
        <w:t>and global temperature moving average</w:t>
      </w:r>
    </w:p>
    <w:p w:rsidR="00656F95" w:rsidRDefault="00870BF3" w:rsidP="00656F95">
      <w:pPr>
        <w:pStyle w:val="NormalWeb"/>
        <w:spacing w:before="0" w:beforeAutospacing="0" w:after="160" w:afterAutospacing="0" w:line="360" w:lineRule="auto"/>
        <w:rPr>
          <w:color w:val="0E101A"/>
        </w:rPr>
      </w:pPr>
      <w:r>
        <w:br w:type="page"/>
      </w:r>
      <w:r w:rsidR="00656F95">
        <w:rPr>
          <w:rStyle w:val="Strong"/>
          <w:color w:val="0E101A"/>
        </w:rPr>
        <w:lastRenderedPageBreak/>
        <w:t>Observations:</w:t>
      </w:r>
    </w:p>
    <w:p w:rsidR="00656F95" w:rsidRDefault="00656F95" w:rsidP="00656F95">
      <w:pPr>
        <w:pStyle w:val="NormalWeb"/>
        <w:spacing w:before="0" w:beforeAutospacing="0" w:after="160" w:afterAutospacing="0" w:line="360" w:lineRule="auto"/>
        <w:rPr>
          <w:color w:val="0E101A"/>
        </w:rPr>
      </w:pPr>
      <w:r>
        <w:rPr>
          <w:color w:val="0E101A"/>
        </w:rPr>
        <w:t>1. It is clear from the graph that Lagos is hotter on average compared to the global average. This was observed to be consistent throughout the 140 years considered (i.e. 1873-2013)</w:t>
      </w:r>
    </w:p>
    <w:p w:rsidR="00656F95" w:rsidRDefault="00656F95" w:rsidP="00656F95">
      <w:pPr>
        <w:pStyle w:val="NormalWeb"/>
        <w:spacing w:before="0" w:beforeAutospacing="0" w:after="160" w:afterAutospacing="0" w:line="360" w:lineRule="auto"/>
        <w:rPr>
          <w:color w:val="0E101A"/>
        </w:rPr>
      </w:pPr>
      <w:r>
        <w:rPr>
          <w:color w:val="0E101A"/>
        </w:rPr>
        <w:t>2. The difference in average temperature between the two plots is enormous. This implies that Lagos city is more susceptible to global warming in the coming years compared to other cities in this discourse.</w:t>
      </w:r>
    </w:p>
    <w:p w:rsidR="00656F95" w:rsidRDefault="00656F95" w:rsidP="00656F95">
      <w:pPr>
        <w:pStyle w:val="NormalWeb"/>
        <w:spacing w:before="0" w:beforeAutospacing="0" w:after="160" w:afterAutospacing="0" w:line="360" w:lineRule="auto"/>
        <w:rPr>
          <w:color w:val="0E101A"/>
        </w:rPr>
      </w:pPr>
      <w:r>
        <w:rPr>
          <w:color w:val="0E101A"/>
        </w:rPr>
        <w:t>3. The change in Lagos’ temperature as seen on the graph is similar to that of the global temperature over the period considered</w:t>
      </w:r>
    </w:p>
    <w:p w:rsidR="00656F95" w:rsidRDefault="00656F95" w:rsidP="00656F95">
      <w:pPr>
        <w:pStyle w:val="NormalWeb"/>
        <w:spacing w:before="0" w:beforeAutospacing="0" w:after="160" w:afterAutospacing="0" w:line="360" w:lineRule="auto"/>
        <w:rPr>
          <w:color w:val="0E101A"/>
        </w:rPr>
      </w:pPr>
      <w:r>
        <w:rPr>
          <w:color w:val="0E101A"/>
        </w:rPr>
        <w:t>4. As observed on the graph, both the local and global average temperature plots have a positive slope, which implies the world is getting hotter.</w:t>
      </w:r>
    </w:p>
    <w:p w:rsidR="0063617E" w:rsidRDefault="0063617E" w:rsidP="00656F95">
      <w:pPr>
        <w:rPr>
          <w:rFonts w:ascii="Times New Roman" w:hAnsi="Times New Roman" w:cs="Times New Roman"/>
          <w:sz w:val="24"/>
          <w:szCs w:val="24"/>
        </w:rPr>
      </w:pPr>
      <w:bookmarkStart w:id="0" w:name="_GoBack"/>
      <w:bookmarkEnd w:id="0"/>
    </w:p>
    <w:p w:rsidR="00390833" w:rsidRDefault="00390833" w:rsidP="0017255F">
      <w:pPr>
        <w:jc w:val="both"/>
        <w:rPr>
          <w:rFonts w:ascii="Times New Roman" w:hAnsi="Times New Roman" w:cs="Times New Roman"/>
          <w:sz w:val="24"/>
          <w:szCs w:val="24"/>
        </w:rPr>
      </w:pPr>
    </w:p>
    <w:p w:rsidR="000A1271" w:rsidRDefault="000A1271" w:rsidP="0017255F">
      <w:pPr>
        <w:jc w:val="both"/>
        <w:rPr>
          <w:rFonts w:ascii="Times New Roman" w:hAnsi="Times New Roman" w:cs="Times New Roman"/>
          <w:sz w:val="24"/>
          <w:szCs w:val="24"/>
        </w:rPr>
      </w:pPr>
    </w:p>
    <w:p w:rsidR="000A1271" w:rsidRDefault="000A1271" w:rsidP="0017255F">
      <w:pPr>
        <w:jc w:val="both"/>
        <w:rPr>
          <w:rFonts w:ascii="Times New Roman" w:hAnsi="Times New Roman" w:cs="Times New Roman"/>
          <w:sz w:val="24"/>
          <w:szCs w:val="24"/>
        </w:rPr>
      </w:pPr>
    </w:p>
    <w:p w:rsidR="000A1271" w:rsidRPr="002C1E39" w:rsidRDefault="000A1271" w:rsidP="0017255F">
      <w:pPr>
        <w:jc w:val="both"/>
        <w:rPr>
          <w:rFonts w:ascii="Times New Roman" w:hAnsi="Times New Roman" w:cs="Times New Roman"/>
          <w:sz w:val="24"/>
          <w:szCs w:val="24"/>
        </w:rPr>
      </w:pPr>
    </w:p>
    <w:sectPr w:rsidR="000A1271" w:rsidRPr="002C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AD5"/>
    <w:rsid w:val="00020735"/>
    <w:rsid w:val="000A1271"/>
    <w:rsid w:val="000B41A3"/>
    <w:rsid w:val="001673DD"/>
    <w:rsid w:val="0017255F"/>
    <w:rsid w:val="00247057"/>
    <w:rsid w:val="00287139"/>
    <w:rsid w:val="002C1E39"/>
    <w:rsid w:val="00390833"/>
    <w:rsid w:val="003B3422"/>
    <w:rsid w:val="003F670C"/>
    <w:rsid w:val="004D29B8"/>
    <w:rsid w:val="005A5AD5"/>
    <w:rsid w:val="0063617E"/>
    <w:rsid w:val="00656F95"/>
    <w:rsid w:val="00870BF3"/>
    <w:rsid w:val="00903074"/>
    <w:rsid w:val="00AA0BE3"/>
    <w:rsid w:val="00AC5B27"/>
    <w:rsid w:val="00C80351"/>
    <w:rsid w:val="00D54A2E"/>
    <w:rsid w:val="00D86532"/>
    <w:rsid w:val="00DC1B7A"/>
    <w:rsid w:val="00F3023F"/>
    <w:rsid w:val="00FD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69F5C-C5F5-4023-A95C-C73A35A4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F95"/>
    <w:rPr>
      <w:b/>
      <w:bCs/>
    </w:rPr>
  </w:style>
  <w:style w:type="character" w:styleId="Emphasis">
    <w:name w:val="Emphasis"/>
    <w:basedOn w:val="DefaultParagraphFont"/>
    <w:uiPriority w:val="20"/>
    <w:qFormat/>
    <w:rsid w:val="00656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948036">
      <w:bodyDiv w:val="1"/>
      <w:marLeft w:val="0"/>
      <w:marRight w:val="0"/>
      <w:marTop w:val="0"/>
      <w:marBottom w:val="0"/>
      <w:divBdr>
        <w:top w:val="none" w:sz="0" w:space="0" w:color="auto"/>
        <w:left w:val="none" w:sz="0" w:space="0" w:color="auto"/>
        <w:bottom w:val="none" w:sz="0" w:space="0" w:color="auto"/>
        <w:right w:val="none" w:sz="0" w:space="0" w:color="auto"/>
      </w:divBdr>
    </w:div>
    <w:div w:id="11534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unmi\Desktop\Udacity\SQL\NANODEGREE2\Merged%20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of Year</a:t>
            </a:r>
            <a:r>
              <a:rPr lang="en-US" baseline="0"/>
              <a:t> against Local and Global Temperatures Moving Average</a:t>
            </a:r>
          </a:p>
          <a:p>
            <a:pPr>
              <a:defRPr/>
            </a:pPr>
            <a:r>
              <a:rPr lang="en-US"/>
              <a:t> </a:t>
            </a:r>
          </a:p>
        </c:rich>
      </c:tx>
      <c:layout>
        <c:manualLayout>
          <c:xMode val="edge"/>
          <c:yMode val="edge"/>
          <c:x val="0.11682982194793218"/>
          <c:y val="4.83495977553604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Local temp MV</c:v>
          </c:tx>
          <c:spPr>
            <a:ln w="28575" cap="rnd">
              <a:solidFill>
                <a:schemeClr val="accent1"/>
              </a:solidFill>
              <a:round/>
            </a:ln>
            <a:effectLst/>
          </c:spPr>
          <c:marker>
            <c:symbol val="none"/>
          </c:marker>
          <c:cat>
            <c:numRef>
              <c:f>'Merged Data'!$A$2:$A$142</c:f>
              <c:numCache>
                <c:formatCode>General</c:formatCode>
                <c:ptCount val="141"/>
                <c:pt idx="0">
                  <c:v>1873</c:v>
                </c:pt>
                <c:pt idx="1">
                  <c:v>1874</c:v>
                </c:pt>
                <c:pt idx="2">
                  <c:v>1875</c:v>
                </c:pt>
                <c:pt idx="3">
                  <c:v>1876</c:v>
                </c:pt>
                <c:pt idx="4">
                  <c:v>1877</c:v>
                </c:pt>
                <c:pt idx="5">
                  <c:v>1878</c:v>
                </c:pt>
                <c:pt idx="6">
                  <c:v>1879</c:v>
                </c:pt>
                <c:pt idx="7">
                  <c:v>1880</c:v>
                </c:pt>
                <c:pt idx="8">
                  <c:v>1881</c:v>
                </c:pt>
                <c:pt idx="9">
                  <c:v>1882</c:v>
                </c:pt>
                <c:pt idx="10">
                  <c:v>1883</c:v>
                </c:pt>
                <c:pt idx="11">
                  <c:v>1884</c:v>
                </c:pt>
                <c:pt idx="12">
                  <c:v>1885</c:v>
                </c:pt>
                <c:pt idx="13">
                  <c:v>1886</c:v>
                </c:pt>
                <c:pt idx="14">
                  <c:v>1887</c:v>
                </c:pt>
                <c:pt idx="15">
                  <c:v>1888</c:v>
                </c:pt>
                <c:pt idx="16">
                  <c:v>1889</c:v>
                </c:pt>
                <c:pt idx="17">
                  <c:v>1890</c:v>
                </c:pt>
                <c:pt idx="18">
                  <c:v>1891</c:v>
                </c:pt>
                <c:pt idx="19">
                  <c:v>1892</c:v>
                </c:pt>
                <c:pt idx="20">
                  <c:v>1893</c:v>
                </c:pt>
                <c:pt idx="21">
                  <c:v>1894</c:v>
                </c:pt>
                <c:pt idx="22">
                  <c:v>1895</c:v>
                </c:pt>
                <c:pt idx="23">
                  <c:v>1896</c:v>
                </c:pt>
                <c:pt idx="24">
                  <c:v>1897</c:v>
                </c:pt>
                <c:pt idx="25">
                  <c:v>1898</c:v>
                </c:pt>
                <c:pt idx="26">
                  <c:v>1899</c:v>
                </c:pt>
                <c:pt idx="27">
                  <c:v>1900</c:v>
                </c:pt>
                <c:pt idx="28">
                  <c:v>1901</c:v>
                </c:pt>
                <c:pt idx="29">
                  <c:v>1902</c:v>
                </c:pt>
                <c:pt idx="30">
                  <c:v>1903</c:v>
                </c:pt>
                <c:pt idx="31">
                  <c:v>1904</c:v>
                </c:pt>
                <c:pt idx="32">
                  <c:v>1905</c:v>
                </c:pt>
                <c:pt idx="33">
                  <c:v>1906</c:v>
                </c:pt>
                <c:pt idx="34">
                  <c:v>1907</c:v>
                </c:pt>
                <c:pt idx="35">
                  <c:v>1908</c:v>
                </c:pt>
                <c:pt idx="36">
                  <c:v>1909</c:v>
                </c:pt>
                <c:pt idx="37">
                  <c:v>1910</c:v>
                </c:pt>
                <c:pt idx="38">
                  <c:v>1911</c:v>
                </c:pt>
                <c:pt idx="39">
                  <c:v>1912</c:v>
                </c:pt>
                <c:pt idx="40">
                  <c:v>1913</c:v>
                </c:pt>
                <c:pt idx="41">
                  <c:v>1914</c:v>
                </c:pt>
                <c:pt idx="42">
                  <c:v>1915</c:v>
                </c:pt>
                <c:pt idx="43">
                  <c:v>1916</c:v>
                </c:pt>
                <c:pt idx="44">
                  <c:v>1917</c:v>
                </c:pt>
                <c:pt idx="45">
                  <c:v>1918</c:v>
                </c:pt>
                <c:pt idx="46">
                  <c:v>1919</c:v>
                </c:pt>
                <c:pt idx="47">
                  <c:v>1920</c:v>
                </c:pt>
                <c:pt idx="48">
                  <c:v>1921</c:v>
                </c:pt>
                <c:pt idx="49">
                  <c:v>1922</c:v>
                </c:pt>
                <c:pt idx="50">
                  <c:v>1923</c:v>
                </c:pt>
                <c:pt idx="51">
                  <c:v>1924</c:v>
                </c:pt>
                <c:pt idx="52">
                  <c:v>1925</c:v>
                </c:pt>
                <c:pt idx="53">
                  <c:v>1926</c:v>
                </c:pt>
                <c:pt idx="54">
                  <c:v>1927</c:v>
                </c:pt>
                <c:pt idx="55">
                  <c:v>1928</c:v>
                </c:pt>
                <c:pt idx="56">
                  <c:v>1929</c:v>
                </c:pt>
                <c:pt idx="57">
                  <c:v>1930</c:v>
                </c:pt>
                <c:pt idx="58">
                  <c:v>1931</c:v>
                </c:pt>
                <c:pt idx="59">
                  <c:v>1932</c:v>
                </c:pt>
                <c:pt idx="60">
                  <c:v>1933</c:v>
                </c:pt>
                <c:pt idx="61">
                  <c:v>1934</c:v>
                </c:pt>
                <c:pt idx="62">
                  <c:v>1935</c:v>
                </c:pt>
                <c:pt idx="63">
                  <c:v>1936</c:v>
                </c:pt>
                <c:pt idx="64">
                  <c:v>1937</c:v>
                </c:pt>
                <c:pt idx="65">
                  <c:v>1938</c:v>
                </c:pt>
                <c:pt idx="66">
                  <c:v>1939</c:v>
                </c:pt>
                <c:pt idx="67">
                  <c:v>1940</c:v>
                </c:pt>
                <c:pt idx="68">
                  <c:v>1941</c:v>
                </c:pt>
                <c:pt idx="69">
                  <c:v>1942</c:v>
                </c:pt>
                <c:pt idx="70">
                  <c:v>1943</c:v>
                </c:pt>
                <c:pt idx="71">
                  <c:v>1944</c:v>
                </c:pt>
                <c:pt idx="72">
                  <c:v>1945</c:v>
                </c:pt>
                <c:pt idx="73">
                  <c:v>1946</c:v>
                </c:pt>
                <c:pt idx="74">
                  <c:v>1947</c:v>
                </c:pt>
                <c:pt idx="75">
                  <c:v>1948</c:v>
                </c:pt>
                <c:pt idx="76">
                  <c:v>1949</c:v>
                </c:pt>
                <c:pt idx="77">
                  <c:v>1950</c:v>
                </c:pt>
                <c:pt idx="78">
                  <c:v>1951</c:v>
                </c:pt>
                <c:pt idx="79">
                  <c:v>1952</c:v>
                </c:pt>
                <c:pt idx="80">
                  <c:v>1953</c:v>
                </c:pt>
                <c:pt idx="81">
                  <c:v>1954</c:v>
                </c:pt>
                <c:pt idx="82">
                  <c:v>1955</c:v>
                </c:pt>
                <c:pt idx="83">
                  <c:v>1956</c:v>
                </c:pt>
                <c:pt idx="84">
                  <c:v>1957</c:v>
                </c:pt>
                <c:pt idx="85">
                  <c:v>1958</c:v>
                </c:pt>
                <c:pt idx="86">
                  <c:v>1959</c:v>
                </c:pt>
                <c:pt idx="87">
                  <c:v>1960</c:v>
                </c:pt>
                <c:pt idx="88">
                  <c:v>1961</c:v>
                </c:pt>
                <c:pt idx="89">
                  <c:v>1962</c:v>
                </c:pt>
                <c:pt idx="90">
                  <c:v>1963</c:v>
                </c:pt>
                <c:pt idx="91">
                  <c:v>1964</c:v>
                </c:pt>
                <c:pt idx="92">
                  <c:v>1965</c:v>
                </c:pt>
                <c:pt idx="93">
                  <c:v>1966</c:v>
                </c:pt>
                <c:pt idx="94">
                  <c:v>1967</c:v>
                </c:pt>
                <c:pt idx="95">
                  <c:v>1968</c:v>
                </c:pt>
                <c:pt idx="96">
                  <c:v>1969</c:v>
                </c:pt>
                <c:pt idx="97">
                  <c:v>1970</c:v>
                </c:pt>
                <c:pt idx="98">
                  <c:v>1971</c:v>
                </c:pt>
                <c:pt idx="99">
                  <c:v>1972</c:v>
                </c:pt>
                <c:pt idx="100">
                  <c:v>1973</c:v>
                </c:pt>
                <c:pt idx="101">
                  <c:v>1974</c:v>
                </c:pt>
                <c:pt idx="102">
                  <c:v>1975</c:v>
                </c:pt>
                <c:pt idx="103">
                  <c:v>1976</c:v>
                </c:pt>
                <c:pt idx="104">
                  <c:v>1977</c:v>
                </c:pt>
                <c:pt idx="105">
                  <c:v>1978</c:v>
                </c:pt>
                <c:pt idx="106">
                  <c:v>1979</c:v>
                </c:pt>
                <c:pt idx="107">
                  <c:v>1980</c:v>
                </c:pt>
                <c:pt idx="108">
                  <c:v>1981</c:v>
                </c:pt>
                <c:pt idx="109">
                  <c:v>1982</c:v>
                </c:pt>
                <c:pt idx="110">
                  <c:v>1983</c:v>
                </c:pt>
                <c:pt idx="111">
                  <c:v>1984</c:v>
                </c:pt>
                <c:pt idx="112">
                  <c:v>1985</c:v>
                </c:pt>
                <c:pt idx="113">
                  <c:v>1986</c:v>
                </c:pt>
                <c:pt idx="114">
                  <c:v>1987</c:v>
                </c:pt>
                <c:pt idx="115">
                  <c:v>1988</c:v>
                </c:pt>
                <c:pt idx="116">
                  <c:v>1989</c:v>
                </c:pt>
                <c:pt idx="117">
                  <c:v>1990</c:v>
                </c:pt>
                <c:pt idx="118">
                  <c:v>1991</c:v>
                </c:pt>
                <c:pt idx="119">
                  <c:v>1992</c:v>
                </c:pt>
                <c:pt idx="120">
                  <c:v>1993</c:v>
                </c:pt>
                <c:pt idx="121">
                  <c:v>1994</c:v>
                </c:pt>
                <c:pt idx="122">
                  <c:v>1995</c:v>
                </c:pt>
                <c:pt idx="123">
                  <c:v>1996</c:v>
                </c:pt>
                <c:pt idx="124">
                  <c:v>1997</c:v>
                </c:pt>
                <c:pt idx="125">
                  <c:v>1998</c:v>
                </c:pt>
                <c:pt idx="126">
                  <c:v>1999</c:v>
                </c:pt>
                <c:pt idx="127">
                  <c:v>2000</c:v>
                </c:pt>
                <c:pt idx="128">
                  <c:v>2001</c:v>
                </c:pt>
                <c:pt idx="129">
                  <c:v>2002</c:v>
                </c:pt>
                <c:pt idx="130">
                  <c:v>2003</c:v>
                </c:pt>
                <c:pt idx="131">
                  <c:v>2004</c:v>
                </c:pt>
                <c:pt idx="132">
                  <c:v>2005</c:v>
                </c:pt>
                <c:pt idx="133">
                  <c:v>2006</c:v>
                </c:pt>
                <c:pt idx="134">
                  <c:v>2007</c:v>
                </c:pt>
                <c:pt idx="135">
                  <c:v>2008</c:v>
                </c:pt>
                <c:pt idx="136">
                  <c:v>2009</c:v>
                </c:pt>
                <c:pt idx="137">
                  <c:v>2010</c:v>
                </c:pt>
                <c:pt idx="138">
                  <c:v>2011</c:v>
                </c:pt>
                <c:pt idx="139">
                  <c:v>2012</c:v>
                </c:pt>
                <c:pt idx="140">
                  <c:v>2013</c:v>
                </c:pt>
              </c:numCache>
            </c:numRef>
          </c:cat>
          <c:val>
            <c:numRef>
              <c:f>'Merged Data'!$F$2:$F$142</c:f>
              <c:numCache>
                <c:formatCode>General</c:formatCode>
                <c:ptCount val="14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25.860999999999997</c:v>
                </c:pt>
                <c:pt idx="20">
                  <c:v>25.821499999999997</c:v>
                </c:pt>
                <c:pt idx="21">
                  <c:v>25.797000000000004</c:v>
                </c:pt>
                <c:pt idx="22">
                  <c:v>25.802</c:v>
                </c:pt>
                <c:pt idx="23">
                  <c:v>25.804500000000001</c:v>
                </c:pt>
                <c:pt idx="24">
                  <c:v>25.801499999999997</c:v>
                </c:pt>
                <c:pt idx="25">
                  <c:v>25.778000000000002</c:v>
                </c:pt>
                <c:pt idx="26">
                  <c:v>25.810000000000002</c:v>
                </c:pt>
                <c:pt idx="27">
                  <c:v>25.824000000000002</c:v>
                </c:pt>
                <c:pt idx="28">
                  <c:v>25.831000000000007</c:v>
                </c:pt>
                <c:pt idx="29">
                  <c:v>25.835000000000001</c:v>
                </c:pt>
                <c:pt idx="30">
                  <c:v>25.798000000000002</c:v>
                </c:pt>
                <c:pt idx="31">
                  <c:v>25.750500000000006</c:v>
                </c:pt>
                <c:pt idx="32">
                  <c:v>25.758000000000003</c:v>
                </c:pt>
                <c:pt idx="33">
                  <c:v>25.775000000000006</c:v>
                </c:pt>
                <c:pt idx="34">
                  <c:v>25.8185</c:v>
                </c:pt>
                <c:pt idx="35">
                  <c:v>25.855</c:v>
                </c:pt>
                <c:pt idx="36">
                  <c:v>25.891999999999996</c:v>
                </c:pt>
                <c:pt idx="37">
                  <c:v>25.955499999999994</c:v>
                </c:pt>
                <c:pt idx="38">
                  <c:v>25.976999999999997</c:v>
                </c:pt>
                <c:pt idx="39">
                  <c:v>26.010999999999996</c:v>
                </c:pt>
                <c:pt idx="40">
                  <c:v>26.060000000000002</c:v>
                </c:pt>
                <c:pt idx="41">
                  <c:v>26.117999999999995</c:v>
                </c:pt>
                <c:pt idx="42">
                  <c:v>26.162499999999994</c:v>
                </c:pt>
                <c:pt idx="43">
                  <c:v>26.198999999999995</c:v>
                </c:pt>
                <c:pt idx="44">
                  <c:v>26.232499999999998</c:v>
                </c:pt>
                <c:pt idx="45">
                  <c:v>26.263500000000001</c:v>
                </c:pt>
                <c:pt idx="46">
                  <c:v>26.283000000000005</c:v>
                </c:pt>
                <c:pt idx="47">
                  <c:v>26.298000000000002</c:v>
                </c:pt>
                <c:pt idx="48">
                  <c:v>26.309999999999995</c:v>
                </c:pt>
                <c:pt idx="49">
                  <c:v>26.342000000000002</c:v>
                </c:pt>
                <c:pt idx="50">
                  <c:v>26.389499999999998</c:v>
                </c:pt>
                <c:pt idx="51">
                  <c:v>26.463000000000005</c:v>
                </c:pt>
                <c:pt idx="52">
                  <c:v>26.487000000000002</c:v>
                </c:pt>
                <c:pt idx="53">
                  <c:v>26.524999999999995</c:v>
                </c:pt>
                <c:pt idx="54">
                  <c:v>26.570999999999998</c:v>
                </c:pt>
                <c:pt idx="55">
                  <c:v>26.600999999999999</c:v>
                </c:pt>
                <c:pt idx="56">
                  <c:v>26.620999999999999</c:v>
                </c:pt>
                <c:pt idx="57">
                  <c:v>26.656500000000001</c:v>
                </c:pt>
                <c:pt idx="58">
                  <c:v>26.712999999999994</c:v>
                </c:pt>
                <c:pt idx="59">
                  <c:v>26.727499999999999</c:v>
                </c:pt>
                <c:pt idx="60">
                  <c:v>26.741499999999995</c:v>
                </c:pt>
                <c:pt idx="61">
                  <c:v>26.7485</c:v>
                </c:pt>
                <c:pt idx="62">
                  <c:v>26.752999999999997</c:v>
                </c:pt>
                <c:pt idx="63">
                  <c:v>26.756</c:v>
                </c:pt>
                <c:pt idx="64">
                  <c:v>26.756</c:v>
                </c:pt>
                <c:pt idx="65">
                  <c:v>26.776499999999999</c:v>
                </c:pt>
                <c:pt idx="66">
                  <c:v>26.760999999999996</c:v>
                </c:pt>
                <c:pt idx="67">
                  <c:v>26.765499999999996</c:v>
                </c:pt>
                <c:pt idx="68">
                  <c:v>26.794999999999998</c:v>
                </c:pt>
                <c:pt idx="69">
                  <c:v>26.806000000000001</c:v>
                </c:pt>
                <c:pt idx="70">
                  <c:v>26.800999999999998</c:v>
                </c:pt>
                <c:pt idx="71">
                  <c:v>26.806999999999999</c:v>
                </c:pt>
                <c:pt idx="72">
                  <c:v>26.828499999999998</c:v>
                </c:pt>
                <c:pt idx="73">
                  <c:v>26.816000000000003</c:v>
                </c:pt>
                <c:pt idx="74">
                  <c:v>26.821000000000005</c:v>
                </c:pt>
                <c:pt idx="75">
                  <c:v>26.814000000000004</c:v>
                </c:pt>
                <c:pt idx="76">
                  <c:v>26.839000000000006</c:v>
                </c:pt>
                <c:pt idx="77">
                  <c:v>26.825500000000005</c:v>
                </c:pt>
                <c:pt idx="78">
                  <c:v>26.827500000000004</c:v>
                </c:pt>
                <c:pt idx="79">
                  <c:v>26.837500000000006</c:v>
                </c:pt>
                <c:pt idx="80">
                  <c:v>26.824000000000002</c:v>
                </c:pt>
                <c:pt idx="81">
                  <c:v>26.793500000000005</c:v>
                </c:pt>
                <c:pt idx="82">
                  <c:v>26.769500000000004</c:v>
                </c:pt>
                <c:pt idx="83">
                  <c:v>26.752000000000002</c:v>
                </c:pt>
                <c:pt idx="84">
                  <c:v>26.736499999999999</c:v>
                </c:pt>
                <c:pt idx="85">
                  <c:v>26.729500000000002</c:v>
                </c:pt>
                <c:pt idx="86">
                  <c:v>26.745999999999999</c:v>
                </c:pt>
                <c:pt idx="87">
                  <c:v>26.7395</c:v>
                </c:pt>
                <c:pt idx="88">
                  <c:v>26.694499999999998</c:v>
                </c:pt>
                <c:pt idx="89">
                  <c:v>26.674500000000002</c:v>
                </c:pt>
                <c:pt idx="90">
                  <c:v>26.698500000000003</c:v>
                </c:pt>
                <c:pt idx="91">
                  <c:v>26.668999999999993</c:v>
                </c:pt>
                <c:pt idx="92">
                  <c:v>26.642000000000003</c:v>
                </c:pt>
                <c:pt idx="93">
                  <c:v>26.648000000000003</c:v>
                </c:pt>
                <c:pt idx="94">
                  <c:v>26.6205</c:v>
                </c:pt>
                <c:pt idx="95">
                  <c:v>26.623499999999996</c:v>
                </c:pt>
                <c:pt idx="96">
                  <c:v>26.619000000000007</c:v>
                </c:pt>
                <c:pt idx="97">
                  <c:v>26.636500000000002</c:v>
                </c:pt>
                <c:pt idx="98">
                  <c:v>26.619999999999997</c:v>
                </c:pt>
                <c:pt idx="99">
                  <c:v>26.632500000000004</c:v>
                </c:pt>
                <c:pt idx="100">
                  <c:v>26.659500000000008</c:v>
                </c:pt>
                <c:pt idx="101">
                  <c:v>26.6675</c:v>
                </c:pt>
                <c:pt idx="102">
                  <c:v>26.660000000000004</c:v>
                </c:pt>
                <c:pt idx="103">
                  <c:v>26.663</c:v>
                </c:pt>
                <c:pt idx="104">
                  <c:v>26.681000000000001</c:v>
                </c:pt>
                <c:pt idx="105">
                  <c:v>26.683499999999999</c:v>
                </c:pt>
                <c:pt idx="106">
                  <c:v>26.697000000000003</c:v>
                </c:pt>
                <c:pt idx="107">
                  <c:v>26.705500000000001</c:v>
                </c:pt>
                <c:pt idx="108">
                  <c:v>26.722000000000001</c:v>
                </c:pt>
                <c:pt idx="109">
                  <c:v>26.727500000000003</c:v>
                </c:pt>
                <c:pt idx="110">
                  <c:v>26.726500000000005</c:v>
                </c:pt>
                <c:pt idx="111">
                  <c:v>26.751500000000004</c:v>
                </c:pt>
                <c:pt idx="112">
                  <c:v>26.762000000000008</c:v>
                </c:pt>
                <c:pt idx="113">
                  <c:v>26.752500000000005</c:v>
                </c:pt>
                <c:pt idx="114">
                  <c:v>26.806500000000007</c:v>
                </c:pt>
                <c:pt idx="115">
                  <c:v>26.825000000000006</c:v>
                </c:pt>
                <c:pt idx="116">
                  <c:v>26.816000000000003</c:v>
                </c:pt>
                <c:pt idx="117">
                  <c:v>26.823</c:v>
                </c:pt>
                <c:pt idx="118">
                  <c:v>26.839000000000006</c:v>
                </c:pt>
                <c:pt idx="119">
                  <c:v>26.830000000000002</c:v>
                </c:pt>
                <c:pt idx="120">
                  <c:v>26.814999999999998</c:v>
                </c:pt>
                <c:pt idx="121">
                  <c:v>26.834999999999997</c:v>
                </c:pt>
                <c:pt idx="122">
                  <c:v>26.874999999999993</c:v>
                </c:pt>
                <c:pt idx="123">
                  <c:v>26.902499999999996</c:v>
                </c:pt>
                <c:pt idx="124">
                  <c:v>26.897499999999997</c:v>
                </c:pt>
                <c:pt idx="125">
                  <c:v>26.9375</c:v>
                </c:pt>
                <c:pt idx="126">
                  <c:v>26.939499999999999</c:v>
                </c:pt>
                <c:pt idx="127">
                  <c:v>26.947999999999997</c:v>
                </c:pt>
                <c:pt idx="128">
                  <c:v>26.954499999999996</c:v>
                </c:pt>
                <c:pt idx="129">
                  <c:v>26.977999999999991</c:v>
                </c:pt>
                <c:pt idx="130">
                  <c:v>26.997000000000003</c:v>
                </c:pt>
                <c:pt idx="131">
                  <c:v>27.013999999999999</c:v>
                </c:pt>
                <c:pt idx="132">
                  <c:v>27.046499999999998</c:v>
                </c:pt>
                <c:pt idx="133">
                  <c:v>27.090499999999999</c:v>
                </c:pt>
                <c:pt idx="134">
                  <c:v>27.088000000000001</c:v>
                </c:pt>
                <c:pt idx="135">
                  <c:v>27.100999999999999</c:v>
                </c:pt>
                <c:pt idx="136">
                  <c:v>27.141999999999996</c:v>
                </c:pt>
                <c:pt idx="137">
                  <c:v>27.178499999999996</c:v>
                </c:pt>
                <c:pt idx="138">
                  <c:v>27.201999999999998</c:v>
                </c:pt>
                <c:pt idx="139">
                  <c:v>27.222999999999995</c:v>
                </c:pt>
                <c:pt idx="140">
                  <c:v>27.246000000000002</c:v>
                </c:pt>
              </c:numCache>
            </c:numRef>
          </c:val>
          <c:smooth val="0"/>
        </c:ser>
        <c:ser>
          <c:idx val="1"/>
          <c:order val="1"/>
          <c:tx>
            <c:v>Global Temp MV</c:v>
          </c:tx>
          <c:spPr>
            <a:ln w="28575" cap="rnd">
              <a:solidFill>
                <a:schemeClr val="accent2"/>
              </a:solidFill>
              <a:round/>
            </a:ln>
            <a:effectLst/>
          </c:spPr>
          <c:marker>
            <c:symbol val="none"/>
          </c:marker>
          <c:cat>
            <c:numRef>
              <c:f>'Merged Data'!$A$2:$A$142</c:f>
              <c:numCache>
                <c:formatCode>General</c:formatCode>
                <c:ptCount val="141"/>
                <c:pt idx="0">
                  <c:v>1873</c:v>
                </c:pt>
                <c:pt idx="1">
                  <c:v>1874</c:v>
                </c:pt>
                <c:pt idx="2">
                  <c:v>1875</c:v>
                </c:pt>
                <c:pt idx="3">
                  <c:v>1876</c:v>
                </c:pt>
                <c:pt idx="4">
                  <c:v>1877</c:v>
                </c:pt>
                <c:pt idx="5">
                  <c:v>1878</c:v>
                </c:pt>
                <c:pt idx="6">
                  <c:v>1879</c:v>
                </c:pt>
                <c:pt idx="7">
                  <c:v>1880</c:v>
                </c:pt>
                <c:pt idx="8">
                  <c:v>1881</c:v>
                </c:pt>
                <c:pt idx="9">
                  <c:v>1882</c:v>
                </c:pt>
                <c:pt idx="10">
                  <c:v>1883</c:v>
                </c:pt>
                <c:pt idx="11">
                  <c:v>1884</c:v>
                </c:pt>
                <c:pt idx="12">
                  <c:v>1885</c:v>
                </c:pt>
                <c:pt idx="13">
                  <c:v>1886</c:v>
                </c:pt>
                <c:pt idx="14">
                  <c:v>1887</c:v>
                </c:pt>
                <c:pt idx="15">
                  <c:v>1888</c:v>
                </c:pt>
                <c:pt idx="16">
                  <c:v>1889</c:v>
                </c:pt>
                <c:pt idx="17">
                  <c:v>1890</c:v>
                </c:pt>
                <c:pt idx="18">
                  <c:v>1891</c:v>
                </c:pt>
                <c:pt idx="19">
                  <c:v>1892</c:v>
                </c:pt>
                <c:pt idx="20">
                  <c:v>1893</c:v>
                </c:pt>
                <c:pt idx="21">
                  <c:v>1894</c:v>
                </c:pt>
                <c:pt idx="22">
                  <c:v>1895</c:v>
                </c:pt>
                <c:pt idx="23">
                  <c:v>1896</c:v>
                </c:pt>
                <c:pt idx="24">
                  <c:v>1897</c:v>
                </c:pt>
                <c:pt idx="25">
                  <c:v>1898</c:v>
                </c:pt>
                <c:pt idx="26">
                  <c:v>1899</c:v>
                </c:pt>
                <c:pt idx="27">
                  <c:v>1900</c:v>
                </c:pt>
                <c:pt idx="28">
                  <c:v>1901</c:v>
                </c:pt>
                <c:pt idx="29">
                  <c:v>1902</c:v>
                </c:pt>
                <c:pt idx="30">
                  <c:v>1903</c:v>
                </c:pt>
                <c:pt idx="31">
                  <c:v>1904</c:v>
                </c:pt>
                <c:pt idx="32">
                  <c:v>1905</c:v>
                </c:pt>
                <c:pt idx="33">
                  <c:v>1906</c:v>
                </c:pt>
                <c:pt idx="34">
                  <c:v>1907</c:v>
                </c:pt>
                <c:pt idx="35">
                  <c:v>1908</c:v>
                </c:pt>
                <c:pt idx="36">
                  <c:v>1909</c:v>
                </c:pt>
                <c:pt idx="37">
                  <c:v>1910</c:v>
                </c:pt>
                <c:pt idx="38">
                  <c:v>1911</c:v>
                </c:pt>
                <c:pt idx="39">
                  <c:v>1912</c:v>
                </c:pt>
                <c:pt idx="40">
                  <c:v>1913</c:v>
                </c:pt>
                <c:pt idx="41">
                  <c:v>1914</c:v>
                </c:pt>
                <c:pt idx="42">
                  <c:v>1915</c:v>
                </c:pt>
                <c:pt idx="43">
                  <c:v>1916</c:v>
                </c:pt>
                <c:pt idx="44">
                  <c:v>1917</c:v>
                </c:pt>
                <c:pt idx="45">
                  <c:v>1918</c:v>
                </c:pt>
                <c:pt idx="46">
                  <c:v>1919</c:v>
                </c:pt>
                <c:pt idx="47">
                  <c:v>1920</c:v>
                </c:pt>
                <c:pt idx="48">
                  <c:v>1921</c:v>
                </c:pt>
                <c:pt idx="49">
                  <c:v>1922</c:v>
                </c:pt>
                <c:pt idx="50">
                  <c:v>1923</c:v>
                </c:pt>
                <c:pt idx="51">
                  <c:v>1924</c:v>
                </c:pt>
                <c:pt idx="52">
                  <c:v>1925</c:v>
                </c:pt>
                <c:pt idx="53">
                  <c:v>1926</c:v>
                </c:pt>
                <c:pt idx="54">
                  <c:v>1927</c:v>
                </c:pt>
                <c:pt idx="55">
                  <c:v>1928</c:v>
                </c:pt>
                <c:pt idx="56">
                  <c:v>1929</c:v>
                </c:pt>
                <c:pt idx="57">
                  <c:v>1930</c:v>
                </c:pt>
                <c:pt idx="58">
                  <c:v>1931</c:v>
                </c:pt>
                <c:pt idx="59">
                  <c:v>1932</c:v>
                </c:pt>
                <c:pt idx="60">
                  <c:v>1933</c:v>
                </c:pt>
                <c:pt idx="61">
                  <c:v>1934</c:v>
                </c:pt>
                <c:pt idx="62">
                  <c:v>1935</c:v>
                </c:pt>
                <c:pt idx="63">
                  <c:v>1936</c:v>
                </c:pt>
                <c:pt idx="64">
                  <c:v>1937</c:v>
                </c:pt>
                <c:pt idx="65">
                  <c:v>1938</c:v>
                </c:pt>
                <c:pt idx="66">
                  <c:v>1939</c:v>
                </c:pt>
                <c:pt idx="67">
                  <c:v>1940</c:v>
                </c:pt>
                <c:pt idx="68">
                  <c:v>1941</c:v>
                </c:pt>
                <c:pt idx="69">
                  <c:v>1942</c:v>
                </c:pt>
                <c:pt idx="70">
                  <c:v>1943</c:v>
                </c:pt>
                <c:pt idx="71">
                  <c:v>1944</c:v>
                </c:pt>
                <c:pt idx="72">
                  <c:v>1945</c:v>
                </c:pt>
                <c:pt idx="73">
                  <c:v>1946</c:v>
                </c:pt>
                <c:pt idx="74">
                  <c:v>1947</c:v>
                </c:pt>
                <c:pt idx="75">
                  <c:v>1948</c:v>
                </c:pt>
                <c:pt idx="76">
                  <c:v>1949</c:v>
                </c:pt>
                <c:pt idx="77">
                  <c:v>1950</c:v>
                </c:pt>
                <c:pt idx="78">
                  <c:v>1951</c:v>
                </c:pt>
                <c:pt idx="79">
                  <c:v>1952</c:v>
                </c:pt>
                <c:pt idx="80">
                  <c:v>1953</c:v>
                </c:pt>
                <c:pt idx="81">
                  <c:v>1954</c:v>
                </c:pt>
                <c:pt idx="82">
                  <c:v>1955</c:v>
                </c:pt>
                <c:pt idx="83">
                  <c:v>1956</c:v>
                </c:pt>
                <c:pt idx="84">
                  <c:v>1957</c:v>
                </c:pt>
                <c:pt idx="85">
                  <c:v>1958</c:v>
                </c:pt>
                <c:pt idx="86">
                  <c:v>1959</c:v>
                </c:pt>
                <c:pt idx="87">
                  <c:v>1960</c:v>
                </c:pt>
                <c:pt idx="88">
                  <c:v>1961</c:v>
                </c:pt>
                <c:pt idx="89">
                  <c:v>1962</c:v>
                </c:pt>
                <c:pt idx="90">
                  <c:v>1963</c:v>
                </c:pt>
                <c:pt idx="91">
                  <c:v>1964</c:v>
                </c:pt>
                <c:pt idx="92">
                  <c:v>1965</c:v>
                </c:pt>
                <c:pt idx="93">
                  <c:v>1966</c:v>
                </c:pt>
                <c:pt idx="94">
                  <c:v>1967</c:v>
                </c:pt>
                <c:pt idx="95">
                  <c:v>1968</c:v>
                </c:pt>
                <c:pt idx="96">
                  <c:v>1969</c:v>
                </c:pt>
                <c:pt idx="97">
                  <c:v>1970</c:v>
                </c:pt>
                <c:pt idx="98">
                  <c:v>1971</c:v>
                </c:pt>
                <c:pt idx="99">
                  <c:v>1972</c:v>
                </c:pt>
                <c:pt idx="100">
                  <c:v>1973</c:v>
                </c:pt>
                <c:pt idx="101">
                  <c:v>1974</c:v>
                </c:pt>
                <c:pt idx="102">
                  <c:v>1975</c:v>
                </c:pt>
                <c:pt idx="103">
                  <c:v>1976</c:v>
                </c:pt>
                <c:pt idx="104">
                  <c:v>1977</c:v>
                </c:pt>
                <c:pt idx="105">
                  <c:v>1978</c:v>
                </c:pt>
                <c:pt idx="106">
                  <c:v>1979</c:v>
                </c:pt>
                <c:pt idx="107">
                  <c:v>1980</c:v>
                </c:pt>
                <c:pt idx="108">
                  <c:v>1981</c:v>
                </c:pt>
                <c:pt idx="109">
                  <c:v>1982</c:v>
                </c:pt>
                <c:pt idx="110">
                  <c:v>1983</c:v>
                </c:pt>
                <c:pt idx="111">
                  <c:v>1984</c:v>
                </c:pt>
                <c:pt idx="112">
                  <c:v>1985</c:v>
                </c:pt>
                <c:pt idx="113">
                  <c:v>1986</c:v>
                </c:pt>
                <c:pt idx="114">
                  <c:v>1987</c:v>
                </c:pt>
                <c:pt idx="115">
                  <c:v>1988</c:v>
                </c:pt>
                <c:pt idx="116">
                  <c:v>1989</c:v>
                </c:pt>
                <c:pt idx="117">
                  <c:v>1990</c:v>
                </c:pt>
                <c:pt idx="118">
                  <c:v>1991</c:v>
                </c:pt>
                <c:pt idx="119">
                  <c:v>1992</c:v>
                </c:pt>
                <c:pt idx="120">
                  <c:v>1993</c:v>
                </c:pt>
                <c:pt idx="121">
                  <c:v>1994</c:v>
                </c:pt>
                <c:pt idx="122">
                  <c:v>1995</c:v>
                </c:pt>
                <c:pt idx="123">
                  <c:v>1996</c:v>
                </c:pt>
                <c:pt idx="124">
                  <c:v>1997</c:v>
                </c:pt>
                <c:pt idx="125">
                  <c:v>1998</c:v>
                </c:pt>
                <c:pt idx="126">
                  <c:v>1999</c:v>
                </c:pt>
                <c:pt idx="127">
                  <c:v>2000</c:v>
                </c:pt>
                <c:pt idx="128">
                  <c:v>2001</c:v>
                </c:pt>
                <c:pt idx="129">
                  <c:v>2002</c:v>
                </c:pt>
                <c:pt idx="130">
                  <c:v>2003</c:v>
                </c:pt>
                <c:pt idx="131">
                  <c:v>2004</c:v>
                </c:pt>
                <c:pt idx="132">
                  <c:v>2005</c:v>
                </c:pt>
                <c:pt idx="133">
                  <c:v>2006</c:v>
                </c:pt>
                <c:pt idx="134">
                  <c:v>2007</c:v>
                </c:pt>
                <c:pt idx="135">
                  <c:v>2008</c:v>
                </c:pt>
                <c:pt idx="136">
                  <c:v>2009</c:v>
                </c:pt>
                <c:pt idx="137">
                  <c:v>2010</c:v>
                </c:pt>
                <c:pt idx="138">
                  <c:v>2011</c:v>
                </c:pt>
                <c:pt idx="139">
                  <c:v>2012</c:v>
                </c:pt>
                <c:pt idx="140">
                  <c:v>2013</c:v>
                </c:pt>
              </c:numCache>
            </c:numRef>
          </c:cat>
          <c:val>
            <c:numRef>
              <c:f>'Merged Data'!$G$2:$G$142</c:f>
              <c:numCache>
                <c:formatCode>General</c:formatCode>
                <c:ptCount val="141"/>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8.1389999999999993</c:v>
                </c:pt>
                <c:pt idx="20">
                  <c:v>8.1245000000000012</c:v>
                </c:pt>
                <c:pt idx="21">
                  <c:v>8.1110000000000007</c:v>
                </c:pt>
                <c:pt idx="22">
                  <c:v>8.1254999999999988</c:v>
                </c:pt>
                <c:pt idx="23">
                  <c:v>8.1320000000000014</c:v>
                </c:pt>
                <c:pt idx="24">
                  <c:v>8.1195000000000004</c:v>
                </c:pt>
                <c:pt idx="25">
                  <c:v>8.0869999999999997</c:v>
                </c:pt>
                <c:pt idx="26">
                  <c:v>8.0985000000000014</c:v>
                </c:pt>
                <c:pt idx="27">
                  <c:v>8.1175000000000015</c:v>
                </c:pt>
                <c:pt idx="28">
                  <c:v>8.1310000000000002</c:v>
                </c:pt>
                <c:pt idx="29">
                  <c:v>8.1395000000000017</c:v>
                </c:pt>
                <c:pt idx="30">
                  <c:v>8.1515000000000022</c:v>
                </c:pt>
                <c:pt idx="31">
                  <c:v>8.1675000000000004</c:v>
                </c:pt>
                <c:pt idx="32">
                  <c:v>8.1829999999999998</c:v>
                </c:pt>
                <c:pt idx="33">
                  <c:v>8.2044999999999995</c:v>
                </c:pt>
                <c:pt idx="34">
                  <c:v>8.2065000000000001</c:v>
                </c:pt>
                <c:pt idx="35">
                  <c:v>8.2114999999999974</c:v>
                </c:pt>
                <c:pt idx="36">
                  <c:v>8.2044999999999995</c:v>
                </c:pt>
                <c:pt idx="37">
                  <c:v>8.2170000000000005</c:v>
                </c:pt>
                <c:pt idx="38">
                  <c:v>8.2249999999999996</c:v>
                </c:pt>
                <c:pt idx="39">
                  <c:v>8.23</c:v>
                </c:pt>
                <c:pt idx="40">
                  <c:v>8.2420000000000009</c:v>
                </c:pt>
                <c:pt idx="41">
                  <c:v>8.2635000000000005</c:v>
                </c:pt>
                <c:pt idx="42">
                  <c:v>8.2855000000000008</c:v>
                </c:pt>
                <c:pt idx="43">
                  <c:v>8.2865000000000002</c:v>
                </c:pt>
                <c:pt idx="44">
                  <c:v>8.2729999999999997</c:v>
                </c:pt>
                <c:pt idx="45">
                  <c:v>8.2705000000000002</c:v>
                </c:pt>
                <c:pt idx="46">
                  <c:v>8.2695000000000007</c:v>
                </c:pt>
                <c:pt idx="47">
                  <c:v>8.2624999999999993</c:v>
                </c:pt>
                <c:pt idx="48">
                  <c:v>8.2639999999999993</c:v>
                </c:pt>
                <c:pt idx="49">
                  <c:v>8.2695000000000007</c:v>
                </c:pt>
                <c:pt idx="50">
                  <c:v>8.2794999999999987</c:v>
                </c:pt>
                <c:pt idx="51">
                  <c:v>8.3004999999999978</c:v>
                </c:pt>
                <c:pt idx="52">
                  <c:v>8.3154999999999983</c:v>
                </c:pt>
                <c:pt idx="53">
                  <c:v>8.3329999999999984</c:v>
                </c:pt>
                <c:pt idx="54">
                  <c:v>8.3614999999999977</c:v>
                </c:pt>
                <c:pt idx="55">
                  <c:v>8.3834999999999997</c:v>
                </c:pt>
                <c:pt idx="56">
                  <c:v>8.3865000000000016</c:v>
                </c:pt>
                <c:pt idx="57">
                  <c:v>8.407</c:v>
                </c:pt>
                <c:pt idx="58">
                  <c:v>8.4340000000000011</c:v>
                </c:pt>
                <c:pt idx="59">
                  <c:v>8.4610000000000021</c:v>
                </c:pt>
                <c:pt idx="60">
                  <c:v>8.463000000000001</c:v>
                </c:pt>
                <c:pt idx="61">
                  <c:v>8.4649999999999999</c:v>
                </c:pt>
                <c:pt idx="62">
                  <c:v>8.4615000000000009</c:v>
                </c:pt>
                <c:pt idx="63">
                  <c:v>8.4775000000000009</c:v>
                </c:pt>
                <c:pt idx="64">
                  <c:v>8.5114999999999998</c:v>
                </c:pt>
                <c:pt idx="65">
                  <c:v>8.5479999999999983</c:v>
                </c:pt>
                <c:pt idx="66">
                  <c:v>8.5669999999999984</c:v>
                </c:pt>
                <c:pt idx="67">
                  <c:v>8.586999999999998</c:v>
                </c:pt>
                <c:pt idx="68">
                  <c:v>8.5969999999999978</c:v>
                </c:pt>
                <c:pt idx="69">
                  <c:v>8.612999999999996</c:v>
                </c:pt>
                <c:pt idx="70">
                  <c:v>8.629999999999999</c:v>
                </c:pt>
                <c:pt idx="71">
                  <c:v>8.6469999999999985</c:v>
                </c:pt>
                <c:pt idx="72">
                  <c:v>8.6494999999999997</c:v>
                </c:pt>
                <c:pt idx="73">
                  <c:v>8.6470000000000002</c:v>
                </c:pt>
                <c:pt idx="74">
                  <c:v>8.6610000000000014</c:v>
                </c:pt>
                <c:pt idx="75">
                  <c:v>8.6670000000000016</c:v>
                </c:pt>
                <c:pt idx="76">
                  <c:v>8.6845000000000034</c:v>
                </c:pt>
                <c:pt idx="77">
                  <c:v>8.6715000000000018</c:v>
                </c:pt>
                <c:pt idx="78">
                  <c:v>8.6670000000000016</c:v>
                </c:pt>
                <c:pt idx="79">
                  <c:v>8.6634999999999991</c:v>
                </c:pt>
                <c:pt idx="80">
                  <c:v>8.6900000000000013</c:v>
                </c:pt>
                <c:pt idx="81">
                  <c:v>8.6864999999999988</c:v>
                </c:pt>
                <c:pt idx="82">
                  <c:v>8.6919999999999984</c:v>
                </c:pt>
                <c:pt idx="83">
                  <c:v>8.6785000000000014</c:v>
                </c:pt>
                <c:pt idx="84">
                  <c:v>8.68</c:v>
                </c:pt>
                <c:pt idx="85">
                  <c:v>8.6754999999999995</c:v>
                </c:pt>
                <c:pt idx="86">
                  <c:v>8.6739999999999995</c:v>
                </c:pt>
                <c:pt idx="87">
                  <c:v>8.6650000000000009</c:v>
                </c:pt>
                <c:pt idx="88">
                  <c:v>8.666500000000001</c:v>
                </c:pt>
                <c:pt idx="89">
                  <c:v>8.6675000000000004</c:v>
                </c:pt>
                <c:pt idx="90">
                  <c:v>8.672500000000003</c:v>
                </c:pt>
                <c:pt idx="91">
                  <c:v>8.650500000000001</c:v>
                </c:pt>
                <c:pt idx="92">
                  <c:v>8.6480000000000015</c:v>
                </c:pt>
                <c:pt idx="93">
                  <c:v>8.6439999999999984</c:v>
                </c:pt>
                <c:pt idx="94">
                  <c:v>8.6389999999999993</c:v>
                </c:pt>
                <c:pt idx="95">
                  <c:v>8.6275000000000013</c:v>
                </c:pt>
                <c:pt idx="96">
                  <c:v>8.6280000000000001</c:v>
                </c:pt>
                <c:pt idx="97">
                  <c:v>8.6444999999999972</c:v>
                </c:pt>
                <c:pt idx="98">
                  <c:v>8.6429999999999989</c:v>
                </c:pt>
                <c:pt idx="99">
                  <c:v>8.6359999999999992</c:v>
                </c:pt>
                <c:pt idx="100">
                  <c:v>8.639999999999997</c:v>
                </c:pt>
                <c:pt idx="101">
                  <c:v>8.6354999999999968</c:v>
                </c:pt>
                <c:pt idx="102">
                  <c:v>8.6409999999999982</c:v>
                </c:pt>
                <c:pt idx="103">
                  <c:v>8.644499999999999</c:v>
                </c:pt>
                <c:pt idx="104">
                  <c:v>8.6504999999999974</c:v>
                </c:pt>
                <c:pt idx="105">
                  <c:v>8.6464999999999996</c:v>
                </c:pt>
                <c:pt idx="106">
                  <c:v>8.6464999999999996</c:v>
                </c:pt>
                <c:pt idx="107">
                  <c:v>8.6664999999999974</c:v>
                </c:pt>
                <c:pt idx="108">
                  <c:v>8.6849999999999969</c:v>
                </c:pt>
                <c:pt idx="109">
                  <c:v>8.6794999999999956</c:v>
                </c:pt>
                <c:pt idx="110">
                  <c:v>8.6879999999999988</c:v>
                </c:pt>
                <c:pt idx="111">
                  <c:v>8.7019999999999964</c:v>
                </c:pt>
                <c:pt idx="112">
                  <c:v>8.7084999999999972</c:v>
                </c:pt>
                <c:pt idx="113">
                  <c:v>8.7200000000000006</c:v>
                </c:pt>
                <c:pt idx="114">
                  <c:v>8.7345000000000006</c:v>
                </c:pt>
                <c:pt idx="115">
                  <c:v>8.7684999999999995</c:v>
                </c:pt>
                <c:pt idx="116">
                  <c:v>8.7844999999999995</c:v>
                </c:pt>
                <c:pt idx="117">
                  <c:v>8.8109999999999999</c:v>
                </c:pt>
                <c:pt idx="118">
                  <c:v>8.84</c:v>
                </c:pt>
                <c:pt idx="119">
                  <c:v>8.8569999999999993</c:v>
                </c:pt>
                <c:pt idx="120">
                  <c:v>8.852999999999998</c:v>
                </c:pt>
                <c:pt idx="121">
                  <c:v>8.8814999999999991</c:v>
                </c:pt>
                <c:pt idx="122">
                  <c:v>8.9120000000000008</c:v>
                </c:pt>
                <c:pt idx="123">
                  <c:v>8.9464999999999986</c:v>
                </c:pt>
                <c:pt idx="124">
                  <c:v>8.9639999999999986</c:v>
                </c:pt>
                <c:pt idx="125">
                  <c:v>9.0054999999999996</c:v>
                </c:pt>
                <c:pt idx="126">
                  <c:v>9.0335000000000001</c:v>
                </c:pt>
                <c:pt idx="127">
                  <c:v>9.0444999999999975</c:v>
                </c:pt>
                <c:pt idx="128">
                  <c:v>9.056499999999998</c:v>
                </c:pt>
                <c:pt idx="129">
                  <c:v>9.102999999999998</c:v>
                </c:pt>
                <c:pt idx="130">
                  <c:v>9.1279999999999983</c:v>
                </c:pt>
                <c:pt idx="131">
                  <c:v>9.1594999999999978</c:v>
                </c:pt>
                <c:pt idx="132">
                  <c:v>9.2114999999999974</c:v>
                </c:pt>
                <c:pt idx="133">
                  <c:v>9.2464999999999993</c:v>
                </c:pt>
                <c:pt idx="134">
                  <c:v>9.2834999999999983</c:v>
                </c:pt>
                <c:pt idx="135">
                  <c:v>9.2949999999999982</c:v>
                </c:pt>
                <c:pt idx="136">
                  <c:v>9.3244999999999987</c:v>
                </c:pt>
                <c:pt idx="137">
                  <c:v>9.3479999999999972</c:v>
                </c:pt>
                <c:pt idx="138">
                  <c:v>9.3649999999999984</c:v>
                </c:pt>
                <c:pt idx="139">
                  <c:v>9.3984999999999985</c:v>
                </c:pt>
                <c:pt idx="140">
                  <c:v>9.4354999999999993</c:v>
                </c:pt>
              </c:numCache>
            </c:numRef>
          </c:val>
          <c:smooth val="0"/>
        </c:ser>
        <c:dLbls>
          <c:showLegendKey val="0"/>
          <c:showVal val="0"/>
          <c:showCatName val="0"/>
          <c:showSerName val="0"/>
          <c:showPercent val="0"/>
          <c:showBubbleSize val="0"/>
        </c:dLbls>
        <c:smooth val="0"/>
        <c:axId val="421496824"/>
        <c:axId val="421494472"/>
      </c:lineChart>
      <c:catAx>
        <c:axId val="421496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94472"/>
        <c:crosses val="autoZero"/>
        <c:auto val="1"/>
        <c:lblAlgn val="ctr"/>
        <c:lblOffset val="100"/>
        <c:noMultiLvlLbl val="0"/>
      </c:catAx>
      <c:valAx>
        <c:axId val="42149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Temperatire</a:t>
                </a:r>
                <a:endParaRPr lang="en-US"/>
              </a:p>
            </c:rich>
          </c:tx>
          <c:layout>
            <c:manualLayout>
              <c:xMode val="edge"/>
              <c:yMode val="edge"/>
              <c:x val="1.3513513513513514E-2"/>
              <c:y val="0.378366791001176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96824"/>
        <c:crossesAt val="10"/>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Funmi</dc:creator>
  <cp:keywords/>
  <dc:description/>
  <cp:lastModifiedBy>Funmi</cp:lastModifiedBy>
  <cp:revision>21</cp:revision>
  <dcterms:created xsi:type="dcterms:W3CDTF">2022-02-23T16:11:00Z</dcterms:created>
  <dcterms:modified xsi:type="dcterms:W3CDTF">2022-02-23T20:39:00Z</dcterms:modified>
</cp:coreProperties>
</file>