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D9C9" w14:textId="77777777" w:rsidR="00822F00" w:rsidRPr="002A5B92" w:rsidRDefault="00000000" w:rsidP="002A5B92">
      <w:pPr>
        <w:spacing w:after="60"/>
        <w:jc w:val="center"/>
        <w:rPr>
          <w:color w:val="auto"/>
        </w:rPr>
      </w:pPr>
      <w:r w:rsidRPr="002A5B92">
        <w:rPr>
          <w:rFonts w:eastAsia="Calibri"/>
          <w:b/>
          <w:bCs/>
          <w:color w:val="auto"/>
          <w:sz w:val="40"/>
          <w:szCs w:val="40"/>
        </w:rPr>
        <w:t>Research Proposal</w:t>
      </w:r>
    </w:p>
    <w:p w14:paraId="4EBDD9CA" w14:textId="66144E03" w:rsidR="00822F00" w:rsidRPr="002A5B92" w:rsidRDefault="00000000" w:rsidP="002A5B92">
      <w:pPr>
        <w:spacing w:after="160"/>
        <w:jc w:val="center"/>
        <w:rPr>
          <w:color w:val="auto"/>
        </w:rPr>
      </w:pPr>
      <w:r w:rsidRPr="002A5B92">
        <w:rPr>
          <w:rFonts w:eastAsia="Calibri"/>
          <w:b/>
          <w:bCs/>
          <w:color w:val="auto"/>
          <w:sz w:val="28"/>
          <w:szCs w:val="28"/>
        </w:rPr>
        <w:t xml:space="preserve">A Self-Improving </w:t>
      </w:r>
      <w:r w:rsidR="00E62F34">
        <w:rPr>
          <w:rFonts w:eastAsia="Calibri"/>
          <w:b/>
          <w:bCs/>
          <w:color w:val="auto"/>
          <w:sz w:val="28"/>
          <w:szCs w:val="28"/>
        </w:rPr>
        <w:t xml:space="preserve">Cognitive </w:t>
      </w:r>
      <w:r w:rsidRPr="002A5B92">
        <w:rPr>
          <w:rFonts w:eastAsia="Calibri"/>
          <w:b/>
          <w:bCs/>
          <w:color w:val="auto"/>
          <w:sz w:val="28"/>
          <w:szCs w:val="28"/>
        </w:rPr>
        <w:t xml:space="preserve">Digital Twin </w:t>
      </w:r>
      <w:r w:rsidR="00B57518">
        <w:rPr>
          <w:rFonts w:eastAsia="Calibri"/>
          <w:b/>
          <w:bCs/>
          <w:color w:val="auto"/>
          <w:sz w:val="28"/>
          <w:szCs w:val="28"/>
        </w:rPr>
        <w:t xml:space="preserve">for </w:t>
      </w:r>
      <w:r w:rsidR="00B8232A" w:rsidRPr="002A5B92">
        <w:rPr>
          <w:rFonts w:eastAsia="Calibri"/>
          <w:b/>
          <w:bCs/>
          <w:color w:val="auto"/>
          <w:sz w:val="28"/>
          <w:szCs w:val="28"/>
        </w:rPr>
        <w:t xml:space="preserve">Design-for-X </w:t>
      </w:r>
      <w:r w:rsidR="00E570D1">
        <w:rPr>
          <w:rFonts w:eastAsia="Calibri"/>
          <w:b/>
          <w:bCs/>
          <w:color w:val="auto"/>
          <w:sz w:val="28"/>
          <w:szCs w:val="28"/>
        </w:rPr>
        <w:t>Forecasting</w:t>
      </w:r>
    </w:p>
    <w:tbl>
      <w:tblPr>
        <w:tblW w:w="9493" w:type="dxa"/>
        <w:tblCellMar>
          <w:left w:w="10" w:type="dxa"/>
          <w:right w:w="10" w:type="dxa"/>
        </w:tblCellMar>
        <w:tblLook w:val="04A0" w:firstRow="1" w:lastRow="0" w:firstColumn="1" w:lastColumn="0" w:noHBand="0" w:noVBand="1"/>
      </w:tblPr>
      <w:tblGrid>
        <w:gridCol w:w="2000"/>
        <w:gridCol w:w="7493"/>
      </w:tblGrid>
      <w:tr w:rsidR="002A5B92" w:rsidRPr="002A5B92" w14:paraId="4EBDD9CF" w14:textId="77777777" w:rsidTr="00C35D80">
        <w:tc>
          <w:tcPr>
            <w:tcW w:w="2000" w:type="dxa"/>
            <w:tcMar>
              <w:top w:w="80" w:type="dxa"/>
              <w:left w:w="120" w:type="dxa"/>
              <w:bottom w:w="80" w:type="dxa"/>
              <w:right w:w="120" w:type="dxa"/>
            </w:tcMar>
          </w:tcPr>
          <w:p w14:paraId="4EBDD9CB" w14:textId="77777777" w:rsidR="00A277E3" w:rsidRPr="002A5B92" w:rsidRDefault="00A277E3">
            <w:pPr>
              <w:rPr>
                <w:color w:val="auto"/>
              </w:rPr>
            </w:pPr>
            <w:r w:rsidRPr="002A5B92">
              <w:rPr>
                <w:rFonts w:eastAsia="Calibri"/>
                <w:b/>
                <w:bCs/>
                <w:color w:val="auto"/>
                <w:sz w:val="19"/>
                <w:szCs w:val="19"/>
              </w:rPr>
              <w:t>Candidate</w:t>
            </w:r>
          </w:p>
        </w:tc>
        <w:tc>
          <w:tcPr>
            <w:tcW w:w="7493" w:type="dxa"/>
            <w:tcMar>
              <w:top w:w="80" w:type="dxa"/>
              <w:left w:w="120" w:type="dxa"/>
              <w:bottom w:w="80" w:type="dxa"/>
              <w:right w:w="120" w:type="dxa"/>
            </w:tcMar>
          </w:tcPr>
          <w:p w14:paraId="4EBDD9CC" w14:textId="4334E8B8" w:rsidR="00A277E3" w:rsidRPr="002A5B92" w:rsidRDefault="00A277E3">
            <w:pPr>
              <w:rPr>
                <w:color w:val="auto"/>
              </w:rPr>
            </w:pPr>
            <w:r w:rsidRPr="002A5B92">
              <w:rPr>
                <w:rFonts w:eastAsia="Calibri"/>
                <w:color w:val="auto"/>
                <w:sz w:val="19"/>
                <w:szCs w:val="19"/>
              </w:rPr>
              <w:t>Tim, Hu TianYu</w:t>
            </w:r>
          </w:p>
        </w:tc>
      </w:tr>
      <w:tr w:rsidR="002A5B92" w:rsidRPr="002A5B92" w14:paraId="4EBDD9D4" w14:textId="77777777" w:rsidTr="00C35D80">
        <w:tc>
          <w:tcPr>
            <w:tcW w:w="2000" w:type="dxa"/>
            <w:tcMar>
              <w:top w:w="80" w:type="dxa"/>
              <w:left w:w="120" w:type="dxa"/>
              <w:bottom w:w="80" w:type="dxa"/>
              <w:right w:w="120" w:type="dxa"/>
            </w:tcMar>
          </w:tcPr>
          <w:p w14:paraId="4EBDD9D0" w14:textId="77777777" w:rsidR="00A277E3" w:rsidRPr="002A5B92" w:rsidRDefault="00A277E3">
            <w:pPr>
              <w:rPr>
                <w:color w:val="auto"/>
              </w:rPr>
            </w:pPr>
            <w:r w:rsidRPr="002A5B92">
              <w:rPr>
                <w:rFonts w:eastAsia="Calibri"/>
                <w:b/>
                <w:bCs/>
                <w:color w:val="auto"/>
                <w:sz w:val="19"/>
                <w:szCs w:val="19"/>
              </w:rPr>
              <w:t>Programme</w:t>
            </w:r>
          </w:p>
        </w:tc>
        <w:tc>
          <w:tcPr>
            <w:tcW w:w="7493" w:type="dxa"/>
            <w:tcMar>
              <w:top w:w="80" w:type="dxa"/>
              <w:left w:w="120" w:type="dxa"/>
              <w:bottom w:w="80" w:type="dxa"/>
              <w:right w:w="120" w:type="dxa"/>
            </w:tcMar>
          </w:tcPr>
          <w:p w14:paraId="4EBDD9D1" w14:textId="62A9F2D1" w:rsidR="00A277E3" w:rsidRPr="002A5B92" w:rsidRDefault="00A277E3">
            <w:pPr>
              <w:rPr>
                <w:color w:val="auto"/>
              </w:rPr>
            </w:pPr>
            <w:r w:rsidRPr="002A5B92">
              <w:rPr>
                <w:rFonts w:eastAsia="Calibri"/>
                <w:color w:val="auto"/>
                <w:sz w:val="19"/>
                <w:szCs w:val="19"/>
              </w:rPr>
              <w:t>PhD, ACE, City University of Hong Kong</w:t>
            </w:r>
          </w:p>
        </w:tc>
      </w:tr>
      <w:tr w:rsidR="002A5B92" w:rsidRPr="002A5B92" w14:paraId="4EBDD9D9" w14:textId="77777777" w:rsidTr="00C35D80">
        <w:tc>
          <w:tcPr>
            <w:tcW w:w="2000" w:type="dxa"/>
            <w:tcMar>
              <w:top w:w="80" w:type="dxa"/>
              <w:left w:w="120" w:type="dxa"/>
              <w:bottom w:w="80" w:type="dxa"/>
              <w:right w:w="120" w:type="dxa"/>
            </w:tcMar>
          </w:tcPr>
          <w:p w14:paraId="4EBDD9D5" w14:textId="77777777" w:rsidR="00A277E3" w:rsidRPr="002A5B92" w:rsidRDefault="00A277E3">
            <w:pPr>
              <w:rPr>
                <w:color w:val="auto"/>
              </w:rPr>
            </w:pPr>
            <w:r w:rsidRPr="002A5B92">
              <w:rPr>
                <w:rFonts w:eastAsia="Calibri"/>
                <w:b/>
                <w:bCs/>
                <w:color w:val="auto"/>
                <w:sz w:val="19"/>
                <w:szCs w:val="19"/>
              </w:rPr>
              <w:t>Supervisor</w:t>
            </w:r>
          </w:p>
        </w:tc>
        <w:tc>
          <w:tcPr>
            <w:tcW w:w="7493" w:type="dxa"/>
            <w:tcMar>
              <w:top w:w="80" w:type="dxa"/>
              <w:left w:w="120" w:type="dxa"/>
              <w:bottom w:w="80" w:type="dxa"/>
              <w:right w:w="120" w:type="dxa"/>
            </w:tcMar>
          </w:tcPr>
          <w:p w14:paraId="4EBDD9D6" w14:textId="3B73F0F8" w:rsidR="00A277E3" w:rsidRPr="002A5B92" w:rsidRDefault="00A277E3">
            <w:pPr>
              <w:rPr>
                <w:color w:val="auto"/>
              </w:rPr>
            </w:pPr>
            <w:r w:rsidRPr="002A5B92">
              <w:rPr>
                <w:rFonts w:eastAsia="Calibri"/>
                <w:color w:val="auto"/>
                <w:sz w:val="19"/>
                <w:szCs w:val="19"/>
              </w:rPr>
              <w:t>Prof. Thomas Ng</w:t>
            </w:r>
          </w:p>
        </w:tc>
      </w:tr>
      <w:tr w:rsidR="00C35D80" w:rsidRPr="002A5B92" w14:paraId="4EBDD9DE" w14:textId="77777777" w:rsidTr="00C35D80">
        <w:tc>
          <w:tcPr>
            <w:tcW w:w="2000" w:type="dxa"/>
            <w:tcMar>
              <w:top w:w="80" w:type="dxa"/>
              <w:left w:w="120" w:type="dxa"/>
              <w:bottom w:w="80" w:type="dxa"/>
              <w:right w:w="120" w:type="dxa"/>
            </w:tcMar>
          </w:tcPr>
          <w:p w14:paraId="4EBDD9DA" w14:textId="3E0B554E" w:rsidR="00A277E3" w:rsidRPr="002A5B92" w:rsidRDefault="003345D8">
            <w:pPr>
              <w:rPr>
                <w:color w:val="auto"/>
              </w:rPr>
            </w:pPr>
            <w:r>
              <w:rPr>
                <w:rFonts w:eastAsia="Calibri"/>
                <w:b/>
                <w:bCs/>
                <w:color w:val="auto"/>
                <w:sz w:val="19"/>
                <w:szCs w:val="19"/>
              </w:rPr>
              <w:t>Field</w:t>
            </w:r>
          </w:p>
        </w:tc>
        <w:tc>
          <w:tcPr>
            <w:tcW w:w="7493" w:type="dxa"/>
            <w:tcMar>
              <w:top w:w="80" w:type="dxa"/>
              <w:left w:w="120" w:type="dxa"/>
              <w:bottom w:w="80" w:type="dxa"/>
              <w:right w:w="120" w:type="dxa"/>
            </w:tcMar>
          </w:tcPr>
          <w:p w14:paraId="4EBDD9DB" w14:textId="77777777" w:rsidR="00A277E3" w:rsidRPr="002A5B92" w:rsidRDefault="00A277E3">
            <w:pPr>
              <w:rPr>
                <w:color w:val="auto"/>
              </w:rPr>
            </w:pPr>
            <w:r w:rsidRPr="002A5B92">
              <w:rPr>
                <w:rFonts w:eastAsia="Calibri"/>
                <w:color w:val="auto"/>
                <w:sz w:val="19"/>
                <w:szCs w:val="19"/>
              </w:rPr>
              <w:t>AECO — Architecture, Engineering, Construction, Operations</w:t>
            </w:r>
          </w:p>
        </w:tc>
      </w:tr>
    </w:tbl>
    <w:p w14:paraId="4EBDD9DF" w14:textId="77777777" w:rsidR="00822F00" w:rsidRPr="002A5B92" w:rsidRDefault="00822F00">
      <w:pPr>
        <w:spacing w:before="200"/>
        <w:rPr>
          <w:color w:val="auto"/>
        </w:rPr>
      </w:pPr>
    </w:p>
    <w:p w14:paraId="50FAA6AC" w14:textId="0DD333E3" w:rsidR="003548A3" w:rsidRPr="003548A3" w:rsidRDefault="00000000" w:rsidP="00705C0E">
      <w:pPr>
        <w:pStyle w:val="1"/>
        <w:numPr>
          <w:ilvl w:val="0"/>
          <w:numId w:val="13"/>
        </w:numPr>
        <w:spacing w:before="80" w:after="80" w:line="276" w:lineRule="auto"/>
        <w:jc w:val="both"/>
        <w:rPr>
          <w:color w:val="auto"/>
        </w:rPr>
      </w:pPr>
      <w:r w:rsidRPr="003548A3">
        <w:rPr>
          <w:color w:val="auto"/>
        </w:rPr>
        <w:t xml:space="preserve">Background </w:t>
      </w:r>
    </w:p>
    <w:p w14:paraId="09C359EC" w14:textId="48752433" w:rsidR="00F124C2" w:rsidRPr="002A5B92" w:rsidRDefault="00F124C2" w:rsidP="00705C0E">
      <w:pPr>
        <w:spacing w:before="80" w:after="80" w:line="276" w:lineRule="auto"/>
        <w:jc w:val="both"/>
        <w:rPr>
          <w:rFonts w:eastAsia="Calibri"/>
          <w:color w:val="auto"/>
        </w:rPr>
      </w:pPr>
      <w:r w:rsidRPr="002A5B92">
        <w:rPr>
          <w:rFonts w:eastAsia="Calibri"/>
          <w:color w:val="auto"/>
        </w:rPr>
        <w:t xml:space="preserve">The Architecture, Engineering, Construction, and Operations (AECO) industry get used to the current scattered and piecemeal delivery mode by phases. The flaws are twofold. First, analysis of quality and safety are not integrated across the planning, conceptual design, and development phases. Second, valuable information is lost massively at every node crossing phases. As result, project value is reduced in the form of more defects, safety incidents and even </w:t>
      </w:r>
      <w:r w:rsidRPr="002A5B92">
        <w:rPr>
          <w:color w:val="auto"/>
        </w:rPr>
        <w:t xml:space="preserve">catastrophic </w:t>
      </w:r>
      <w:r w:rsidRPr="002A5B92">
        <w:rPr>
          <w:rFonts w:eastAsia="Calibri"/>
          <w:color w:val="auto"/>
        </w:rPr>
        <w:t xml:space="preserve">rework. </w:t>
      </w:r>
    </w:p>
    <w:p w14:paraId="7DF164A8" w14:textId="37A482D1" w:rsidR="00665D9D" w:rsidRDefault="00F124C2" w:rsidP="00F124C2">
      <w:pPr>
        <w:spacing w:before="80" w:after="80" w:line="276" w:lineRule="auto"/>
        <w:jc w:val="both"/>
        <w:rPr>
          <w:rFonts w:eastAsia="Calibri"/>
          <w:color w:val="auto"/>
        </w:rPr>
      </w:pPr>
      <w:r w:rsidRPr="002A5B92">
        <w:rPr>
          <w:rFonts w:eastAsia="Calibri"/>
          <w:color w:val="auto"/>
        </w:rPr>
        <w:t>Digital twin (DT) has emerged as a promising paradigm for managing built assets across their lifecycle. However, the current development of DT remains largely limited to state synchronisation by mirroring physical assets digitally and visualizing sensor streams and focusing on operation stage of built asset. None of these systems realized real DT which must be real-time, of autonomy and bi-directional communication between virtual and physical world. Due to these limitations, none has enabled the DT to iterate, reflect on past decisions to predict forward, or claim convergence properties across design, construction, and operational phases.</w:t>
      </w:r>
    </w:p>
    <w:p w14:paraId="140A0BA5" w14:textId="77777777" w:rsidR="00ED2D99" w:rsidRPr="002A5B92" w:rsidRDefault="00ED2D99" w:rsidP="00F124C2">
      <w:pPr>
        <w:spacing w:before="80" w:after="80" w:line="276" w:lineRule="auto"/>
        <w:jc w:val="both"/>
        <w:rPr>
          <w:rFonts w:eastAsia="Calibri"/>
          <w:color w:val="auto"/>
        </w:rPr>
      </w:pPr>
    </w:p>
    <w:p w14:paraId="6ADE97FD" w14:textId="05791C0D" w:rsidR="00F124C2" w:rsidRPr="00E82ADE" w:rsidRDefault="00F124C2" w:rsidP="00E82ADE">
      <w:pPr>
        <w:pStyle w:val="a4"/>
        <w:numPr>
          <w:ilvl w:val="1"/>
          <w:numId w:val="8"/>
        </w:numPr>
        <w:spacing w:before="80" w:after="80" w:line="276" w:lineRule="auto"/>
        <w:jc w:val="both"/>
        <w:rPr>
          <w:rFonts w:eastAsia="Calibri"/>
          <w:b/>
          <w:bCs/>
          <w:color w:val="auto"/>
        </w:rPr>
      </w:pPr>
      <w:r w:rsidRPr="00E82ADE">
        <w:rPr>
          <w:rFonts w:eastAsia="Calibri"/>
          <w:b/>
          <w:bCs/>
          <w:color w:val="auto"/>
        </w:rPr>
        <w:t>Research gap:</w:t>
      </w:r>
    </w:p>
    <w:p w14:paraId="3BC9FB54" w14:textId="77777777" w:rsidR="00A931B6" w:rsidRDefault="00000000">
      <w:pPr>
        <w:spacing w:before="80" w:after="80" w:line="276" w:lineRule="auto"/>
        <w:jc w:val="both"/>
        <w:rPr>
          <w:rFonts w:eastAsia="Calibri"/>
          <w:color w:val="auto"/>
        </w:rPr>
      </w:pPr>
      <w:r w:rsidRPr="002A5B92">
        <w:rPr>
          <w:rFonts w:eastAsia="Calibri"/>
          <w:color w:val="auto"/>
        </w:rPr>
        <w:t xml:space="preserve">This research addresses a gap that is simultaneously theoretical and practical: </w:t>
      </w:r>
    </w:p>
    <w:p w14:paraId="4EBDD9E2" w14:textId="700CD410" w:rsidR="00822F00" w:rsidRPr="00E82ADE" w:rsidRDefault="00E82ADE" w:rsidP="00E82ADE">
      <w:pPr>
        <w:pStyle w:val="a4"/>
        <w:numPr>
          <w:ilvl w:val="0"/>
          <w:numId w:val="10"/>
        </w:numPr>
        <w:spacing w:before="80" w:after="80" w:line="276" w:lineRule="auto"/>
        <w:jc w:val="both"/>
        <w:rPr>
          <w:color w:val="auto"/>
        </w:rPr>
      </w:pPr>
      <w:r>
        <w:rPr>
          <w:rFonts w:eastAsia="Calibri"/>
          <w:color w:val="auto"/>
        </w:rPr>
        <w:t>T</w:t>
      </w:r>
      <w:r w:rsidRPr="00E82ADE">
        <w:rPr>
          <w:rFonts w:eastAsia="Calibri"/>
          <w:color w:val="auto"/>
        </w:rPr>
        <w:t xml:space="preserve">he absence of a self-improving AECO digital twin that can formally co-evolve a forward predictor </w:t>
      </w:r>
      <w:r w:rsidR="00DA3BA4" w:rsidRPr="00E82ADE">
        <w:rPr>
          <w:rFonts w:eastAsia="Calibri"/>
          <w:color w:val="auto"/>
        </w:rPr>
        <w:t xml:space="preserve">for </w:t>
      </w:r>
      <w:r w:rsidR="00DA3BA4" w:rsidRPr="00E82ADE">
        <w:rPr>
          <w:rFonts w:eastAsia="Calibri"/>
          <w:b/>
          <w:bCs/>
          <w:color w:val="auto"/>
        </w:rPr>
        <w:t>design for safety and design for quality</w:t>
      </w:r>
      <w:r w:rsidR="00DA3BA4" w:rsidRPr="00E82ADE">
        <w:rPr>
          <w:rFonts w:eastAsia="Calibri"/>
          <w:color w:val="auto"/>
        </w:rPr>
        <w:t xml:space="preserve"> (</w:t>
      </w:r>
      <w:r w:rsidR="00DA3BA4" w:rsidRPr="00E82ADE">
        <w:rPr>
          <w:rFonts w:eastAsia="Calibri"/>
          <w:b/>
          <w:bCs/>
          <w:color w:val="auto"/>
        </w:rPr>
        <w:t>DfX</w:t>
      </w:r>
      <w:r w:rsidR="00DA3BA4" w:rsidRPr="00E82ADE">
        <w:rPr>
          <w:rFonts w:eastAsia="Calibri"/>
          <w:color w:val="auto"/>
        </w:rPr>
        <w:t xml:space="preserve">) </w:t>
      </w:r>
      <w:r w:rsidRPr="00E82ADE">
        <w:rPr>
          <w:rFonts w:eastAsia="Calibri"/>
          <w:color w:val="auto"/>
        </w:rPr>
        <w:t>with an iterative cross-phase convergence loop, such that improvements in prediction tighten convergence, and convergence iterations generate new training signal that improves prediction. The closest analogues in adjacent fields — expert iteration and self-play in reinforcement learning [2], cognitive digital twin frameworks in manufacturing [3], and closed-loop BIM research [1] — either lack cross-phase scope, formal convergence characterisation, or embedded forward prediction. Their existence confirms the intellectual lineage of this work; their limitations define its contribution.</w:t>
      </w:r>
    </w:p>
    <w:p w14:paraId="02F2CE4F" w14:textId="77777777" w:rsidR="00E82ADE" w:rsidRDefault="00E82ADE" w:rsidP="00E82ADE">
      <w:pPr>
        <w:pStyle w:val="a4"/>
        <w:numPr>
          <w:ilvl w:val="0"/>
          <w:numId w:val="10"/>
        </w:numPr>
        <w:spacing w:before="80" w:after="80" w:line="276" w:lineRule="auto"/>
        <w:jc w:val="both"/>
        <w:rPr>
          <w:rFonts w:eastAsia="Calibri"/>
          <w:color w:val="auto"/>
        </w:rPr>
      </w:pPr>
      <w:r>
        <w:rPr>
          <w:rFonts w:eastAsia="Calibri"/>
          <w:color w:val="auto"/>
        </w:rPr>
        <w:t>T</w:t>
      </w:r>
      <w:r w:rsidR="00A931B6" w:rsidRPr="00E82ADE">
        <w:rPr>
          <w:rFonts w:eastAsia="Calibri"/>
          <w:color w:val="auto"/>
        </w:rPr>
        <w:t xml:space="preserve">his </w:t>
      </w:r>
      <w:r w:rsidRPr="00E82ADE">
        <w:rPr>
          <w:rFonts w:eastAsia="Calibri"/>
          <w:color w:val="auto"/>
        </w:rPr>
        <w:t>research brings a rare combination of assets to this problem: active full-time employment in the AECO industry providing direct access to real cross-project data (BIM models, incident records, quality defect logs, correspondence, and site photography)</w:t>
      </w:r>
      <w:r w:rsidR="00AF3C83" w:rsidRPr="00E82ADE">
        <w:rPr>
          <w:rFonts w:eastAsia="Calibri"/>
          <w:color w:val="auto"/>
        </w:rPr>
        <w:t>.</w:t>
      </w:r>
    </w:p>
    <w:p w14:paraId="4FC50897" w14:textId="1B692459" w:rsidR="00F44D96" w:rsidRPr="00ED2D99" w:rsidRDefault="00E82ADE" w:rsidP="00E82ADE">
      <w:pPr>
        <w:pStyle w:val="a4"/>
        <w:numPr>
          <w:ilvl w:val="0"/>
          <w:numId w:val="10"/>
        </w:numPr>
        <w:spacing w:before="80" w:after="80" w:line="276" w:lineRule="auto"/>
        <w:jc w:val="both"/>
        <w:rPr>
          <w:rFonts w:eastAsia="Calibri"/>
          <w:color w:val="auto"/>
        </w:rPr>
      </w:pPr>
      <w:r>
        <w:rPr>
          <w:color w:val="auto"/>
        </w:rPr>
        <w:t>T</w:t>
      </w:r>
      <w:r w:rsidR="00F44D96" w:rsidRPr="00E82ADE">
        <w:rPr>
          <w:color w:val="auto"/>
        </w:rPr>
        <w:t xml:space="preserve">raditional </w:t>
      </w:r>
      <w:r w:rsidR="008B0D95">
        <w:rPr>
          <w:color w:val="auto"/>
        </w:rPr>
        <w:t xml:space="preserve">machine learning with </w:t>
      </w:r>
      <w:r w:rsidR="00F44D96" w:rsidRPr="00E82ADE">
        <w:rPr>
          <w:color w:val="auto"/>
        </w:rPr>
        <w:t xml:space="preserve">feature engineering algorithms </w:t>
      </w:r>
      <w:r w:rsidR="00091B90" w:rsidRPr="00E82ADE">
        <w:rPr>
          <w:color w:val="auto"/>
        </w:rPr>
        <w:t xml:space="preserve">(XGBoost, CNN) </w:t>
      </w:r>
      <w:r w:rsidR="00F44D96" w:rsidRPr="00E82ADE">
        <w:rPr>
          <w:color w:val="auto"/>
        </w:rPr>
        <w:t>fail because empirical accident reports are highly unstructured</w:t>
      </w:r>
      <w:r w:rsidR="009A5F08" w:rsidRPr="00E82ADE">
        <w:rPr>
          <w:color w:val="auto"/>
        </w:rPr>
        <w:t>, human biased</w:t>
      </w:r>
      <w:r w:rsidR="00F44D96" w:rsidRPr="00E82ADE">
        <w:rPr>
          <w:color w:val="auto"/>
        </w:rPr>
        <w:t xml:space="preserve"> and suffer from data</w:t>
      </w:r>
      <w:r w:rsidR="00091B90" w:rsidRPr="00E82ADE">
        <w:rPr>
          <w:color w:val="auto"/>
        </w:rPr>
        <w:t xml:space="preserve"> incompleteness</w:t>
      </w:r>
      <w:r w:rsidR="00F44D96" w:rsidRPr="00E82ADE">
        <w:rPr>
          <w:color w:val="auto"/>
        </w:rPr>
        <w:t xml:space="preserve">. However, </w:t>
      </w:r>
      <w:r w:rsidR="00091B90" w:rsidRPr="00E82ADE">
        <w:rPr>
          <w:color w:val="auto"/>
        </w:rPr>
        <w:t>this</w:t>
      </w:r>
      <w:r w:rsidR="00F44D96" w:rsidRPr="00E82ADE">
        <w:rPr>
          <w:color w:val="auto"/>
        </w:rPr>
        <w:t xml:space="preserve"> </w:t>
      </w:r>
      <w:r w:rsidR="00F44D96" w:rsidRPr="00E82ADE">
        <w:rPr>
          <w:b/>
          <w:bCs/>
          <w:color w:val="auto"/>
        </w:rPr>
        <w:t>Cognitive Digital Twin</w:t>
      </w:r>
      <w:r w:rsidR="00F44D96" w:rsidRPr="00E82ADE">
        <w:rPr>
          <w:color w:val="auto"/>
        </w:rPr>
        <w:t xml:space="preserve"> </w:t>
      </w:r>
      <w:r w:rsidR="00A7097F">
        <w:rPr>
          <w:color w:val="auto"/>
        </w:rPr>
        <w:t xml:space="preserve">is proposed to </w:t>
      </w:r>
      <w:r w:rsidR="00F44D96" w:rsidRPr="00E82ADE">
        <w:rPr>
          <w:color w:val="auto"/>
        </w:rPr>
        <w:t>bypass this limitation by leveraging LLM semantic reasoning to extract root-cause logic</w:t>
      </w:r>
      <w:r w:rsidR="00DE5C95" w:rsidRPr="00E82ADE">
        <w:rPr>
          <w:color w:val="auto"/>
        </w:rPr>
        <w:t xml:space="preserve"> </w:t>
      </w:r>
      <w:r w:rsidR="00F44D96" w:rsidRPr="00E82ADE">
        <w:rPr>
          <w:color w:val="auto"/>
        </w:rPr>
        <w:t>such as institutional inspection failures and design-construction decoupling</w:t>
      </w:r>
      <w:r w:rsidR="00DE5C95" w:rsidRPr="00E82ADE">
        <w:rPr>
          <w:color w:val="auto"/>
        </w:rPr>
        <w:t>/discontinuity</w:t>
      </w:r>
      <w:r w:rsidR="009E6606" w:rsidRPr="00E82ADE">
        <w:rPr>
          <w:color w:val="auto"/>
        </w:rPr>
        <w:t xml:space="preserve">, which </w:t>
      </w:r>
      <w:r w:rsidR="00F44D96" w:rsidRPr="00E82ADE">
        <w:rPr>
          <w:color w:val="auto"/>
        </w:rPr>
        <w:t>effectively turn</w:t>
      </w:r>
      <w:r w:rsidR="009E6606" w:rsidRPr="00E82ADE">
        <w:rPr>
          <w:color w:val="auto"/>
        </w:rPr>
        <w:t>s</w:t>
      </w:r>
      <w:r w:rsidR="00F44D96" w:rsidRPr="00E82ADE">
        <w:rPr>
          <w:color w:val="auto"/>
        </w:rPr>
        <w:t xml:space="preserve"> incomplete reports into high-value DfS design constraints.</w:t>
      </w:r>
    </w:p>
    <w:p w14:paraId="6004E0A1" w14:textId="77777777" w:rsidR="00ED2D99" w:rsidRPr="00E82ADE" w:rsidRDefault="00ED2D99" w:rsidP="00ED2D99">
      <w:pPr>
        <w:pStyle w:val="a4"/>
        <w:spacing w:before="80" w:after="80" w:line="276" w:lineRule="auto"/>
        <w:ind w:left="360"/>
        <w:jc w:val="both"/>
        <w:rPr>
          <w:rFonts w:eastAsia="Calibri"/>
          <w:color w:val="auto"/>
        </w:rPr>
      </w:pPr>
    </w:p>
    <w:p w14:paraId="4EBDD9E4" w14:textId="19B03771" w:rsidR="00822F00" w:rsidRPr="007D446B" w:rsidRDefault="00000000" w:rsidP="00705C0E">
      <w:pPr>
        <w:pStyle w:val="1"/>
        <w:numPr>
          <w:ilvl w:val="0"/>
          <w:numId w:val="13"/>
        </w:numPr>
        <w:rPr>
          <w:color w:val="auto"/>
        </w:rPr>
      </w:pPr>
      <w:r w:rsidRPr="007D446B">
        <w:rPr>
          <w:color w:val="auto"/>
        </w:rPr>
        <w:lastRenderedPageBreak/>
        <w:t>Research Aims and Objectives</w:t>
      </w:r>
    </w:p>
    <w:p w14:paraId="029AC4C8" w14:textId="28C0A02F" w:rsidR="009F6823" w:rsidRDefault="00000000" w:rsidP="00705C0E">
      <w:pPr>
        <w:spacing w:before="80" w:after="80" w:line="276" w:lineRule="auto"/>
        <w:jc w:val="both"/>
        <w:rPr>
          <w:color w:val="auto"/>
        </w:rPr>
      </w:pPr>
      <w:r w:rsidRPr="002A5B92">
        <w:rPr>
          <w:rFonts w:eastAsia="Calibri"/>
          <w:color w:val="auto"/>
        </w:rPr>
        <w:t xml:space="preserve">This research aims to </w:t>
      </w:r>
      <w:r w:rsidR="005D4CB5">
        <w:rPr>
          <w:rFonts w:eastAsia="Calibri"/>
          <w:color w:val="auto"/>
        </w:rPr>
        <w:t>build</w:t>
      </w:r>
      <w:r w:rsidRPr="002A5B92">
        <w:rPr>
          <w:rFonts w:eastAsia="Calibri"/>
          <w:color w:val="auto"/>
        </w:rPr>
        <w:t xml:space="preserve"> a self-improving AECO digital twin </w:t>
      </w:r>
      <w:r w:rsidR="003E75EF" w:rsidRPr="002A5B92">
        <w:rPr>
          <w:rFonts w:eastAsia="Calibri"/>
          <w:color w:val="auto"/>
        </w:rPr>
        <w:t xml:space="preserve">prototype </w:t>
      </w:r>
      <w:r w:rsidRPr="002A5B92">
        <w:rPr>
          <w:rFonts w:eastAsia="Calibri"/>
          <w:color w:val="auto"/>
        </w:rPr>
        <w:t>comprising two tightly coupled intellectual contributions</w:t>
      </w:r>
      <w:r w:rsidR="00AC3950">
        <w:rPr>
          <w:rFonts w:eastAsia="Calibri"/>
          <w:color w:val="auto"/>
        </w:rPr>
        <w:t xml:space="preserve">, which will be </w:t>
      </w:r>
      <w:r w:rsidR="00AF56A1">
        <w:rPr>
          <w:rFonts w:eastAsia="Calibri"/>
          <w:color w:val="auto"/>
        </w:rPr>
        <w:t>a novel</w:t>
      </w:r>
      <w:r w:rsidR="00AC3950">
        <w:rPr>
          <w:rFonts w:eastAsia="Calibri"/>
          <w:color w:val="auto"/>
        </w:rPr>
        <w:t xml:space="preserve"> </w:t>
      </w:r>
      <w:r w:rsidR="00AF56A1" w:rsidRPr="00AC3950">
        <w:rPr>
          <w:rFonts w:eastAsia="Calibri"/>
          <w:color w:val="auto"/>
        </w:rPr>
        <w:t>decision-making paradigm</w:t>
      </w:r>
      <w:r w:rsidR="00AC3950">
        <w:rPr>
          <w:rFonts w:eastAsia="Calibri"/>
          <w:color w:val="auto"/>
        </w:rPr>
        <w:t>.</w:t>
      </w:r>
    </w:p>
    <w:p w14:paraId="021C89EE" w14:textId="68ED20ED" w:rsidR="00F04C9E" w:rsidRPr="009F6823" w:rsidRDefault="00BB4BC0" w:rsidP="009F6823">
      <w:pPr>
        <w:pStyle w:val="a4"/>
        <w:numPr>
          <w:ilvl w:val="1"/>
          <w:numId w:val="13"/>
        </w:numPr>
        <w:spacing w:before="80" w:after="80" w:line="276" w:lineRule="auto"/>
        <w:jc w:val="both"/>
        <w:rPr>
          <w:color w:val="auto"/>
        </w:rPr>
      </w:pPr>
      <w:r w:rsidRPr="009F6823">
        <w:rPr>
          <w:rFonts w:eastAsia="Calibri"/>
          <w:b/>
          <w:bCs/>
          <w:color w:val="auto"/>
        </w:rPr>
        <w:t xml:space="preserve">Forward predictor </w:t>
      </w:r>
      <w:r w:rsidR="00B36362" w:rsidRPr="009F6823">
        <w:rPr>
          <w:rFonts w:eastAsia="Calibri"/>
          <w:b/>
          <w:bCs/>
          <w:color w:val="auto"/>
        </w:rPr>
        <w:t xml:space="preserve">for DfX </w:t>
      </w:r>
      <w:r w:rsidRPr="009F6823">
        <w:rPr>
          <w:rFonts w:eastAsia="Calibri"/>
          <w:b/>
          <w:bCs/>
          <w:color w:val="auto"/>
        </w:rPr>
        <w:t>(</w:t>
      </w:r>
      <w:r w:rsidR="00124B82">
        <w:rPr>
          <w:rFonts w:eastAsia="Calibri"/>
          <w:b/>
          <w:bCs/>
          <w:color w:val="auto"/>
        </w:rPr>
        <w:t>Core 1</w:t>
      </w:r>
      <w:r w:rsidRPr="009F6823">
        <w:rPr>
          <w:rFonts w:eastAsia="Calibri"/>
          <w:b/>
          <w:bCs/>
          <w:color w:val="auto"/>
        </w:rPr>
        <w:t>)</w:t>
      </w:r>
    </w:p>
    <w:p w14:paraId="4EBDD9E6" w14:textId="02608CAD" w:rsidR="00822F00" w:rsidRDefault="00000000" w:rsidP="00BB4BC0">
      <w:pPr>
        <w:spacing w:before="80" w:after="80"/>
        <w:jc w:val="both"/>
        <w:rPr>
          <w:rFonts w:eastAsia="Calibri"/>
          <w:color w:val="auto"/>
        </w:rPr>
      </w:pPr>
      <w:r w:rsidRPr="002A5B92">
        <w:rPr>
          <w:rFonts w:eastAsia="Calibri"/>
          <w:color w:val="auto"/>
        </w:rPr>
        <w:t xml:space="preserve">A multi-modal, element-level quality defect </w:t>
      </w:r>
      <w:r w:rsidR="00623B55" w:rsidRPr="002A5B92">
        <w:rPr>
          <w:rFonts w:eastAsia="Calibri"/>
          <w:color w:val="auto"/>
        </w:rPr>
        <w:t xml:space="preserve">and safety </w:t>
      </w:r>
      <w:r w:rsidRPr="002A5B92">
        <w:rPr>
          <w:rFonts w:eastAsia="Calibri"/>
          <w:color w:val="auto"/>
        </w:rPr>
        <w:t xml:space="preserve">predictor trained on real cross-project AECO data, comprising three discipline-specific sub-models (structural, envelope, MEP) consuming IFC graph topology, text extracts from specifications and correspondence, and site photography. A project-phase-level safety incident risk classifier consuming </w:t>
      </w:r>
      <w:r w:rsidR="00124B82">
        <w:rPr>
          <w:rFonts w:eastAsia="Calibri"/>
          <w:color w:val="auto"/>
        </w:rPr>
        <w:t>Core 1</w:t>
      </w:r>
      <w:r w:rsidRPr="002A5B92">
        <w:rPr>
          <w:rFonts w:eastAsia="Calibri"/>
          <w:color w:val="auto"/>
        </w:rPr>
        <w:t xml:space="preserve"> outputs as features constitutes a secondary target, demonstrating the framework's extensibility.</w:t>
      </w:r>
    </w:p>
    <w:p w14:paraId="60B00A81" w14:textId="77777777" w:rsidR="00ED2D99" w:rsidRPr="002A5B92" w:rsidRDefault="00ED2D99" w:rsidP="00BB4BC0">
      <w:pPr>
        <w:spacing w:before="80" w:after="80"/>
        <w:jc w:val="both"/>
        <w:rPr>
          <w:color w:val="auto"/>
        </w:rPr>
      </w:pPr>
    </w:p>
    <w:p w14:paraId="37CEBCD8" w14:textId="25FD4BA6" w:rsidR="00F04C9E" w:rsidRPr="009F6823" w:rsidRDefault="00BB4BC0" w:rsidP="009F6823">
      <w:pPr>
        <w:pStyle w:val="a4"/>
        <w:numPr>
          <w:ilvl w:val="1"/>
          <w:numId w:val="13"/>
        </w:numPr>
        <w:spacing w:before="80" w:after="80"/>
        <w:jc w:val="both"/>
        <w:rPr>
          <w:rFonts w:eastAsia="Calibri"/>
          <w:color w:val="auto"/>
        </w:rPr>
      </w:pPr>
      <w:r w:rsidRPr="009F6823">
        <w:rPr>
          <w:rFonts w:eastAsia="Calibri"/>
          <w:b/>
          <w:bCs/>
          <w:color w:val="auto"/>
        </w:rPr>
        <w:t xml:space="preserve">Self-improving convergence loop </w:t>
      </w:r>
      <w:r w:rsidRPr="009F6823">
        <w:rPr>
          <w:rFonts w:eastAsia="Calibri"/>
          <w:color w:val="auto"/>
        </w:rPr>
        <w:t xml:space="preserve"> (</w:t>
      </w:r>
      <w:r w:rsidR="00124B82">
        <w:rPr>
          <w:rFonts w:eastAsia="Calibri"/>
          <w:b/>
          <w:bCs/>
          <w:color w:val="auto"/>
        </w:rPr>
        <w:t>Core 2</w:t>
      </w:r>
      <w:r w:rsidRPr="009F6823">
        <w:rPr>
          <w:rFonts w:eastAsia="Calibri"/>
          <w:color w:val="auto"/>
        </w:rPr>
        <w:t>)</w:t>
      </w:r>
    </w:p>
    <w:p w14:paraId="22E15B25" w14:textId="0E4629C8" w:rsidR="00081853" w:rsidRDefault="00F04C9E" w:rsidP="00BB4BC0">
      <w:pPr>
        <w:spacing w:before="80" w:after="80"/>
        <w:jc w:val="both"/>
        <w:rPr>
          <w:rFonts w:eastAsia="Calibri"/>
          <w:color w:val="auto"/>
        </w:rPr>
      </w:pPr>
      <w:r w:rsidRPr="002A5B92">
        <w:rPr>
          <w:rFonts w:eastAsia="Calibri"/>
          <w:color w:val="auto"/>
        </w:rPr>
        <w:t xml:space="preserve">By securing the </w:t>
      </w:r>
      <w:r w:rsidR="00124B82">
        <w:rPr>
          <w:rFonts w:eastAsia="Calibri"/>
          <w:color w:val="auto"/>
        </w:rPr>
        <w:t>core 1</w:t>
      </w:r>
      <w:r w:rsidRPr="002A5B92">
        <w:rPr>
          <w:rFonts w:eastAsia="Calibri"/>
          <w:color w:val="auto"/>
        </w:rPr>
        <w:t xml:space="preserve"> first, the </w:t>
      </w:r>
      <w:r w:rsidR="00081853" w:rsidRPr="002A5B92">
        <w:rPr>
          <w:rFonts w:eastAsia="Calibri"/>
          <w:color w:val="auto"/>
        </w:rPr>
        <w:t xml:space="preserve">research </w:t>
      </w:r>
      <w:r w:rsidRPr="002A5B92">
        <w:rPr>
          <w:rFonts w:eastAsia="Calibri"/>
          <w:color w:val="auto"/>
        </w:rPr>
        <w:t>proceed</w:t>
      </w:r>
      <w:r w:rsidR="00081853" w:rsidRPr="002A5B92">
        <w:rPr>
          <w:rFonts w:eastAsia="Calibri"/>
          <w:color w:val="auto"/>
        </w:rPr>
        <w:t>s</w:t>
      </w:r>
      <w:r w:rsidRPr="002A5B92">
        <w:rPr>
          <w:rFonts w:eastAsia="Calibri"/>
          <w:color w:val="auto"/>
        </w:rPr>
        <w:t xml:space="preserve"> to</w:t>
      </w:r>
      <w:r w:rsidR="00081853" w:rsidRPr="002A5B92">
        <w:rPr>
          <w:rFonts w:eastAsia="Calibri"/>
          <w:color w:val="auto"/>
        </w:rPr>
        <w:t>wards</w:t>
      </w:r>
      <w:r w:rsidRPr="002A5B92">
        <w:rPr>
          <w:rFonts w:eastAsia="Calibri"/>
          <w:color w:val="auto"/>
        </w:rPr>
        <w:t xml:space="preserve"> an iterative loop spanning design, construction, and operation phases in which </w:t>
      </w:r>
      <w:r w:rsidR="00124B82">
        <w:rPr>
          <w:rFonts w:eastAsia="Calibri"/>
          <w:color w:val="auto"/>
        </w:rPr>
        <w:t>Core 1</w:t>
      </w:r>
      <w:r w:rsidRPr="002A5B92">
        <w:rPr>
          <w:rFonts w:eastAsia="Calibri"/>
          <w:color w:val="auto"/>
        </w:rPr>
        <w:t xml:space="preserve"> serves as the forward operator. The loop stores iteration history, updates design proposals using </w:t>
      </w:r>
      <w:r w:rsidR="00124B82">
        <w:rPr>
          <w:rFonts w:eastAsia="Calibri"/>
          <w:color w:val="auto"/>
        </w:rPr>
        <w:t>Core 1</w:t>
      </w:r>
      <w:r w:rsidRPr="002A5B92">
        <w:rPr>
          <w:rFonts w:eastAsia="Calibri"/>
          <w:color w:val="auto"/>
        </w:rPr>
        <w:t xml:space="preserve"> predictions, and terminates under formally stated convergence conditions. </w:t>
      </w:r>
    </w:p>
    <w:p w14:paraId="38654885" w14:textId="5BB8306F" w:rsidR="00314DC1" w:rsidRDefault="00314DC1" w:rsidP="00BB4BC0">
      <w:pPr>
        <w:spacing w:before="80" w:after="80"/>
        <w:jc w:val="both"/>
        <w:rPr>
          <w:rFonts w:eastAsia="Calibri"/>
          <w:color w:val="auto"/>
        </w:rPr>
      </w:pPr>
      <w:r>
        <w:rPr>
          <w:rFonts w:eastAsia="Calibri"/>
          <w:color w:val="auto"/>
        </w:rPr>
        <w:t xml:space="preserve">The convergence conditions tentatively target for </w:t>
      </w:r>
      <w:r w:rsidR="00AA5099">
        <w:rPr>
          <w:rFonts w:eastAsia="Calibri"/>
          <w:color w:val="auto"/>
        </w:rPr>
        <w:t xml:space="preserve">lowering the safety incident man-hour rate down to the regulation baseline while </w:t>
      </w:r>
      <w:r w:rsidR="006F4DB8">
        <w:rPr>
          <w:rFonts w:eastAsia="Calibri"/>
          <w:color w:val="auto"/>
        </w:rPr>
        <w:t>the performance (</w:t>
      </w:r>
      <w:r w:rsidR="006F4DB8">
        <w:rPr>
          <w:rFonts w:eastAsia="Calibri"/>
          <w:color w:val="auto"/>
        </w:rPr>
        <w:t>cost</w:t>
      </w:r>
      <w:r w:rsidR="006F4DB8">
        <w:rPr>
          <w:rFonts w:eastAsia="Calibri"/>
          <w:color w:val="auto"/>
        </w:rPr>
        <w:t xml:space="preserve"> &amp; time)</w:t>
      </w:r>
      <w:r w:rsidR="006F4DB8">
        <w:rPr>
          <w:rFonts w:eastAsia="Calibri"/>
          <w:color w:val="auto"/>
        </w:rPr>
        <w:t xml:space="preserve"> </w:t>
      </w:r>
      <w:r w:rsidR="006F4DB8">
        <w:rPr>
          <w:rFonts w:eastAsia="Calibri"/>
          <w:color w:val="auto"/>
        </w:rPr>
        <w:t xml:space="preserve">throughout </w:t>
      </w:r>
      <w:r w:rsidR="00F264F8">
        <w:rPr>
          <w:rFonts w:eastAsia="Calibri"/>
          <w:color w:val="auto"/>
        </w:rPr>
        <w:t>life cycle</w:t>
      </w:r>
      <w:r w:rsidR="006F4DB8">
        <w:rPr>
          <w:rFonts w:eastAsia="Calibri"/>
          <w:color w:val="auto"/>
        </w:rPr>
        <w:t xml:space="preserve"> is optimal. </w:t>
      </w:r>
      <w:r w:rsidR="00F264F8">
        <w:rPr>
          <w:rFonts w:eastAsia="Calibri"/>
          <w:color w:val="auto"/>
        </w:rPr>
        <w:t>Defining the convergence conditions are also the expected outcome of this research</w:t>
      </w:r>
      <w:r w:rsidR="00ED2D99">
        <w:rPr>
          <w:rFonts w:eastAsia="Calibri"/>
          <w:color w:val="auto"/>
        </w:rPr>
        <w:t>.</w:t>
      </w:r>
    </w:p>
    <w:p w14:paraId="2704D8FD" w14:textId="77777777" w:rsidR="00ED2D99" w:rsidRPr="002A5B92" w:rsidRDefault="00ED2D99" w:rsidP="00BB4BC0">
      <w:pPr>
        <w:spacing w:before="80" w:after="80"/>
        <w:jc w:val="both"/>
        <w:rPr>
          <w:rFonts w:eastAsia="Calibri"/>
          <w:color w:val="auto"/>
        </w:rPr>
      </w:pPr>
    </w:p>
    <w:p w14:paraId="18404511" w14:textId="76CD1E6D" w:rsidR="00BB4BC0" w:rsidRPr="002A5B92" w:rsidRDefault="00BB4BC0" w:rsidP="009F6823">
      <w:pPr>
        <w:pStyle w:val="a4"/>
        <w:numPr>
          <w:ilvl w:val="1"/>
          <w:numId w:val="13"/>
        </w:numPr>
        <w:spacing w:before="80" w:after="80" w:line="276" w:lineRule="auto"/>
        <w:jc w:val="both"/>
        <w:rPr>
          <w:rFonts w:eastAsia="Calibri"/>
          <w:b/>
          <w:bCs/>
          <w:color w:val="auto"/>
        </w:rPr>
      </w:pPr>
      <w:r w:rsidRPr="002A5B92">
        <w:rPr>
          <w:rFonts w:eastAsia="Calibri"/>
          <w:b/>
          <w:bCs/>
          <w:color w:val="auto"/>
        </w:rPr>
        <w:t xml:space="preserve">Coupling the </w:t>
      </w:r>
      <w:r w:rsidR="00124B82">
        <w:rPr>
          <w:rFonts w:eastAsia="Calibri"/>
          <w:b/>
          <w:bCs/>
          <w:color w:val="auto"/>
        </w:rPr>
        <w:t xml:space="preserve">core </w:t>
      </w:r>
      <w:r w:rsidR="00FF4396">
        <w:rPr>
          <w:rFonts w:eastAsia="Calibri"/>
          <w:b/>
          <w:bCs/>
          <w:color w:val="auto"/>
        </w:rPr>
        <w:t>1</w:t>
      </w:r>
      <w:r w:rsidRPr="002A5B92">
        <w:rPr>
          <w:rFonts w:eastAsia="Calibri"/>
          <w:b/>
          <w:bCs/>
          <w:color w:val="auto"/>
        </w:rPr>
        <w:t xml:space="preserve"> and 2</w:t>
      </w:r>
      <w:r w:rsidR="003866F7" w:rsidRPr="002A5B92">
        <w:rPr>
          <w:rFonts w:eastAsia="Calibri"/>
          <w:b/>
          <w:bCs/>
          <w:color w:val="auto"/>
        </w:rPr>
        <w:t xml:space="preserve"> - Merge the forward operator </w:t>
      </w:r>
      <w:r w:rsidR="00827282" w:rsidRPr="002A5B92">
        <w:rPr>
          <w:rFonts w:eastAsia="Calibri"/>
          <w:b/>
          <w:bCs/>
          <w:color w:val="auto"/>
        </w:rPr>
        <w:t xml:space="preserve">into </w:t>
      </w:r>
      <w:r w:rsidR="003866F7" w:rsidRPr="002A5B92">
        <w:rPr>
          <w:rFonts w:eastAsia="Calibri"/>
          <w:b/>
          <w:bCs/>
          <w:color w:val="auto"/>
        </w:rPr>
        <w:t>convergence loop</w:t>
      </w:r>
    </w:p>
    <w:p w14:paraId="4EBDD9E7" w14:textId="34DBE7A3" w:rsidR="00822F00" w:rsidRPr="002A5B92" w:rsidRDefault="002D0B5C" w:rsidP="00BB4BC0">
      <w:pPr>
        <w:spacing w:before="80" w:after="80"/>
        <w:jc w:val="both"/>
        <w:rPr>
          <w:rFonts w:eastAsia="Calibri"/>
          <w:b/>
          <w:bCs/>
          <w:color w:val="auto"/>
        </w:rPr>
      </w:pPr>
      <w:r w:rsidRPr="002A5B92">
        <w:rPr>
          <w:rFonts w:eastAsia="Calibri"/>
          <w:color w:val="auto"/>
        </w:rPr>
        <w:t xml:space="preserve">The </w:t>
      </w:r>
      <w:r w:rsidR="00C25D06" w:rsidRPr="002A5B92">
        <w:rPr>
          <w:rFonts w:eastAsia="Calibri"/>
          <w:color w:val="auto"/>
        </w:rPr>
        <w:t xml:space="preserve">self-improving </w:t>
      </w:r>
      <w:r w:rsidRPr="002A5B92">
        <w:rPr>
          <w:rFonts w:eastAsia="Calibri"/>
          <w:color w:val="auto"/>
        </w:rPr>
        <w:t xml:space="preserve">convergence iterations </w:t>
      </w:r>
      <w:r w:rsidR="00C25D06" w:rsidRPr="002A5B92">
        <w:rPr>
          <w:rFonts w:eastAsia="Calibri"/>
          <w:color w:val="auto"/>
        </w:rPr>
        <w:t xml:space="preserve">loop of </w:t>
      </w:r>
      <w:r w:rsidR="00124B82">
        <w:rPr>
          <w:rFonts w:eastAsia="Calibri"/>
          <w:color w:val="auto"/>
        </w:rPr>
        <w:t>core 2</w:t>
      </w:r>
      <w:r w:rsidRPr="002A5B92">
        <w:rPr>
          <w:rFonts w:eastAsia="Calibri"/>
          <w:color w:val="auto"/>
        </w:rPr>
        <w:t xml:space="preserve"> generate new training signal that further improves </w:t>
      </w:r>
      <w:r w:rsidR="00C25D06" w:rsidRPr="002A5B92">
        <w:rPr>
          <w:rFonts w:eastAsia="Calibri"/>
          <w:color w:val="auto"/>
        </w:rPr>
        <w:t xml:space="preserve">the forward predictor of </w:t>
      </w:r>
      <w:r w:rsidR="00124B82">
        <w:rPr>
          <w:rFonts w:eastAsia="Calibri"/>
          <w:color w:val="auto"/>
        </w:rPr>
        <w:t>core 1</w:t>
      </w:r>
      <w:r w:rsidR="00EB3099" w:rsidRPr="002A5B92">
        <w:rPr>
          <w:rFonts w:eastAsia="Calibri"/>
          <w:color w:val="auto"/>
        </w:rPr>
        <w:t>.</w:t>
      </w:r>
      <w:r w:rsidRPr="002A5B92">
        <w:rPr>
          <w:rFonts w:eastAsia="Calibri"/>
          <w:color w:val="auto"/>
        </w:rPr>
        <w:t xml:space="preserve"> </w:t>
      </w:r>
      <w:r w:rsidR="00EB3099" w:rsidRPr="002A5B92">
        <w:rPr>
          <w:rFonts w:eastAsia="Calibri"/>
          <w:color w:val="auto"/>
        </w:rPr>
        <w:t>I</w:t>
      </w:r>
      <w:r w:rsidRPr="002A5B92">
        <w:rPr>
          <w:rFonts w:eastAsia="Calibri"/>
          <w:color w:val="auto"/>
        </w:rPr>
        <w:t xml:space="preserve">mproved </w:t>
      </w:r>
      <w:r w:rsidR="00124B82">
        <w:rPr>
          <w:rFonts w:eastAsia="Calibri"/>
          <w:color w:val="auto"/>
        </w:rPr>
        <w:t>Core 1</w:t>
      </w:r>
      <w:r w:rsidR="00EB3099" w:rsidRPr="002A5B92">
        <w:rPr>
          <w:rFonts w:eastAsia="Calibri"/>
          <w:color w:val="auto"/>
        </w:rPr>
        <w:t xml:space="preserve"> </w:t>
      </w:r>
      <w:r w:rsidR="00681E40" w:rsidRPr="002A5B92">
        <w:rPr>
          <w:rFonts w:eastAsia="Calibri"/>
          <w:color w:val="auto"/>
        </w:rPr>
        <w:t xml:space="preserve">subsequently </w:t>
      </w:r>
      <w:r w:rsidRPr="002A5B92">
        <w:rPr>
          <w:rFonts w:eastAsia="Calibri"/>
          <w:color w:val="auto"/>
        </w:rPr>
        <w:t xml:space="preserve">accelerates </w:t>
      </w:r>
      <w:r w:rsidR="00681E40" w:rsidRPr="002A5B92">
        <w:rPr>
          <w:rFonts w:eastAsia="Calibri"/>
          <w:color w:val="auto"/>
        </w:rPr>
        <w:t xml:space="preserve">the </w:t>
      </w:r>
      <w:r w:rsidRPr="002A5B92">
        <w:rPr>
          <w:rFonts w:eastAsia="Calibri"/>
          <w:color w:val="auto"/>
        </w:rPr>
        <w:t>convergence</w:t>
      </w:r>
      <w:r w:rsidR="00681E40" w:rsidRPr="002A5B92">
        <w:rPr>
          <w:rFonts w:eastAsia="Calibri"/>
          <w:color w:val="auto"/>
        </w:rPr>
        <w:t xml:space="preserve">. This </w:t>
      </w:r>
      <w:r w:rsidRPr="002A5B92">
        <w:rPr>
          <w:rFonts w:eastAsia="Calibri"/>
          <w:color w:val="auto"/>
        </w:rPr>
        <w:t>is the central theoretical claim of the thesis.</w:t>
      </w:r>
    </w:p>
    <w:p w14:paraId="5DA3AFAC" w14:textId="77777777" w:rsidR="009F6823" w:rsidRDefault="009F6823">
      <w:pPr>
        <w:spacing w:before="80" w:after="80" w:line="276" w:lineRule="auto"/>
        <w:jc w:val="both"/>
        <w:rPr>
          <w:rFonts w:eastAsia="Calibri"/>
          <w:color w:val="auto"/>
        </w:rPr>
      </w:pPr>
    </w:p>
    <w:p w14:paraId="4EBDD9E8" w14:textId="770E2077" w:rsidR="00822F00" w:rsidRPr="002A5B92" w:rsidRDefault="009F6823">
      <w:pPr>
        <w:spacing w:before="80" w:after="80" w:line="276" w:lineRule="auto"/>
        <w:jc w:val="both"/>
        <w:rPr>
          <w:color w:val="auto"/>
        </w:rPr>
      </w:pPr>
      <w:r>
        <w:rPr>
          <w:rFonts w:eastAsia="Calibri"/>
          <w:color w:val="auto"/>
        </w:rPr>
        <w:t>In summary, t</w:t>
      </w:r>
      <w:r w:rsidRPr="002A5B92">
        <w:rPr>
          <w:rFonts w:eastAsia="Calibri"/>
          <w:color w:val="auto"/>
        </w:rPr>
        <w:t>he specific research objectives are:</w:t>
      </w:r>
    </w:p>
    <w:p w14:paraId="4EBDD9EA" w14:textId="2D72DB3F" w:rsidR="00822F00" w:rsidRPr="009F6823" w:rsidRDefault="00000000" w:rsidP="009F6823">
      <w:pPr>
        <w:pStyle w:val="a4"/>
        <w:numPr>
          <w:ilvl w:val="0"/>
          <w:numId w:val="2"/>
        </w:numPr>
        <w:spacing w:before="40" w:after="40"/>
        <w:rPr>
          <w:color w:val="auto"/>
        </w:rPr>
      </w:pPr>
      <w:r w:rsidRPr="009F6823">
        <w:rPr>
          <w:rFonts w:eastAsia="Calibri"/>
          <w:color w:val="auto"/>
        </w:rPr>
        <w:t xml:space="preserve">Design and validate </w:t>
      </w:r>
      <w:r w:rsidR="00124B82">
        <w:rPr>
          <w:rFonts w:eastAsia="Calibri"/>
          <w:color w:val="auto"/>
        </w:rPr>
        <w:t>Core 1</w:t>
      </w:r>
      <w:r w:rsidRPr="009F6823">
        <w:rPr>
          <w:rFonts w:eastAsia="Calibri"/>
          <w:color w:val="auto"/>
        </w:rPr>
        <w:t xml:space="preserve"> as a standalone multi-modal element-level defect predictor on real cross-project AECO data, with cross-project leave-one-project-out evaluation and calibrated uncertainty outputs.</w:t>
      </w:r>
    </w:p>
    <w:p w14:paraId="4EBDD9EC" w14:textId="34B2E51C" w:rsidR="00822F00" w:rsidRPr="002A5B92" w:rsidRDefault="00000000">
      <w:pPr>
        <w:pStyle w:val="a4"/>
        <w:numPr>
          <w:ilvl w:val="0"/>
          <w:numId w:val="2"/>
        </w:numPr>
        <w:spacing w:before="40" w:after="40"/>
        <w:rPr>
          <w:color w:val="auto"/>
        </w:rPr>
      </w:pPr>
      <w:r w:rsidRPr="002A5B92">
        <w:rPr>
          <w:rFonts w:eastAsia="Calibri"/>
          <w:color w:val="auto"/>
        </w:rPr>
        <w:t xml:space="preserve">Design and implement </w:t>
      </w:r>
      <w:r w:rsidR="00124B82">
        <w:rPr>
          <w:rFonts w:eastAsia="Calibri"/>
          <w:color w:val="auto"/>
        </w:rPr>
        <w:t>Core 2</w:t>
      </w:r>
      <w:r w:rsidRPr="002A5B92">
        <w:rPr>
          <w:rFonts w:eastAsia="Calibri"/>
          <w:color w:val="auto"/>
        </w:rPr>
        <w:t xml:space="preserve"> as a convergence loop with a formally stated update rule, convergence metric, and termination conditions, targeting a Lyapunov-style argument under bounded </w:t>
      </w:r>
      <w:r w:rsidR="00124B82">
        <w:rPr>
          <w:rFonts w:eastAsia="Calibri"/>
          <w:color w:val="auto"/>
        </w:rPr>
        <w:t>Core 1</w:t>
      </w:r>
      <w:r w:rsidRPr="002A5B92">
        <w:rPr>
          <w:rFonts w:eastAsia="Calibri"/>
          <w:color w:val="auto"/>
        </w:rPr>
        <w:t xml:space="preserve"> error.</w:t>
      </w:r>
    </w:p>
    <w:p w14:paraId="4EBDD9EE" w14:textId="68D4AB82" w:rsidR="00822F00" w:rsidRPr="00ED2D99" w:rsidRDefault="008B698F">
      <w:pPr>
        <w:pStyle w:val="a4"/>
        <w:numPr>
          <w:ilvl w:val="0"/>
          <w:numId w:val="2"/>
        </w:numPr>
        <w:spacing w:before="40" w:after="40"/>
        <w:rPr>
          <w:color w:val="auto"/>
        </w:rPr>
      </w:pPr>
      <w:r w:rsidRPr="002A5B92">
        <w:rPr>
          <w:rFonts w:eastAsia="Calibri"/>
          <w:color w:val="auto"/>
        </w:rPr>
        <w:t xml:space="preserve">A prototype to be developed based on </w:t>
      </w:r>
      <w:r w:rsidR="00076BC7" w:rsidRPr="002A5B92">
        <w:rPr>
          <w:rFonts w:eastAsia="Calibri"/>
          <w:color w:val="auto"/>
        </w:rPr>
        <w:t xml:space="preserve">outcome of </w:t>
      </w:r>
      <w:r w:rsidR="00124B82">
        <w:rPr>
          <w:rFonts w:eastAsia="Calibri"/>
          <w:color w:val="auto"/>
        </w:rPr>
        <w:t xml:space="preserve">core </w:t>
      </w:r>
      <w:r w:rsidR="00FF4396">
        <w:rPr>
          <w:rFonts w:eastAsia="Calibri"/>
          <w:color w:val="auto"/>
        </w:rPr>
        <w:t>1</w:t>
      </w:r>
      <w:r w:rsidRPr="002A5B92">
        <w:rPr>
          <w:rFonts w:eastAsia="Calibri"/>
          <w:color w:val="auto"/>
        </w:rPr>
        <w:t xml:space="preserve"> and 2</w:t>
      </w:r>
      <w:r w:rsidR="00076BC7" w:rsidRPr="002A5B92">
        <w:rPr>
          <w:rFonts w:eastAsia="Calibri"/>
          <w:color w:val="auto"/>
        </w:rPr>
        <w:t xml:space="preserve"> to demonstrate the new paradigm of </w:t>
      </w:r>
      <w:r w:rsidR="009F2A85" w:rsidRPr="002A5B92">
        <w:rPr>
          <w:rFonts w:eastAsia="Calibri"/>
          <w:color w:val="auto"/>
        </w:rPr>
        <w:t xml:space="preserve">a </w:t>
      </w:r>
      <w:r w:rsidR="00076BC7" w:rsidRPr="002A5B92">
        <w:rPr>
          <w:rFonts w:eastAsia="Calibri"/>
          <w:color w:val="auto"/>
        </w:rPr>
        <w:t>real time, autonomous and full</w:t>
      </w:r>
      <w:r w:rsidR="009F2A85" w:rsidRPr="002A5B92">
        <w:rPr>
          <w:rFonts w:eastAsia="Calibri"/>
          <w:color w:val="auto"/>
        </w:rPr>
        <w:t>-</w:t>
      </w:r>
      <w:r w:rsidR="00076BC7" w:rsidRPr="002A5B92">
        <w:rPr>
          <w:rFonts w:eastAsia="Calibri"/>
          <w:color w:val="auto"/>
        </w:rPr>
        <w:t>life</w:t>
      </w:r>
      <w:r w:rsidR="009F2A85" w:rsidRPr="002A5B92">
        <w:rPr>
          <w:rFonts w:eastAsia="Calibri"/>
          <w:color w:val="auto"/>
        </w:rPr>
        <w:t>-</w:t>
      </w:r>
      <w:r w:rsidR="00076BC7" w:rsidRPr="002A5B92">
        <w:rPr>
          <w:rFonts w:eastAsia="Calibri"/>
          <w:color w:val="auto"/>
        </w:rPr>
        <w:t>cycle digital twin</w:t>
      </w:r>
      <w:r w:rsidR="009F2A85" w:rsidRPr="002A5B92">
        <w:rPr>
          <w:rFonts w:eastAsia="Calibri"/>
          <w:color w:val="auto"/>
        </w:rPr>
        <w:t xml:space="preserve"> agent</w:t>
      </w:r>
      <w:r w:rsidRPr="002A5B92">
        <w:rPr>
          <w:rFonts w:eastAsia="Calibri"/>
          <w:color w:val="auto"/>
        </w:rPr>
        <w:t>.</w:t>
      </w:r>
    </w:p>
    <w:p w14:paraId="13F481E1" w14:textId="77777777" w:rsidR="00ED2D99" w:rsidRPr="002A5B92" w:rsidRDefault="00ED2D99" w:rsidP="00ED2D99">
      <w:pPr>
        <w:pStyle w:val="a4"/>
        <w:spacing w:before="40" w:after="40"/>
        <w:ind w:left="320"/>
        <w:rPr>
          <w:color w:val="auto"/>
        </w:rPr>
      </w:pPr>
    </w:p>
    <w:p w14:paraId="4EBDD9EF" w14:textId="31383886" w:rsidR="00822F00" w:rsidRPr="002A5B92" w:rsidRDefault="00000000" w:rsidP="00705C0E">
      <w:pPr>
        <w:pStyle w:val="1"/>
        <w:numPr>
          <w:ilvl w:val="0"/>
          <w:numId w:val="13"/>
        </w:numPr>
        <w:rPr>
          <w:color w:val="auto"/>
        </w:rPr>
      </w:pPr>
      <w:r w:rsidRPr="002A5B92">
        <w:rPr>
          <w:color w:val="auto"/>
        </w:rPr>
        <w:t>Methodology</w:t>
      </w:r>
    </w:p>
    <w:p w14:paraId="4EBDD9F0" w14:textId="52B6AC69" w:rsidR="00822F00" w:rsidRPr="002A5B92" w:rsidRDefault="00000000" w:rsidP="00705C0E">
      <w:pPr>
        <w:pStyle w:val="a4"/>
        <w:numPr>
          <w:ilvl w:val="1"/>
          <w:numId w:val="13"/>
        </w:numPr>
        <w:spacing w:before="80" w:after="80" w:line="276" w:lineRule="auto"/>
        <w:jc w:val="both"/>
        <w:rPr>
          <w:color w:val="auto"/>
        </w:rPr>
      </w:pPr>
      <w:r w:rsidRPr="002A5B92">
        <w:rPr>
          <w:color w:val="auto"/>
        </w:rPr>
        <w:t>Data strategy</w:t>
      </w:r>
    </w:p>
    <w:p w14:paraId="34730053" w14:textId="2C6DE7F7" w:rsidR="000B78FF" w:rsidRPr="002A5B92" w:rsidRDefault="000B78FF" w:rsidP="00DF7A57">
      <w:pPr>
        <w:spacing w:before="80" w:after="80" w:line="276" w:lineRule="auto"/>
        <w:jc w:val="both"/>
        <w:rPr>
          <w:rFonts w:eastAsia="Calibri"/>
          <w:color w:val="auto"/>
        </w:rPr>
      </w:pPr>
      <w:r w:rsidRPr="002A5B92">
        <w:rPr>
          <w:rFonts w:eastAsia="Calibri"/>
          <w:color w:val="auto"/>
        </w:rPr>
        <w:t>Available d</w:t>
      </w:r>
      <w:r w:rsidR="00DC2B46" w:rsidRPr="002A5B92">
        <w:rPr>
          <w:rFonts w:eastAsia="Calibri"/>
          <w:color w:val="auto"/>
        </w:rPr>
        <w:t>ata</w:t>
      </w:r>
      <w:r w:rsidR="0026763A" w:rsidRPr="002A5B92">
        <w:rPr>
          <w:rFonts w:eastAsia="Calibri"/>
          <w:color w:val="auto"/>
        </w:rPr>
        <w:t xml:space="preserve"> is rarely uniform. It resides in diverse formats across multiple platforms and creates silos that hinder effective analysis and prediction.</w:t>
      </w:r>
      <w:r w:rsidR="00934122" w:rsidRPr="002A5B92">
        <w:rPr>
          <w:rFonts w:eastAsia="Calibri"/>
          <w:color w:val="auto"/>
        </w:rPr>
        <w:t xml:space="preserve"> Data collection, classification and pre-processing</w:t>
      </w:r>
      <w:r w:rsidR="005B78D0" w:rsidRPr="002A5B92">
        <w:rPr>
          <w:rFonts w:eastAsia="Calibri"/>
          <w:color w:val="auto"/>
        </w:rPr>
        <w:t xml:space="preserve"> will be completed at the beginning to fine-tune the technical architecture.</w:t>
      </w:r>
    </w:p>
    <w:p w14:paraId="03C83191" w14:textId="77777777" w:rsidR="00540177" w:rsidRPr="002A5B92" w:rsidRDefault="00540177" w:rsidP="00540177">
      <w:pPr>
        <w:spacing w:before="80" w:after="80" w:line="276" w:lineRule="auto"/>
        <w:jc w:val="both"/>
        <w:rPr>
          <w:rFonts w:eastAsia="Calibri"/>
          <w:color w:val="auto"/>
        </w:rPr>
      </w:pPr>
    </w:p>
    <w:p w14:paraId="3090B06B" w14:textId="3B1FDC03" w:rsidR="00540177" w:rsidRPr="002A5B92" w:rsidRDefault="00540177" w:rsidP="00540177">
      <w:pPr>
        <w:spacing w:before="80" w:after="80" w:line="276" w:lineRule="auto"/>
        <w:jc w:val="both"/>
        <w:rPr>
          <w:rFonts w:eastAsia="Calibri"/>
          <w:color w:val="auto"/>
        </w:rPr>
      </w:pPr>
      <w:r w:rsidRPr="002A5B92">
        <w:rPr>
          <w:rFonts w:eastAsia="Calibri"/>
          <w:color w:val="auto"/>
        </w:rPr>
        <w:t xml:space="preserve">Table </w:t>
      </w:r>
      <w:r w:rsidR="004B676F" w:rsidRPr="002A5B92">
        <w:rPr>
          <w:rFonts w:eastAsia="Calibri"/>
          <w:color w:val="auto"/>
        </w:rPr>
        <w:t xml:space="preserve">1 </w:t>
      </w:r>
      <w:r w:rsidRPr="002A5B92">
        <w:rPr>
          <w:rFonts w:eastAsia="Calibri"/>
          <w:color w:val="auto"/>
        </w:rPr>
        <w:t xml:space="preserve">- Data Availability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9"/>
        <w:gridCol w:w="1701"/>
        <w:gridCol w:w="1985"/>
        <w:gridCol w:w="4678"/>
      </w:tblGrid>
      <w:tr w:rsidR="002A5B92" w:rsidRPr="002A5B92" w14:paraId="0CFC94EE" w14:textId="77777777" w:rsidTr="00F31088">
        <w:tc>
          <w:tcPr>
            <w:tcW w:w="1129" w:type="dxa"/>
            <w:tcMar>
              <w:top w:w="80" w:type="dxa"/>
              <w:left w:w="80" w:type="dxa"/>
              <w:bottom w:w="80" w:type="dxa"/>
              <w:right w:w="80" w:type="dxa"/>
            </w:tcMar>
            <w:hideMark/>
          </w:tcPr>
          <w:p w14:paraId="4AA6E07C"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Data Modality</w:t>
            </w:r>
          </w:p>
        </w:tc>
        <w:tc>
          <w:tcPr>
            <w:tcW w:w="1701" w:type="dxa"/>
            <w:tcMar>
              <w:top w:w="80" w:type="dxa"/>
              <w:left w:w="80" w:type="dxa"/>
              <w:bottom w:w="80" w:type="dxa"/>
              <w:right w:w="80" w:type="dxa"/>
            </w:tcMar>
            <w:hideMark/>
          </w:tcPr>
          <w:p w14:paraId="6A833AAC" w14:textId="77777777" w:rsidR="00CE6724" w:rsidRPr="002A5B92" w:rsidRDefault="00CE6724" w:rsidP="0061178A">
            <w:pPr>
              <w:spacing w:before="80" w:after="80" w:line="276" w:lineRule="auto"/>
              <w:jc w:val="both"/>
              <w:rPr>
                <w:rFonts w:eastAsia="Calibri"/>
                <w:b/>
                <w:bCs/>
                <w:color w:val="auto"/>
              </w:rPr>
            </w:pPr>
            <w:r w:rsidRPr="002A5B92">
              <w:rPr>
                <w:rFonts w:eastAsia="Calibri"/>
                <w:b/>
                <w:bCs/>
                <w:color w:val="auto"/>
              </w:rPr>
              <w:t>Typical Sources</w:t>
            </w:r>
          </w:p>
          <w:p w14:paraId="7EFEE343" w14:textId="2F14C6B1" w:rsidR="00CE6724" w:rsidRPr="002A5B92" w:rsidRDefault="00CE6724" w:rsidP="0061178A">
            <w:pPr>
              <w:spacing w:before="80" w:after="80" w:line="276" w:lineRule="auto"/>
              <w:jc w:val="both"/>
              <w:rPr>
                <w:rFonts w:eastAsia="Calibri"/>
                <w:color w:val="auto"/>
              </w:rPr>
            </w:pPr>
            <w:r w:rsidRPr="002A5B92">
              <w:rPr>
                <w:rFonts w:eastAsia="Calibri"/>
                <w:color w:val="auto"/>
              </w:rPr>
              <w:t xml:space="preserve">Available / </w:t>
            </w:r>
            <w:r w:rsidRPr="006369B2">
              <w:rPr>
                <w:rFonts w:eastAsia="Calibri"/>
                <w:color w:val="808080" w:themeColor="background1" w:themeShade="80"/>
              </w:rPr>
              <w:t xml:space="preserve">Not available </w:t>
            </w:r>
          </w:p>
        </w:tc>
        <w:tc>
          <w:tcPr>
            <w:tcW w:w="1985" w:type="dxa"/>
            <w:tcMar>
              <w:top w:w="80" w:type="dxa"/>
              <w:left w:w="80" w:type="dxa"/>
              <w:bottom w:w="80" w:type="dxa"/>
              <w:right w:w="80" w:type="dxa"/>
            </w:tcMar>
            <w:hideMark/>
          </w:tcPr>
          <w:p w14:paraId="136188F7" w14:textId="707028F2" w:rsidR="00CE6724" w:rsidRPr="002A5B92" w:rsidRDefault="00CE6724" w:rsidP="0061178A">
            <w:pPr>
              <w:spacing w:before="80" w:after="80" w:line="276" w:lineRule="auto"/>
              <w:jc w:val="both"/>
              <w:rPr>
                <w:rFonts w:eastAsia="Calibri"/>
                <w:color w:val="auto"/>
              </w:rPr>
            </w:pPr>
            <w:r w:rsidRPr="002A5B92">
              <w:rPr>
                <w:rFonts w:eastAsia="Calibri"/>
                <w:b/>
                <w:bCs/>
                <w:color w:val="auto"/>
              </w:rPr>
              <w:t>Processing Technology</w:t>
            </w:r>
          </w:p>
        </w:tc>
        <w:tc>
          <w:tcPr>
            <w:tcW w:w="4678" w:type="dxa"/>
            <w:tcMar>
              <w:top w:w="80" w:type="dxa"/>
              <w:left w:w="80" w:type="dxa"/>
              <w:bottom w:w="80" w:type="dxa"/>
              <w:right w:w="80" w:type="dxa"/>
            </w:tcMar>
            <w:hideMark/>
          </w:tcPr>
          <w:p w14:paraId="27B2E08B" w14:textId="77777777" w:rsidR="00CE6724" w:rsidRPr="002A5B92" w:rsidRDefault="00CE6724" w:rsidP="0061178A">
            <w:pPr>
              <w:spacing w:before="80" w:after="80" w:line="276" w:lineRule="auto"/>
              <w:jc w:val="both"/>
              <w:rPr>
                <w:rFonts w:eastAsia="Calibri"/>
                <w:b/>
                <w:bCs/>
                <w:color w:val="auto"/>
              </w:rPr>
            </w:pPr>
            <w:r w:rsidRPr="002A5B92">
              <w:rPr>
                <w:rFonts w:eastAsia="Calibri"/>
                <w:b/>
                <w:bCs/>
                <w:color w:val="auto"/>
              </w:rPr>
              <w:t xml:space="preserve">Forecasting Role </w:t>
            </w:r>
          </w:p>
          <w:p w14:paraId="1FD01684" w14:textId="07D5949C" w:rsidR="00CE6724" w:rsidRPr="002A5B92" w:rsidRDefault="00CE6724" w:rsidP="0061178A">
            <w:pPr>
              <w:spacing w:before="80" w:after="80" w:line="276" w:lineRule="auto"/>
              <w:jc w:val="both"/>
              <w:rPr>
                <w:rFonts w:eastAsia="Calibri"/>
                <w:color w:val="auto"/>
              </w:rPr>
            </w:pPr>
            <w:r w:rsidRPr="002A5B92">
              <w:rPr>
                <w:rFonts w:eastAsia="Calibri"/>
                <w:b/>
                <w:bCs/>
                <w:color w:val="auto"/>
              </w:rPr>
              <w:t>(Whether, When, How)</w:t>
            </w:r>
          </w:p>
        </w:tc>
      </w:tr>
      <w:tr w:rsidR="002A5B92" w:rsidRPr="002A5B92" w14:paraId="0DA31282" w14:textId="77777777" w:rsidTr="00F31088">
        <w:tc>
          <w:tcPr>
            <w:tcW w:w="1129" w:type="dxa"/>
            <w:tcMar>
              <w:top w:w="80" w:type="dxa"/>
              <w:left w:w="80" w:type="dxa"/>
              <w:bottom w:w="80" w:type="dxa"/>
              <w:right w:w="80" w:type="dxa"/>
            </w:tcMar>
            <w:hideMark/>
          </w:tcPr>
          <w:p w14:paraId="50EA332B"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Geometric</w:t>
            </w:r>
          </w:p>
        </w:tc>
        <w:tc>
          <w:tcPr>
            <w:tcW w:w="1701" w:type="dxa"/>
            <w:tcMar>
              <w:top w:w="80" w:type="dxa"/>
              <w:left w:w="80" w:type="dxa"/>
              <w:bottom w:w="80" w:type="dxa"/>
              <w:right w:w="80" w:type="dxa"/>
            </w:tcMar>
            <w:hideMark/>
          </w:tcPr>
          <w:p w14:paraId="43B9E81D" w14:textId="77777777" w:rsidR="00CE6724" w:rsidRPr="002A5B92" w:rsidRDefault="00CE6724" w:rsidP="0061178A">
            <w:pPr>
              <w:spacing w:before="80" w:after="80" w:line="276" w:lineRule="auto"/>
              <w:jc w:val="both"/>
              <w:rPr>
                <w:rFonts w:eastAsia="Calibri"/>
                <w:color w:val="auto"/>
              </w:rPr>
            </w:pPr>
            <w:r w:rsidRPr="002A5B92">
              <w:rPr>
                <w:rFonts w:eastAsia="Calibri"/>
                <w:color w:val="auto"/>
              </w:rPr>
              <w:t>BIM, CAD Drawings</w:t>
            </w:r>
          </w:p>
        </w:tc>
        <w:tc>
          <w:tcPr>
            <w:tcW w:w="1985" w:type="dxa"/>
            <w:tcMar>
              <w:top w:w="80" w:type="dxa"/>
              <w:left w:w="80" w:type="dxa"/>
              <w:bottom w:w="80" w:type="dxa"/>
              <w:right w:w="80" w:type="dxa"/>
            </w:tcMar>
            <w:hideMark/>
          </w:tcPr>
          <w:p w14:paraId="4E0A852A" w14:textId="67422D8A" w:rsidR="00CE6724" w:rsidRPr="002A5B92" w:rsidRDefault="00CE6724" w:rsidP="0061178A">
            <w:pPr>
              <w:spacing w:before="80" w:after="80" w:line="276" w:lineRule="auto"/>
              <w:jc w:val="both"/>
              <w:rPr>
                <w:rFonts w:eastAsia="Calibri"/>
                <w:color w:val="auto"/>
              </w:rPr>
            </w:pPr>
            <w:r w:rsidRPr="002A5B92">
              <w:rPr>
                <w:rFonts w:eastAsia="Calibri"/>
                <w:color w:val="auto"/>
              </w:rPr>
              <w:t>GNN, Model Derivative API</w:t>
            </w:r>
          </w:p>
        </w:tc>
        <w:tc>
          <w:tcPr>
            <w:tcW w:w="4678" w:type="dxa"/>
            <w:tcMar>
              <w:top w:w="80" w:type="dxa"/>
              <w:left w:w="80" w:type="dxa"/>
              <w:bottom w:w="80" w:type="dxa"/>
              <w:right w:w="80" w:type="dxa"/>
            </w:tcMar>
            <w:hideMark/>
          </w:tcPr>
          <w:p w14:paraId="04A373EE"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How</w:t>
            </w:r>
            <w:r w:rsidRPr="002A5B92">
              <w:rPr>
                <w:rFonts w:eastAsia="Calibri"/>
                <w:color w:val="auto"/>
              </w:rPr>
              <w:t>: Identifies design flaws and spatial clashes.</w:t>
            </w:r>
          </w:p>
        </w:tc>
      </w:tr>
      <w:tr w:rsidR="002A5B92" w:rsidRPr="002A5B92" w14:paraId="45611C35" w14:textId="77777777" w:rsidTr="00F31088">
        <w:tc>
          <w:tcPr>
            <w:tcW w:w="1129" w:type="dxa"/>
            <w:tcMar>
              <w:top w:w="80" w:type="dxa"/>
              <w:left w:w="80" w:type="dxa"/>
              <w:bottom w:w="80" w:type="dxa"/>
              <w:right w:w="80" w:type="dxa"/>
            </w:tcMar>
            <w:hideMark/>
          </w:tcPr>
          <w:p w14:paraId="4409BCAC"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Semantic</w:t>
            </w:r>
          </w:p>
        </w:tc>
        <w:tc>
          <w:tcPr>
            <w:tcW w:w="1701" w:type="dxa"/>
            <w:tcMar>
              <w:top w:w="80" w:type="dxa"/>
              <w:left w:w="80" w:type="dxa"/>
              <w:bottom w:w="80" w:type="dxa"/>
              <w:right w:w="80" w:type="dxa"/>
            </w:tcMar>
            <w:hideMark/>
          </w:tcPr>
          <w:p w14:paraId="4497FC35" w14:textId="667D0E2A" w:rsidR="00CE6724" w:rsidRPr="002A5B92" w:rsidRDefault="00034D5A" w:rsidP="0061178A">
            <w:pPr>
              <w:spacing w:before="80" w:after="80" w:line="276" w:lineRule="auto"/>
              <w:jc w:val="both"/>
              <w:rPr>
                <w:rFonts w:eastAsia="Calibri"/>
                <w:color w:val="auto"/>
              </w:rPr>
            </w:pPr>
            <w:r>
              <w:rPr>
                <w:rFonts w:eastAsia="Calibri"/>
                <w:color w:val="auto"/>
              </w:rPr>
              <w:t xml:space="preserve">Regulation, </w:t>
            </w:r>
            <w:r w:rsidR="00CE6724" w:rsidRPr="002A5B92">
              <w:rPr>
                <w:rFonts w:eastAsia="Calibri"/>
                <w:color w:val="auto"/>
              </w:rPr>
              <w:t>Specifications, Bills of Quantities</w:t>
            </w:r>
          </w:p>
        </w:tc>
        <w:tc>
          <w:tcPr>
            <w:tcW w:w="1985" w:type="dxa"/>
            <w:tcMar>
              <w:top w:w="80" w:type="dxa"/>
              <w:left w:w="80" w:type="dxa"/>
              <w:bottom w:w="80" w:type="dxa"/>
              <w:right w:w="80" w:type="dxa"/>
            </w:tcMar>
            <w:hideMark/>
          </w:tcPr>
          <w:p w14:paraId="15B36269" w14:textId="6F244330" w:rsidR="00F5335A" w:rsidRPr="002A5B92" w:rsidRDefault="00CE6724" w:rsidP="0061178A">
            <w:pPr>
              <w:spacing w:before="80" w:after="80" w:line="276" w:lineRule="auto"/>
              <w:jc w:val="both"/>
              <w:rPr>
                <w:rFonts w:eastAsia="Calibri"/>
                <w:color w:val="auto"/>
              </w:rPr>
            </w:pPr>
            <w:r w:rsidRPr="002A5B92">
              <w:rPr>
                <w:rFonts w:eastAsia="Calibri"/>
                <w:color w:val="auto"/>
              </w:rPr>
              <w:t>NLP (BERT/GPT), RAG</w:t>
            </w:r>
            <w:r w:rsidR="00F5335A">
              <w:rPr>
                <w:rFonts w:eastAsia="Calibri"/>
                <w:color w:val="auto"/>
              </w:rPr>
              <w:t>, CLIP</w:t>
            </w:r>
          </w:p>
        </w:tc>
        <w:tc>
          <w:tcPr>
            <w:tcW w:w="4678" w:type="dxa"/>
            <w:tcMar>
              <w:top w:w="80" w:type="dxa"/>
              <w:left w:w="80" w:type="dxa"/>
              <w:bottom w:w="80" w:type="dxa"/>
              <w:right w:w="80" w:type="dxa"/>
            </w:tcMar>
            <w:hideMark/>
          </w:tcPr>
          <w:p w14:paraId="32BA8A71" w14:textId="005D7CF0" w:rsidR="00CE6724" w:rsidRPr="002A5B92" w:rsidRDefault="00CE6724" w:rsidP="0061178A">
            <w:pPr>
              <w:spacing w:before="80" w:after="80" w:line="276" w:lineRule="auto"/>
              <w:jc w:val="both"/>
              <w:rPr>
                <w:rFonts w:eastAsia="Calibri"/>
                <w:color w:val="auto"/>
              </w:rPr>
            </w:pPr>
            <w:r w:rsidRPr="002A5B92">
              <w:rPr>
                <w:rFonts w:eastAsia="Calibri"/>
                <w:b/>
                <w:bCs/>
                <w:color w:val="auto"/>
              </w:rPr>
              <w:t>Whether</w:t>
            </w:r>
            <w:r w:rsidRPr="002A5B92">
              <w:rPr>
                <w:rFonts w:eastAsia="Calibri"/>
                <w:color w:val="auto"/>
              </w:rPr>
              <w:t>: Contextualizes the probability of risk based on materials(gas, asbestos, etc.) and methods (demolition, lifting, etc.) .</w:t>
            </w:r>
          </w:p>
          <w:p w14:paraId="1DD311DD" w14:textId="5229F89C" w:rsidR="00CE6724" w:rsidRPr="002A5B92" w:rsidRDefault="00CE6724" w:rsidP="0061178A">
            <w:pPr>
              <w:spacing w:before="80" w:after="80" w:line="276" w:lineRule="auto"/>
              <w:jc w:val="both"/>
              <w:rPr>
                <w:rFonts w:eastAsia="Calibri"/>
                <w:color w:val="auto"/>
              </w:rPr>
            </w:pPr>
          </w:p>
        </w:tc>
      </w:tr>
      <w:tr w:rsidR="002A5B92" w:rsidRPr="002A5B92" w14:paraId="23C5B9C4" w14:textId="77777777" w:rsidTr="00F31088">
        <w:tc>
          <w:tcPr>
            <w:tcW w:w="1129" w:type="dxa"/>
            <w:tcMar>
              <w:top w:w="80" w:type="dxa"/>
              <w:left w:w="80" w:type="dxa"/>
              <w:bottom w:w="80" w:type="dxa"/>
              <w:right w:w="80" w:type="dxa"/>
            </w:tcMar>
            <w:hideMark/>
          </w:tcPr>
          <w:p w14:paraId="3983FDB0"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Visual</w:t>
            </w:r>
          </w:p>
        </w:tc>
        <w:tc>
          <w:tcPr>
            <w:tcW w:w="1701" w:type="dxa"/>
            <w:tcMar>
              <w:top w:w="80" w:type="dxa"/>
              <w:left w:w="80" w:type="dxa"/>
              <w:bottom w:w="80" w:type="dxa"/>
              <w:right w:w="80" w:type="dxa"/>
            </w:tcMar>
            <w:hideMark/>
          </w:tcPr>
          <w:p w14:paraId="17A81A03" w14:textId="77777777" w:rsidR="00CE6724" w:rsidRPr="002A5B92" w:rsidRDefault="00CE6724" w:rsidP="0061178A">
            <w:pPr>
              <w:spacing w:before="80" w:after="80" w:line="276" w:lineRule="auto"/>
              <w:jc w:val="both"/>
              <w:rPr>
                <w:rFonts w:eastAsia="Calibri"/>
                <w:color w:val="auto"/>
              </w:rPr>
            </w:pPr>
            <w:r w:rsidRPr="002A5B92">
              <w:rPr>
                <w:rFonts w:eastAsia="Calibri"/>
                <w:color w:val="auto"/>
              </w:rPr>
              <w:t>Photos, Video, UAVs</w:t>
            </w:r>
          </w:p>
        </w:tc>
        <w:tc>
          <w:tcPr>
            <w:tcW w:w="1985" w:type="dxa"/>
            <w:tcMar>
              <w:top w:w="80" w:type="dxa"/>
              <w:left w:w="80" w:type="dxa"/>
              <w:bottom w:w="80" w:type="dxa"/>
              <w:right w:w="80" w:type="dxa"/>
            </w:tcMar>
            <w:hideMark/>
          </w:tcPr>
          <w:p w14:paraId="26FAAD19" w14:textId="1BACD610" w:rsidR="00CE6724" w:rsidRPr="002A5B92" w:rsidRDefault="00CE6724" w:rsidP="0061178A">
            <w:pPr>
              <w:spacing w:before="80" w:after="80" w:line="276" w:lineRule="auto"/>
              <w:jc w:val="both"/>
              <w:rPr>
                <w:rFonts w:eastAsia="Calibri"/>
                <w:color w:val="auto"/>
              </w:rPr>
            </w:pPr>
            <w:r w:rsidRPr="002A5B92">
              <w:rPr>
                <w:rFonts w:eastAsia="Calibri"/>
                <w:color w:val="auto"/>
              </w:rPr>
              <w:t>YOLOv8, Vision Transformers</w:t>
            </w:r>
            <w:r w:rsidR="00BE0343" w:rsidRPr="002A5B92">
              <w:rPr>
                <w:rFonts w:eastAsia="Calibri"/>
                <w:color w:val="auto"/>
              </w:rPr>
              <w:t xml:space="preserve"> (ViT)</w:t>
            </w:r>
            <w:r w:rsidR="00566BCA" w:rsidRPr="002A5B92">
              <w:rPr>
                <w:rFonts w:eastAsia="Calibri"/>
                <w:color w:val="auto"/>
              </w:rPr>
              <w:t>, EfficientNet</w:t>
            </w:r>
          </w:p>
        </w:tc>
        <w:tc>
          <w:tcPr>
            <w:tcW w:w="4678" w:type="dxa"/>
            <w:tcMar>
              <w:top w:w="80" w:type="dxa"/>
              <w:left w:w="80" w:type="dxa"/>
              <w:bottom w:w="80" w:type="dxa"/>
              <w:right w:w="80" w:type="dxa"/>
            </w:tcMar>
            <w:hideMark/>
          </w:tcPr>
          <w:p w14:paraId="79CF60E9" w14:textId="65396EE5" w:rsidR="00CE6724" w:rsidRPr="002A5B92" w:rsidRDefault="00CE6724" w:rsidP="0061178A">
            <w:pPr>
              <w:spacing w:before="80" w:after="80" w:line="276" w:lineRule="auto"/>
              <w:jc w:val="both"/>
              <w:rPr>
                <w:rFonts w:eastAsia="Calibri"/>
                <w:color w:val="auto"/>
              </w:rPr>
            </w:pPr>
            <w:r w:rsidRPr="002A5B92">
              <w:rPr>
                <w:rFonts w:eastAsia="Calibri"/>
                <w:b/>
                <w:bCs/>
                <w:color w:val="auto"/>
              </w:rPr>
              <w:t>Whether/How</w:t>
            </w:r>
            <w:r w:rsidRPr="002A5B92">
              <w:rPr>
                <w:rFonts w:eastAsia="Calibri"/>
                <w:color w:val="auto"/>
              </w:rPr>
              <w:t>: Detects real-time deviations from design for safety principle.</w:t>
            </w:r>
          </w:p>
        </w:tc>
      </w:tr>
      <w:tr w:rsidR="002A5B92" w:rsidRPr="002A5B92" w14:paraId="1D083062" w14:textId="77777777" w:rsidTr="00F31088">
        <w:tc>
          <w:tcPr>
            <w:tcW w:w="1129" w:type="dxa"/>
            <w:tcMar>
              <w:top w:w="80" w:type="dxa"/>
              <w:left w:w="80" w:type="dxa"/>
              <w:bottom w:w="80" w:type="dxa"/>
              <w:right w:w="80" w:type="dxa"/>
            </w:tcMar>
            <w:hideMark/>
          </w:tcPr>
          <w:p w14:paraId="73745610"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Temporal</w:t>
            </w:r>
          </w:p>
        </w:tc>
        <w:tc>
          <w:tcPr>
            <w:tcW w:w="1701" w:type="dxa"/>
            <w:tcMar>
              <w:top w:w="80" w:type="dxa"/>
              <w:left w:w="80" w:type="dxa"/>
              <w:bottom w:w="80" w:type="dxa"/>
              <w:right w:w="80" w:type="dxa"/>
            </w:tcMar>
            <w:hideMark/>
          </w:tcPr>
          <w:p w14:paraId="5116970D" w14:textId="77777777" w:rsidR="00CE6724" w:rsidRPr="002A5B92" w:rsidRDefault="00CE6724" w:rsidP="0061178A">
            <w:pPr>
              <w:spacing w:before="80" w:after="80" w:line="276" w:lineRule="auto"/>
              <w:jc w:val="both"/>
              <w:rPr>
                <w:rFonts w:eastAsia="Calibri"/>
                <w:color w:val="auto"/>
              </w:rPr>
            </w:pPr>
            <w:r w:rsidRPr="002A5B92">
              <w:rPr>
                <w:rFonts w:eastAsia="Calibri"/>
                <w:color w:val="auto"/>
              </w:rPr>
              <w:t>4D Schedules, Progress Reports</w:t>
            </w:r>
          </w:p>
        </w:tc>
        <w:tc>
          <w:tcPr>
            <w:tcW w:w="1985" w:type="dxa"/>
            <w:tcMar>
              <w:top w:w="80" w:type="dxa"/>
              <w:left w:w="80" w:type="dxa"/>
              <w:bottom w:w="80" w:type="dxa"/>
              <w:right w:w="80" w:type="dxa"/>
            </w:tcMar>
            <w:hideMark/>
          </w:tcPr>
          <w:p w14:paraId="6AADB5A5" w14:textId="3961BE61" w:rsidR="00CE6724" w:rsidRPr="002A5B92" w:rsidRDefault="00CE6724" w:rsidP="0061178A">
            <w:pPr>
              <w:spacing w:before="80" w:after="80" w:line="276" w:lineRule="auto"/>
              <w:jc w:val="both"/>
              <w:rPr>
                <w:rFonts w:eastAsia="Calibri"/>
                <w:color w:val="auto"/>
              </w:rPr>
            </w:pPr>
            <w:r w:rsidRPr="002A5B92">
              <w:rPr>
                <w:rFonts w:eastAsia="Calibri"/>
                <w:color w:val="auto"/>
              </w:rPr>
              <w:t>LSTM, VMD, Monte Carlo</w:t>
            </w:r>
          </w:p>
        </w:tc>
        <w:tc>
          <w:tcPr>
            <w:tcW w:w="4678" w:type="dxa"/>
            <w:tcMar>
              <w:top w:w="80" w:type="dxa"/>
              <w:left w:w="80" w:type="dxa"/>
              <w:bottom w:w="80" w:type="dxa"/>
              <w:right w:w="80" w:type="dxa"/>
            </w:tcMar>
            <w:hideMark/>
          </w:tcPr>
          <w:p w14:paraId="270AA3A1"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When</w:t>
            </w:r>
            <w:r w:rsidRPr="002A5B92">
              <w:rPr>
                <w:rFonts w:eastAsia="Calibri"/>
                <w:color w:val="auto"/>
              </w:rPr>
              <w:t>: Identifies high-risk phases and peak activity windows.</w:t>
            </w:r>
          </w:p>
          <w:p w14:paraId="251E78AC" w14:textId="71F4D5A9" w:rsidR="00AA4207" w:rsidRPr="002A5B92" w:rsidRDefault="00AA4207" w:rsidP="0061178A">
            <w:pPr>
              <w:spacing w:before="80" w:after="80" w:line="276" w:lineRule="auto"/>
              <w:jc w:val="both"/>
              <w:rPr>
                <w:rFonts w:eastAsia="Calibri"/>
                <w:color w:val="auto"/>
              </w:rPr>
            </w:pPr>
            <w:r w:rsidRPr="002A5B92">
              <w:rPr>
                <w:rFonts w:eastAsia="Calibri"/>
                <w:color w:val="auto"/>
              </w:rPr>
              <w:t>The system treats activity durations and resource availability as probabilistic variables, runs thousands of iterations to determine the probability of a safety event occurring at various points in the schedule</w:t>
            </w:r>
            <w:r w:rsidR="00D7552E" w:rsidRPr="002A5B92">
              <w:rPr>
                <w:rFonts w:eastAsia="Calibri"/>
                <w:color w:val="auto"/>
              </w:rPr>
              <w:t xml:space="preserve">, generate </w:t>
            </w:r>
            <w:r w:rsidR="00FF52A4" w:rsidRPr="002A5B92">
              <w:rPr>
                <w:rFonts w:eastAsia="Calibri"/>
                <w:color w:val="auto"/>
              </w:rPr>
              <w:t>“</w:t>
            </w:r>
            <w:r w:rsidR="00D7552E" w:rsidRPr="002A5B92">
              <w:rPr>
                <w:rFonts w:eastAsia="Calibri"/>
                <w:color w:val="auto"/>
              </w:rPr>
              <w:t>safety risk heat map</w:t>
            </w:r>
            <w:r w:rsidR="00FF52A4" w:rsidRPr="002A5B92">
              <w:rPr>
                <w:rFonts w:eastAsia="Calibri"/>
                <w:color w:val="auto"/>
              </w:rPr>
              <w:t>” for probability, time and location</w:t>
            </w:r>
            <w:r w:rsidR="00D7552E" w:rsidRPr="002A5B92">
              <w:rPr>
                <w:rFonts w:eastAsia="Calibri"/>
                <w:color w:val="auto"/>
              </w:rPr>
              <w:t>.</w:t>
            </w:r>
          </w:p>
        </w:tc>
      </w:tr>
      <w:tr w:rsidR="002A5B92" w:rsidRPr="002A5B92" w14:paraId="286759C3" w14:textId="77777777" w:rsidTr="00F31088">
        <w:tc>
          <w:tcPr>
            <w:tcW w:w="1129" w:type="dxa"/>
            <w:tcMar>
              <w:top w:w="80" w:type="dxa"/>
              <w:left w:w="80" w:type="dxa"/>
              <w:bottom w:w="80" w:type="dxa"/>
              <w:right w:w="80" w:type="dxa"/>
            </w:tcMar>
            <w:hideMark/>
          </w:tcPr>
          <w:p w14:paraId="5E34E788"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Environmental</w:t>
            </w:r>
          </w:p>
        </w:tc>
        <w:tc>
          <w:tcPr>
            <w:tcW w:w="1701" w:type="dxa"/>
            <w:tcMar>
              <w:top w:w="80" w:type="dxa"/>
              <w:left w:w="80" w:type="dxa"/>
              <w:bottom w:w="80" w:type="dxa"/>
              <w:right w:w="80" w:type="dxa"/>
            </w:tcMar>
            <w:hideMark/>
          </w:tcPr>
          <w:p w14:paraId="2EA334A2" w14:textId="77777777" w:rsidR="00CE6724" w:rsidRPr="002A5B92" w:rsidRDefault="00CE6724" w:rsidP="0061178A">
            <w:pPr>
              <w:spacing w:before="80" w:after="80" w:line="276" w:lineRule="auto"/>
              <w:jc w:val="both"/>
              <w:rPr>
                <w:rFonts w:eastAsia="Calibri"/>
                <w:color w:val="auto"/>
              </w:rPr>
            </w:pPr>
            <w:r w:rsidRPr="006369B2">
              <w:rPr>
                <w:rFonts w:eastAsia="Calibri"/>
                <w:color w:val="808080" w:themeColor="background1" w:themeShade="80"/>
              </w:rPr>
              <w:t>Sensor Data</w:t>
            </w:r>
            <w:r w:rsidRPr="002A5B92">
              <w:rPr>
                <w:rFonts w:eastAsia="Calibri"/>
                <w:color w:val="auto"/>
              </w:rPr>
              <w:t>, Weather APIs</w:t>
            </w:r>
          </w:p>
        </w:tc>
        <w:tc>
          <w:tcPr>
            <w:tcW w:w="1985" w:type="dxa"/>
            <w:tcMar>
              <w:top w:w="80" w:type="dxa"/>
              <w:left w:w="80" w:type="dxa"/>
              <w:bottom w:w="80" w:type="dxa"/>
              <w:right w:w="80" w:type="dxa"/>
            </w:tcMar>
            <w:hideMark/>
          </w:tcPr>
          <w:p w14:paraId="4626F7BA" w14:textId="6D223B2A" w:rsidR="00CE6724" w:rsidRPr="002A5B92" w:rsidRDefault="00CE6724" w:rsidP="0061178A">
            <w:pPr>
              <w:spacing w:before="80" w:after="80" w:line="276" w:lineRule="auto"/>
              <w:jc w:val="both"/>
              <w:rPr>
                <w:rFonts w:eastAsia="Calibri"/>
                <w:color w:val="auto"/>
              </w:rPr>
            </w:pPr>
            <w:r w:rsidRPr="002A5B92">
              <w:rPr>
                <w:rFonts w:eastAsia="Calibri"/>
                <w:color w:val="auto"/>
              </w:rPr>
              <w:t>IoT Integration, Time-series</w:t>
            </w:r>
          </w:p>
        </w:tc>
        <w:tc>
          <w:tcPr>
            <w:tcW w:w="4678" w:type="dxa"/>
            <w:tcMar>
              <w:top w:w="80" w:type="dxa"/>
              <w:left w:w="80" w:type="dxa"/>
              <w:bottom w:w="80" w:type="dxa"/>
              <w:right w:w="80" w:type="dxa"/>
            </w:tcMar>
            <w:hideMark/>
          </w:tcPr>
          <w:p w14:paraId="5FFA8258" w14:textId="284C1939" w:rsidR="00CE6724" w:rsidRPr="002A5B92" w:rsidRDefault="00CE6724" w:rsidP="0061178A">
            <w:pPr>
              <w:spacing w:before="80" w:after="80" w:line="276" w:lineRule="auto"/>
              <w:jc w:val="both"/>
              <w:rPr>
                <w:rFonts w:eastAsia="Calibri"/>
                <w:color w:val="auto"/>
              </w:rPr>
            </w:pPr>
            <w:r w:rsidRPr="002A5B92">
              <w:rPr>
                <w:rFonts w:eastAsia="Calibri"/>
                <w:b/>
                <w:bCs/>
                <w:color w:val="auto"/>
              </w:rPr>
              <w:t>When</w:t>
            </w:r>
            <w:r w:rsidRPr="002A5B92">
              <w:rPr>
                <w:rFonts w:eastAsia="Calibri"/>
                <w:color w:val="auto"/>
              </w:rPr>
              <w:t>: Predicts weather-related hazards (e.g., rain and wind exaggerate lifting/fall hazard).</w:t>
            </w:r>
          </w:p>
        </w:tc>
      </w:tr>
      <w:tr w:rsidR="00CE6724" w:rsidRPr="002A5B92" w14:paraId="1D7E533B" w14:textId="77777777" w:rsidTr="00F31088">
        <w:tc>
          <w:tcPr>
            <w:tcW w:w="1129" w:type="dxa"/>
            <w:tcMar>
              <w:top w:w="80" w:type="dxa"/>
              <w:left w:w="80" w:type="dxa"/>
              <w:bottom w:w="80" w:type="dxa"/>
              <w:right w:w="80" w:type="dxa"/>
            </w:tcMar>
            <w:hideMark/>
          </w:tcPr>
          <w:p w14:paraId="1FEB67FB" w14:textId="77777777" w:rsidR="00CE6724" w:rsidRPr="002A5B92" w:rsidRDefault="00CE6724" w:rsidP="0061178A">
            <w:pPr>
              <w:spacing w:before="80" w:after="80" w:line="276" w:lineRule="auto"/>
              <w:jc w:val="both"/>
              <w:rPr>
                <w:rFonts w:eastAsia="Calibri"/>
                <w:color w:val="auto"/>
              </w:rPr>
            </w:pPr>
            <w:r w:rsidRPr="002A5B92">
              <w:rPr>
                <w:rFonts w:eastAsia="Calibri"/>
                <w:b/>
                <w:bCs/>
                <w:color w:val="auto"/>
              </w:rPr>
              <w:t>Relational</w:t>
            </w:r>
          </w:p>
        </w:tc>
        <w:tc>
          <w:tcPr>
            <w:tcW w:w="1701" w:type="dxa"/>
            <w:tcMar>
              <w:top w:w="80" w:type="dxa"/>
              <w:left w:w="80" w:type="dxa"/>
              <w:bottom w:w="80" w:type="dxa"/>
              <w:right w:w="80" w:type="dxa"/>
            </w:tcMar>
            <w:hideMark/>
          </w:tcPr>
          <w:p w14:paraId="2500CF5E" w14:textId="11BED68A" w:rsidR="00CE6724" w:rsidRPr="002A5B92" w:rsidRDefault="00CE6724" w:rsidP="0061178A">
            <w:pPr>
              <w:spacing w:before="80" w:after="80" w:line="276" w:lineRule="auto"/>
              <w:jc w:val="both"/>
              <w:rPr>
                <w:rFonts w:eastAsia="Calibri"/>
                <w:color w:val="auto"/>
              </w:rPr>
            </w:pPr>
            <w:r w:rsidRPr="002A5B92">
              <w:rPr>
                <w:rFonts w:eastAsia="Calibri"/>
                <w:color w:val="auto"/>
              </w:rPr>
              <w:t>Site Letters, RFIs, Email</w:t>
            </w:r>
            <w:r w:rsidR="006369B2">
              <w:rPr>
                <w:rFonts w:eastAsia="Calibri"/>
                <w:color w:val="auto"/>
              </w:rPr>
              <w:t>, quality and safety incident reports</w:t>
            </w:r>
          </w:p>
        </w:tc>
        <w:tc>
          <w:tcPr>
            <w:tcW w:w="1985" w:type="dxa"/>
            <w:tcMar>
              <w:top w:w="80" w:type="dxa"/>
              <w:left w:w="80" w:type="dxa"/>
              <w:bottom w:w="80" w:type="dxa"/>
              <w:right w:w="80" w:type="dxa"/>
            </w:tcMar>
            <w:hideMark/>
          </w:tcPr>
          <w:p w14:paraId="2B20120E" w14:textId="5BD13A91" w:rsidR="00CE6724" w:rsidRPr="002A5B92" w:rsidRDefault="00CE6724" w:rsidP="0061178A">
            <w:pPr>
              <w:spacing w:before="80" w:after="80" w:line="276" w:lineRule="auto"/>
              <w:jc w:val="both"/>
              <w:rPr>
                <w:rFonts w:eastAsia="Calibri"/>
                <w:color w:val="auto"/>
              </w:rPr>
            </w:pPr>
            <w:r w:rsidRPr="002A5B92">
              <w:rPr>
                <w:rFonts w:eastAsia="Calibri"/>
                <w:color w:val="auto"/>
              </w:rPr>
              <w:t>GraphRAG, Neo4j</w:t>
            </w:r>
          </w:p>
        </w:tc>
        <w:tc>
          <w:tcPr>
            <w:tcW w:w="4678" w:type="dxa"/>
            <w:tcMar>
              <w:top w:w="80" w:type="dxa"/>
              <w:left w:w="80" w:type="dxa"/>
              <w:bottom w:w="80" w:type="dxa"/>
              <w:right w:w="80" w:type="dxa"/>
            </w:tcMar>
            <w:hideMark/>
          </w:tcPr>
          <w:p w14:paraId="086172D0" w14:textId="34D6292E" w:rsidR="00CE6724" w:rsidRPr="002A5B92" w:rsidRDefault="00CE6724" w:rsidP="0061178A">
            <w:pPr>
              <w:spacing w:before="80" w:after="80" w:line="276" w:lineRule="auto"/>
              <w:jc w:val="both"/>
              <w:rPr>
                <w:rFonts w:eastAsia="Calibri"/>
                <w:color w:val="auto"/>
              </w:rPr>
            </w:pPr>
            <w:r w:rsidRPr="002A5B92">
              <w:rPr>
                <w:rFonts w:eastAsia="Calibri"/>
                <w:b/>
                <w:bCs/>
                <w:color w:val="auto"/>
              </w:rPr>
              <w:t>Whether/How</w:t>
            </w:r>
            <w:r w:rsidRPr="002A5B92">
              <w:rPr>
                <w:rFonts w:eastAsia="Calibri"/>
                <w:color w:val="auto"/>
              </w:rPr>
              <w:t>: Identifies cascading risks</w:t>
            </w:r>
            <w:r w:rsidR="00F520C1">
              <w:rPr>
                <w:rFonts w:eastAsia="Calibri"/>
                <w:color w:val="auto"/>
              </w:rPr>
              <w:t xml:space="preserve">, system, institutional and </w:t>
            </w:r>
            <w:r w:rsidRPr="002A5B92">
              <w:rPr>
                <w:rFonts w:eastAsia="Calibri"/>
                <w:color w:val="auto"/>
              </w:rPr>
              <w:t>management failures.</w:t>
            </w:r>
          </w:p>
        </w:tc>
      </w:tr>
    </w:tbl>
    <w:p w14:paraId="4EBDD9F2" w14:textId="0FDF0E3C" w:rsidR="00822F00" w:rsidRPr="002A5B92" w:rsidRDefault="00822F00">
      <w:pPr>
        <w:spacing w:before="80" w:after="80" w:line="276" w:lineRule="auto"/>
        <w:jc w:val="both"/>
        <w:rPr>
          <w:color w:val="auto"/>
        </w:rPr>
      </w:pPr>
    </w:p>
    <w:p w14:paraId="4EBDD9F3" w14:textId="734E2DF6" w:rsidR="00822F00" w:rsidRPr="002A5B92" w:rsidRDefault="00000000" w:rsidP="009F6823">
      <w:pPr>
        <w:pStyle w:val="a4"/>
        <w:numPr>
          <w:ilvl w:val="1"/>
          <w:numId w:val="13"/>
        </w:numPr>
        <w:spacing w:before="80" w:after="80" w:line="276" w:lineRule="auto"/>
        <w:jc w:val="both"/>
        <w:rPr>
          <w:color w:val="auto"/>
        </w:rPr>
      </w:pPr>
      <w:r w:rsidRPr="002A5B92">
        <w:rPr>
          <w:color w:val="auto"/>
        </w:rPr>
        <w:t xml:space="preserve"> Technical </w:t>
      </w:r>
      <w:r w:rsidR="00BC66B6">
        <w:rPr>
          <w:color w:val="auto"/>
        </w:rPr>
        <w:t>Stacks</w:t>
      </w:r>
    </w:p>
    <w:p w14:paraId="4EBDD9F4" w14:textId="4C5C83D9" w:rsidR="00822F00" w:rsidRPr="00D36D4B" w:rsidRDefault="00124B82" w:rsidP="00D36D4B">
      <w:pPr>
        <w:pStyle w:val="a4"/>
        <w:numPr>
          <w:ilvl w:val="0"/>
          <w:numId w:val="17"/>
        </w:numPr>
        <w:spacing w:before="80" w:after="80" w:line="276" w:lineRule="auto"/>
        <w:jc w:val="both"/>
        <w:rPr>
          <w:color w:val="auto"/>
        </w:rPr>
      </w:pPr>
      <w:r>
        <w:rPr>
          <w:rFonts w:eastAsia="Calibri"/>
          <w:color w:val="auto"/>
        </w:rPr>
        <w:t>Core 1</w:t>
      </w:r>
      <w:r w:rsidR="00000000" w:rsidRPr="00D36D4B">
        <w:rPr>
          <w:rFonts w:eastAsia="Calibri"/>
          <w:color w:val="auto"/>
        </w:rPr>
        <w:t xml:space="preserve"> will be implemented as three graph neural network sub-models over IFC element topology (PyTorch Geometric), one per discipline family (structural, envelope, MEP), with cross-modal attention incorporating text embeddings from specifications and CLIP-derived embeddings from site photographs. Calibration will be enforced via conformal prediction (MAPIE library), enabling coverage-guaranteed uncertainty outputs that </w:t>
      </w:r>
      <w:r>
        <w:rPr>
          <w:rFonts w:eastAsia="Calibri"/>
          <w:color w:val="auto"/>
        </w:rPr>
        <w:t>Core 2</w:t>
      </w:r>
      <w:r w:rsidR="00000000" w:rsidRPr="00D36D4B">
        <w:rPr>
          <w:rFonts w:eastAsia="Calibri"/>
          <w:color w:val="auto"/>
        </w:rPr>
        <w:t xml:space="preserve"> consumes as confidence weights.</w:t>
      </w:r>
    </w:p>
    <w:p w14:paraId="4EBDD9F5" w14:textId="34EFA49F" w:rsidR="00822F00" w:rsidRPr="00D36D4B" w:rsidRDefault="00124B82" w:rsidP="00D36D4B">
      <w:pPr>
        <w:pStyle w:val="a4"/>
        <w:numPr>
          <w:ilvl w:val="0"/>
          <w:numId w:val="17"/>
        </w:numPr>
        <w:spacing w:before="80" w:after="80" w:line="276" w:lineRule="auto"/>
        <w:jc w:val="both"/>
        <w:rPr>
          <w:color w:val="auto"/>
        </w:rPr>
      </w:pPr>
      <w:r>
        <w:rPr>
          <w:rFonts w:eastAsia="Calibri"/>
          <w:color w:val="auto"/>
        </w:rPr>
        <w:t>Core 2</w:t>
      </w:r>
      <w:r w:rsidR="00000000" w:rsidRPr="00D36D4B">
        <w:rPr>
          <w:rFonts w:eastAsia="Calibri"/>
          <w:color w:val="auto"/>
        </w:rPr>
        <w:t xml:space="preserve"> will be implemented as a Python loop calling the </w:t>
      </w:r>
      <w:r>
        <w:rPr>
          <w:rFonts w:eastAsia="Calibri"/>
          <w:color w:val="auto"/>
        </w:rPr>
        <w:t>Core 1</w:t>
      </w:r>
      <w:r w:rsidR="00000000" w:rsidRPr="00D36D4B">
        <w:rPr>
          <w:rFonts w:eastAsia="Calibri"/>
          <w:color w:val="auto"/>
        </w:rPr>
        <w:t xml:space="preserve"> Vertex AI Endpoint service, maintaining iteration history in BigQuery, and applying an update rule that perturbs design parameters in the direction of reduced predicted defect density. Convergence will be declared when the Chebyshev distance between successive parameter vectors falls below a calibration-derived threshold for three consecutive iterations. The Lyapunov-style argument constructs a candidate function L(state) equal to the expected future defect density under the current design; the update rule is designed to enforce L(t+1) less than or equal to L(t) given bounded </w:t>
      </w:r>
      <w:r>
        <w:rPr>
          <w:rFonts w:eastAsia="Calibri"/>
          <w:color w:val="auto"/>
        </w:rPr>
        <w:t>Core 1</w:t>
      </w:r>
      <w:r w:rsidR="00000000" w:rsidRPr="00D36D4B">
        <w:rPr>
          <w:rFonts w:eastAsia="Calibri"/>
          <w:color w:val="auto"/>
        </w:rPr>
        <w:t xml:space="preserve"> error, establishing expected monotone decrease.</w:t>
      </w:r>
    </w:p>
    <w:p w14:paraId="702DDCC4" w14:textId="77777777" w:rsidR="00D36D4B" w:rsidRDefault="007316B7" w:rsidP="00D36D4B">
      <w:pPr>
        <w:pStyle w:val="a4"/>
        <w:numPr>
          <w:ilvl w:val="0"/>
          <w:numId w:val="17"/>
        </w:numPr>
        <w:spacing w:before="80" w:after="80" w:line="276" w:lineRule="auto"/>
        <w:jc w:val="both"/>
        <w:rPr>
          <w:rFonts w:eastAsia="Calibri"/>
          <w:color w:val="auto"/>
        </w:rPr>
      </w:pPr>
      <w:r w:rsidRPr="00D36D4B">
        <w:rPr>
          <w:rFonts w:eastAsia="Calibri"/>
          <w:color w:val="auto"/>
        </w:rPr>
        <w:t>Software and Hardware</w:t>
      </w:r>
      <w:r w:rsidR="00D36D4B">
        <w:rPr>
          <w:rFonts w:eastAsia="Calibri"/>
          <w:color w:val="auto"/>
        </w:rPr>
        <w:t>:</w:t>
      </w:r>
    </w:p>
    <w:p w14:paraId="08215200" w14:textId="3A5FB87D" w:rsidR="000D577E" w:rsidRPr="00D36D4B" w:rsidRDefault="00000000" w:rsidP="00D36D4B">
      <w:pPr>
        <w:pStyle w:val="a4"/>
        <w:spacing w:before="80" w:after="80" w:line="276" w:lineRule="auto"/>
        <w:ind w:left="360"/>
        <w:jc w:val="both"/>
        <w:rPr>
          <w:rFonts w:eastAsia="Calibri"/>
          <w:color w:val="auto"/>
        </w:rPr>
      </w:pPr>
      <w:r w:rsidRPr="00D36D4B">
        <w:rPr>
          <w:rFonts w:eastAsia="Calibri"/>
          <w:color w:val="auto"/>
        </w:rPr>
        <w:t xml:space="preserve">The entire stack will run on Google Cloud Platform using Vertex AI Custom Training (A2 instances with A100 GPUs), Cloud Storage for the raw and feature stores, Cloud SQL for PostgreSQL as the project registry, and Vertex AI Endpoints for </w:t>
      </w:r>
      <w:r w:rsidR="00124B82">
        <w:rPr>
          <w:rFonts w:eastAsia="Calibri"/>
          <w:color w:val="auto"/>
        </w:rPr>
        <w:t>Core 1</w:t>
      </w:r>
      <w:r w:rsidRPr="00D36D4B">
        <w:rPr>
          <w:rFonts w:eastAsia="Calibri"/>
          <w:color w:val="auto"/>
        </w:rPr>
        <w:t xml:space="preserve"> model serving.</w:t>
      </w:r>
    </w:p>
    <w:p w14:paraId="495E6D10" w14:textId="77777777" w:rsidR="00D36D4B" w:rsidRPr="00D36D4B" w:rsidRDefault="00BE244C" w:rsidP="00D36D4B">
      <w:pPr>
        <w:pStyle w:val="a4"/>
        <w:numPr>
          <w:ilvl w:val="0"/>
          <w:numId w:val="17"/>
        </w:numPr>
        <w:spacing w:line="276" w:lineRule="auto"/>
        <w:rPr>
          <w:rFonts w:eastAsia="Calibri"/>
          <w:color w:val="auto"/>
        </w:rPr>
      </w:pPr>
      <w:r w:rsidRPr="00D36D4B">
        <w:rPr>
          <w:rFonts w:eastAsia="Calibri"/>
          <w:color w:val="auto"/>
        </w:rPr>
        <w:t>Bayesian Networks and Causal Reasoning</w:t>
      </w:r>
    </w:p>
    <w:p w14:paraId="19E4E66A" w14:textId="77777777" w:rsidR="00D36D4B" w:rsidRDefault="00BE244C" w:rsidP="00D36D4B">
      <w:pPr>
        <w:pStyle w:val="a4"/>
        <w:spacing w:line="276" w:lineRule="auto"/>
        <w:ind w:left="360"/>
        <w:rPr>
          <w:color w:val="auto"/>
        </w:rPr>
      </w:pPr>
      <w:r w:rsidRPr="00D36D4B">
        <w:rPr>
          <w:color w:val="auto"/>
        </w:rPr>
        <w:t>Bayesian Networks (BNs) are probabilistic models that represent the interrelationships between safety factors and performance outcomes. A BN is constructed by identifying causal factors such as "Complex Facade Geometry," "Inadequate Edge Protection," and "High Wind Speed" and modeling their conditional dependencies.</w:t>
      </w:r>
      <w:r w:rsidR="002B093B" w:rsidRPr="00D36D4B">
        <w:rPr>
          <w:color w:val="auto"/>
        </w:rPr>
        <w:t xml:space="preserve"> </w:t>
      </w:r>
    </w:p>
    <w:p w14:paraId="21F6ACAA" w14:textId="77777777" w:rsidR="00D36D4B" w:rsidRDefault="00D36D4B" w:rsidP="00D36D4B">
      <w:pPr>
        <w:pStyle w:val="a4"/>
        <w:spacing w:line="276" w:lineRule="auto"/>
        <w:ind w:left="360"/>
        <w:rPr>
          <w:color w:val="auto"/>
        </w:rPr>
      </w:pPr>
    </w:p>
    <w:p w14:paraId="36B97E03" w14:textId="77777777" w:rsidR="00DA4324" w:rsidRDefault="00BE244C" w:rsidP="00DA4324">
      <w:pPr>
        <w:pStyle w:val="a4"/>
        <w:spacing w:line="276" w:lineRule="auto"/>
        <w:ind w:left="360"/>
        <w:rPr>
          <w:color w:val="auto"/>
        </w:rPr>
      </w:pPr>
      <w:r w:rsidRPr="002A5B92">
        <w:rPr>
          <w:color w:val="auto"/>
        </w:rPr>
        <w:t>Using Bayesian inference, the system can quantify the probability of an accident (e.g., a fall from height) given specific design parameters.</w:t>
      </w:r>
      <w:r w:rsidR="002B093B" w:rsidRPr="002A5B92">
        <w:rPr>
          <w:color w:val="auto"/>
        </w:rPr>
        <w:t xml:space="preserve"> Output of T</w:t>
      </w:r>
      <w:r w:rsidRPr="002A5B92">
        <w:rPr>
          <w:color w:val="auto"/>
        </w:rPr>
        <w:t xml:space="preserve">ornado </w:t>
      </w:r>
      <w:r w:rsidR="002B093B" w:rsidRPr="002A5B92">
        <w:rPr>
          <w:color w:val="auto"/>
        </w:rPr>
        <w:t xml:space="preserve">Sensitivity Analysis Diagrams </w:t>
      </w:r>
      <w:r w:rsidRPr="002A5B92">
        <w:rPr>
          <w:color w:val="auto"/>
        </w:rPr>
        <w:t xml:space="preserve">allows practitioners to identify the "root causes" of predicted risks. If the model predicts a high probability of a fall, the BN can </w:t>
      </w:r>
      <w:r w:rsidRPr="002A5B92">
        <w:rPr>
          <w:b/>
          <w:bCs/>
          <w:color w:val="auto"/>
        </w:rPr>
        <w:t>trace this risk back</w:t>
      </w:r>
      <w:r w:rsidRPr="002A5B92">
        <w:rPr>
          <w:color w:val="auto"/>
        </w:rPr>
        <w:t xml:space="preserve"> to a specific design element, such as an unconventional </w:t>
      </w:r>
      <w:r w:rsidR="006F52F2" w:rsidRPr="002A5B92">
        <w:rPr>
          <w:color w:val="auto"/>
        </w:rPr>
        <w:t xml:space="preserve">or </w:t>
      </w:r>
      <w:r w:rsidR="008041E1" w:rsidRPr="002A5B92">
        <w:rPr>
          <w:color w:val="auto"/>
        </w:rPr>
        <w:t xml:space="preserve">ample nos. </w:t>
      </w:r>
      <w:r w:rsidRPr="002A5B92">
        <w:rPr>
          <w:color w:val="auto"/>
        </w:rPr>
        <w:t xml:space="preserve">floor opening that complicates the installation of guardrails. </w:t>
      </w:r>
    </w:p>
    <w:p w14:paraId="520E5C1E" w14:textId="77777777" w:rsidR="00DA4324" w:rsidRDefault="00DA4324" w:rsidP="00DA4324">
      <w:pPr>
        <w:pStyle w:val="a4"/>
        <w:spacing w:line="276" w:lineRule="auto"/>
        <w:ind w:left="360"/>
        <w:rPr>
          <w:color w:val="auto"/>
        </w:rPr>
      </w:pPr>
    </w:p>
    <w:p w14:paraId="0C126A5B" w14:textId="77777777" w:rsidR="004B676F" w:rsidRPr="002A5B92" w:rsidRDefault="004B676F" w:rsidP="00E634A1">
      <w:pPr>
        <w:rPr>
          <w:color w:val="auto"/>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33"/>
        <w:gridCol w:w="4111"/>
        <w:gridCol w:w="3703"/>
      </w:tblGrid>
      <w:tr w:rsidR="002A5B92" w:rsidRPr="002A5B92" w14:paraId="12F36414"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B998B2" w14:textId="0563F67B" w:rsidR="003C36A7" w:rsidRPr="002A5B92" w:rsidRDefault="00E134A9" w:rsidP="003C36A7">
            <w:pPr>
              <w:rPr>
                <w:color w:val="auto"/>
              </w:rPr>
            </w:pPr>
            <w:r w:rsidRPr="002A5B92">
              <w:rPr>
                <w:b/>
                <w:bCs/>
                <w:color w:val="auto"/>
              </w:rPr>
              <w:t xml:space="preserve">Available </w:t>
            </w:r>
            <w:r w:rsidR="003C36A7" w:rsidRPr="002A5B92">
              <w:rPr>
                <w:b/>
                <w:bCs/>
                <w:color w:val="auto"/>
              </w:rPr>
              <w:t>Algorithm / Framework</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23D26E" w14:textId="77777777" w:rsidR="003C36A7" w:rsidRPr="002A5B92" w:rsidRDefault="003C36A7" w:rsidP="003C36A7">
            <w:pPr>
              <w:rPr>
                <w:color w:val="auto"/>
              </w:rPr>
            </w:pPr>
            <w:r w:rsidRPr="002A5B92">
              <w:rPr>
                <w:b/>
                <w:bCs/>
                <w:color w:val="auto"/>
              </w:rPr>
              <w:t>Mathematical Basis</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4CCA22" w14:textId="6F88726C" w:rsidR="003C36A7" w:rsidRPr="002A5B92" w:rsidRDefault="003C36A7" w:rsidP="003C36A7">
            <w:pPr>
              <w:rPr>
                <w:color w:val="auto"/>
              </w:rPr>
            </w:pPr>
            <w:r w:rsidRPr="002A5B92">
              <w:rPr>
                <w:b/>
                <w:bCs/>
                <w:color w:val="auto"/>
              </w:rPr>
              <w:t xml:space="preserve">Application in </w:t>
            </w:r>
            <w:r w:rsidR="002866D0">
              <w:rPr>
                <w:b/>
                <w:bCs/>
                <w:color w:val="auto"/>
              </w:rPr>
              <w:t>Design</w:t>
            </w:r>
            <w:r w:rsidR="00894E74">
              <w:rPr>
                <w:b/>
                <w:bCs/>
                <w:color w:val="auto"/>
              </w:rPr>
              <w:t>-</w:t>
            </w:r>
            <w:r w:rsidR="002866D0">
              <w:rPr>
                <w:b/>
                <w:bCs/>
                <w:color w:val="auto"/>
              </w:rPr>
              <w:t>for</w:t>
            </w:r>
            <w:r w:rsidR="00894E74">
              <w:rPr>
                <w:b/>
                <w:bCs/>
                <w:color w:val="auto"/>
              </w:rPr>
              <w:t>-</w:t>
            </w:r>
            <w:r w:rsidRPr="002A5B92">
              <w:rPr>
                <w:b/>
                <w:bCs/>
                <w:color w:val="auto"/>
              </w:rPr>
              <w:t>Safety</w:t>
            </w:r>
          </w:p>
        </w:tc>
      </w:tr>
      <w:tr w:rsidR="002A5B92" w:rsidRPr="002A5B92" w14:paraId="36FA6C35"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31222" w14:textId="77777777" w:rsidR="003C36A7" w:rsidRPr="002A5B92" w:rsidRDefault="003C36A7" w:rsidP="003C36A7">
            <w:pPr>
              <w:rPr>
                <w:color w:val="auto"/>
              </w:rPr>
            </w:pPr>
            <w:r w:rsidRPr="002A5B92">
              <w:rPr>
                <w:color w:val="auto"/>
              </w:rPr>
              <w:t>Graph Neural Networks (GNN)</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EB6509" w14:textId="77777777" w:rsidR="003C36A7" w:rsidRPr="002A5B92" w:rsidRDefault="003C36A7" w:rsidP="003C36A7">
            <w:pPr>
              <w:rPr>
                <w:color w:val="auto"/>
              </w:rPr>
            </w:pPr>
            <w:r w:rsidRPr="002A5B92">
              <w:rPr>
                <w:color w:val="auto"/>
              </w:rPr>
              <w:t>Agg({hj​,j</w:t>
            </w:r>
            <w:r w:rsidRPr="002A5B92">
              <w:rPr>
                <w:rFonts w:ascii="Cambria Math" w:hAnsi="Cambria Math" w:cs="Cambria Math"/>
                <w:color w:val="auto"/>
              </w:rPr>
              <w:t>∈</w:t>
            </w:r>
            <w:r w:rsidRPr="002A5B92">
              <w:rPr>
                <w:color w:val="auto"/>
              </w:rPr>
              <w:t>N(i)})</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8FFD70" w14:textId="77777777" w:rsidR="003C36A7" w:rsidRPr="002A5B92" w:rsidRDefault="003C36A7" w:rsidP="003C36A7">
            <w:pPr>
              <w:rPr>
                <w:color w:val="auto"/>
              </w:rPr>
            </w:pPr>
            <w:r w:rsidRPr="002A5B92">
              <w:rPr>
                <w:color w:val="auto"/>
              </w:rPr>
              <w:t>Capturing spatial and functional dependencies in BIM objects.</w:t>
            </w:r>
          </w:p>
        </w:tc>
      </w:tr>
      <w:tr w:rsidR="002A5B92" w:rsidRPr="002A5B92" w14:paraId="5AC3E0AC"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1601C6" w14:textId="77777777" w:rsidR="003C36A7" w:rsidRPr="002A5B92" w:rsidRDefault="003C36A7" w:rsidP="003C36A7">
            <w:pPr>
              <w:rPr>
                <w:color w:val="auto"/>
              </w:rPr>
            </w:pPr>
            <w:r w:rsidRPr="002A5B92">
              <w:rPr>
                <w:color w:val="auto"/>
              </w:rPr>
              <w:t>Bayesian Networks (BN)</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4EDE93" w14:textId="77777777" w:rsidR="003C36A7" w:rsidRPr="002A5B92" w:rsidRDefault="003C36A7" w:rsidP="003C36A7">
            <w:pPr>
              <w:rPr>
                <w:color w:val="auto"/>
              </w:rPr>
            </w:pPr>
            <w:r w:rsidRPr="002A5B92">
              <w:rPr>
                <w:color w:val="auto"/>
              </w:rPr>
              <w:t>$P(A</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BD787C" w14:textId="36B7DD57" w:rsidR="003C36A7" w:rsidRPr="002A5B92" w:rsidRDefault="00D6414B" w:rsidP="003C36A7">
            <w:pPr>
              <w:rPr>
                <w:color w:val="auto"/>
              </w:rPr>
            </w:pPr>
            <m:oMathPara>
              <m:oMathParaPr>
                <m:jc m:val="left"/>
              </m:oMathParaPr>
              <m:oMath>
                <m:r>
                  <w:rPr>
                    <w:rFonts w:ascii="Cambria Math" w:hAnsi="Cambria Math"/>
                    <w:color w:val="auto"/>
                  </w:rPr>
                  <m:t xml:space="preserve">B) = </m:t>
                </m:r>
                <m:r>
                  <m:rPr>
                    <m:sty m:val="p"/>
                  </m:rPr>
                  <w:rPr>
                    <w:rFonts w:ascii="Cambria Math" w:hAnsi="Cambria Math"/>
                    <w:color w:val="auto"/>
                  </w:rPr>
                  <m:t>⍁</m:t>
                </m:r>
                <m:r>
                  <w:rPr>
                    <w:rFonts w:ascii="Cambria Math" w:hAnsi="Cambria Math"/>
                    <w:color w:val="auto"/>
                  </w:rPr>
                  <m:t>{P(B</m:t>
                </m:r>
              </m:oMath>
            </m:oMathPara>
          </w:p>
        </w:tc>
      </w:tr>
      <w:tr w:rsidR="002A5B92" w:rsidRPr="002A5B92" w14:paraId="7A9634D5"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8F0618" w14:textId="77777777" w:rsidR="003C36A7" w:rsidRPr="002A5B92" w:rsidRDefault="003C36A7" w:rsidP="003C36A7">
            <w:pPr>
              <w:rPr>
                <w:color w:val="auto"/>
              </w:rPr>
            </w:pPr>
            <w:r w:rsidRPr="002A5B92">
              <w:rPr>
                <w:color w:val="auto"/>
              </w:rPr>
              <w:t>Monte Carlo Simulation</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E997DE" w14:textId="77CA698A" w:rsidR="003C36A7" w:rsidRPr="002A5B92" w:rsidRDefault="00E76886" w:rsidP="003C36A7">
            <w:pPr>
              <w:rPr>
                <w:color w:val="auto"/>
              </w:rPr>
            </w:pPr>
            <w:r w:rsidRPr="002A5B92">
              <w:rPr>
                <w:color w:val="auto"/>
              </w:rPr>
              <w:br/>
            </w:r>
            <m:oMathPara>
              <m:oMath>
                <m:nary>
                  <m:naryPr>
                    <m:subHide m:val="1"/>
                    <m:supHide m:val="1"/>
                    <m:ctrlPr>
                      <w:rPr>
                        <w:rFonts w:ascii="Cambria Math" w:hAnsi="Cambria Math"/>
                        <w:color w:val="auto"/>
                      </w:rPr>
                    </m:ctrlPr>
                  </m:naryPr>
                  <m:sub>
                    <m:ctrlPr>
                      <w:rPr>
                        <w:rFonts w:ascii="Cambria Math" w:hAnsi="Cambria Math"/>
                        <w:i/>
                        <w:color w:val="auto"/>
                      </w:rPr>
                    </m:ctrlPr>
                  </m:sub>
                  <m:sup>
                    <m:ctrlPr>
                      <w:rPr>
                        <w:rFonts w:ascii="Cambria Math" w:hAnsi="Cambria Math"/>
                        <w:i/>
                        <w:color w:val="auto"/>
                      </w:rPr>
                    </m:ctrlPr>
                  </m:sup>
                  <m:e>
                    <m:r>
                      <w:rPr>
                        <w:rFonts w:ascii="Cambria Math" w:hAnsi="Cambria Math"/>
                        <w:color w:val="auto"/>
                      </w:rPr>
                      <m:t>f</m:t>
                    </m:r>
                    <m:d>
                      <m:dPr>
                        <m:ctrlPr>
                          <w:rPr>
                            <w:rFonts w:ascii="Cambria Math" w:hAnsi="Cambria Math"/>
                            <w:i/>
                            <w:color w:val="auto"/>
                          </w:rPr>
                        </m:ctrlPr>
                      </m:dPr>
                      <m:e>
                        <m:r>
                          <w:rPr>
                            <w:rFonts w:ascii="Cambria Math" w:hAnsi="Cambria Math"/>
                            <w:color w:val="auto"/>
                          </w:rPr>
                          <m:t>x</m:t>
                        </m:r>
                      </m:e>
                    </m:d>
                    <m:r>
                      <w:rPr>
                        <w:rFonts w:ascii="Cambria Math" w:hAnsi="Cambria Math"/>
                        <w:color w:val="auto"/>
                      </w:rPr>
                      <m:t>P</m:t>
                    </m:r>
                    <m:d>
                      <m:dPr>
                        <m:ctrlPr>
                          <w:rPr>
                            <w:rFonts w:ascii="Cambria Math" w:hAnsi="Cambria Math"/>
                            <w:i/>
                            <w:color w:val="auto"/>
                          </w:rPr>
                        </m:ctrlPr>
                      </m:dPr>
                      <m:e>
                        <m:r>
                          <w:rPr>
                            <w:rFonts w:ascii="Cambria Math" w:hAnsi="Cambria Math"/>
                            <w:color w:val="auto"/>
                          </w:rPr>
                          <m:t>x</m:t>
                        </m:r>
                      </m:e>
                    </m:d>
                    <m:r>
                      <w:rPr>
                        <w:rFonts w:ascii="Cambria Math" w:hAnsi="Cambria Math"/>
                        <w:color w:val="auto"/>
                      </w:rPr>
                      <m:t>dx</m:t>
                    </m:r>
                    <m:ctrlPr>
                      <w:rPr>
                        <w:rFonts w:ascii="Cambria Math" w:hAnsi="Cambria Math"/>
                        <w:i/>
                        <w:color w:val="auto"/>
                      </w:rPr>
                    </m:ctrlPr>
                  </m:e>
                </m:nary>
                <m:r>
                  <m:rPr>
                    <m:sty m:val="p"/>
                  </m:rPr>
                  <w:rPr>
                    <w:rFonts w:ascii="Cambria Math" w:hAnsi="Cambria Math"/>
                    <w:color w:val="auto"/>
                  </w:rPr>
                  <m:t>≈</m:t>
                </m:r>
                <m:f>
                  <m:fPr>
                    <m:ctrlPr>
                      <w:rPr>
                        <w:rFonts w:ascii="Cambria Math" w:hAnsi="Cambria Math"/>
                        <w:color w:val="auto"/>
                      </w:rPr>
                    </m:ctrlPr>
                  </m:fPr>
                  <m:num>
                    <m:r>
                      <w:rPr>
                        <w:rFonts w:ascii="Cambria Math" w:hAnsi="Cambria Math"/>
                        <w:color w:val="auto"/>
                      </w:rPr>
                      <m:t>1</m:t>
                    </m:r>
                    <m:ctrlPr>
                      <w:rPr>
                        <w:rFonts w:ascii="Cambria Math" w:hAnsi="Cambria Math"/>
                        <w:i/>
                        <w:color w:val="auto"/>
                      </w:rPr>
                    </m:ctrlPr>
                  </m:num>
                  <m:den>
                    <m:r>
                      <w:rPr>
                        <w:rFonts w:ascii="Cambria Math" w:hAnsi="Cambria Math"/>
                        <w:color w:val="auto"/>
                      </w:rPr>
                      <m:t>N</m:t>
                    </m:r>
                    <m:ctrlPr>
                      <w:rPr>
                        <w:rFonts w:ascii="Cambria Math" w:hAnsi="Cambria Math"/>
                        <w:i/>
                        <w:color w:val="auto"/>
                      </w:rPr>
                    </m:ctrlPr>
                  </m:den>
                </m:f>
                <m:nary>
                  <m:naryPr>
                    <m:chr m:val="∑"/>
                    <m:subHide m:val="1"/>
                    <m:supHide m:val="1"/>
                    <m:ctrlPr>
                      <w:rPr>
                        <w:rFonts w:ascii="Cambria Math" w:hAnsi="Cambria Math"/>
                        <w:color w:val="auto"/>
                      </w:rPr>
                    </m:ctrlPr>
                  </m:naryPr>
                  <m:sub>
                    <m:ctrlPr>
                      <w:rPr>
                        <w:rFonts w:ascii="Cambria Math" w:hAnsi="Cambria Math"/>
                        <w:i/>
                        <w:color w:val="auto"/>
                      </w:rPr>
                    </m:ctrlPr>
                  </m:sub>
                  <m:sup>
                    <m:ctrlPr>
                      <w:rPr>
                        <w:rFonts w:ascii="Cambria Math" w:hAnsi="Cambria Math"/>
                        <w:i/>
                        <w:color w:val="auto"/>
                      </w:rPr>
                    </m:ctrlPr>
                  </m:sup>
                  <m:e>
                    <m:r>
                      <w:rPr>
                        <w:rFonts w:ascii="Cambria Math" w:hAnsi="Cambria Math"/>
                        <w:color w:val="auto"/>
                      </w:rPr>
                      <m:t>f</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m:t>
                            </m:r>
                          </m:sub>
                        </m:sSub>
                      </m:e>
                    </m:d>
                    <m:ctrlPr>
                      <w:rPr>
                        <w:rFonts w:ascii="Cambria Math" w:hAnsi="Cambria Math"/>
                        <w:i/>
                        <w:color w:val="auto"/>
                      </w:rPr>
                    </m:ctrlPr>
                  </m:e>
                </m:nary>
                <m:r>
                  <m:rPr>
                    <m:sty m:val="p"/>
                  </m:rPr>
                  <w:rPr>
                    <w:rFonts w:ascii="Cambria Math" w:hAnsi="Cambria Math"/>
                    <w:color w:val="auto"/>
                  </w:rPr>
                  <w:br/>
                </m:r>
              </m:oMath>
            </m:oMathPara>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73EEA1" w14:textId="77777777" w:rsidR="003C36A7" w:rsidRPr="002A5B92" w:rsidRDefault="003C36A7" w:rsidP="003C36A7">
            <w:pPr>
              <w:rPr>
                <w:color w:val="auto"/>
              </w:rPr>
            </w:pPr>
            <w:r w:rsidRPr="002A5B92">
              <w:rPr>
                <w:color w:val="auto"/>
              </w:rPr>
              <w:t>Modeling schedule uncertainty and spatial movement risk.</w:t>
            </w:r>
          </w:p>
        </w:tc>
      </w:tr>
      <w:tr w:rsidR="002A5B92" w:rsidRPr="002A5B92" w14:paraId="185A6754"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75BEDF" w14:textId="77777777" w:rsidR="003C36A7" w:rsidRPr="002A5B92" w:rsidRDefault="003C36A7" w:rsidP="003C36A7">
            <w:pPr>
              <w:rPr>
                <w:color w:val="auto"/>
              </w:rPr>
            </w:pPr>
            <w:r w:rsidRPr="002A5B92">
              <w:rPr>
                <w:color w:val="auto"/>
              </w:rPr>
              <w:t>Contrastive Alignment</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4012F9" w14:textId="4ECA4787" w:rsidR="003C36A7" w:rsidRPr="002A5B92" w:rsidRDefault="00876C31" w:rsidP="003C36A7">
            <w:pPr>
              <w:rPr>
                <w:color w:val="auto"/>
              </w:rPr>
            </w:pPr>
            <w:r w:rsidRPr="002A5B92">
              <w:rPr>
                <w:color w:val="auto"/>
              </w:rPr>
              <w:t xml:space="preserve"> </w:t>
            </w:r>
          </w:p>
          <w:p w14:paraId="1328612F" w14:textId="435097E0" w:rsidR="008B6E02" w:rsidRPr="002A5B92" w:rsidRDefault="00876C31" w:rsidP="003C36A7">
            <w:pPr>
              <w:rPr>
                <w:color w:val="auto"/>
              </w:rPr>
            </w:pPr>
            <m:oMathPara>
              <m:oMath>
                <m:r>
                  <m:rPr>
                    <m:scr m:val="script"/>
                  </m:rPr>
                  <w:rPr>
                    <w:rFonts w:ascii="Cambria Math" w:hAnsi="Cambria Math"/>
                    <w:color w:val="auto"/>
                  </w:rPr>
                  <m:t>L=-</m:t>
                </m:r>
                <m:func>
                  <m:funcPr>
                    <m:ctrlPr>
                      <w:rPr>
                        <w:rFonts w:ascii="Cambria Math" w:hAnsi="Cambria Math"/>
                        <w:color w:val="auto"/>
                      </w:rPr>
                    </m:ctrlPr>
                  </m:funcPr>
                  <m:fName>
                    <m:r>
                      <m:rPr>
                        <m:sty m:val="p"/>
                      </m:rPr>
                      <w:rPr>
                        <w:rFonts w:ascii="Cambria Math" w:hAnsi="Cambria Math"/>
                        <w:color w:val="auto"/>
                      </w:rPr>
                      <m:t>log</m:t>
                    </m:r>
                    <m:ctrlPr>
                      <w:rPr>
                        <w:rFonts w:ascii="Cambria Math" w:hAnsi="Cambria Math"/>
                        <w:i/>
                        <w:color w:val="auto"/>
                      </w:rPr>
                    </m:ctrlPr>
                  </m:fName>
                  <m:e/>
                </m:func>
                <m:f>
                  <m:fPr>
                    <m:ctrlPr>
                      <w:rPr>
                        <w:rFonts w:ascii="Cambria Math" w:hAnsi="Cambria Math"/>
                        <w:color w:val="auto"/>
                      </w:rPr>
                    </m:ctrlPr>
                  </m:fPr>
                  <m:num>
                    <m:func>
                      <m:funcPr>
                        <m:ctrlPr>
                          <w:rPr>
                            <w:rFonts w:ascii="Cambria Math" w:hAnsi="Cambria Math"/>
                            <w:color w:val="auto"/>
                          </w:rPr>
                        </m:ctrlPr>
                      </m:funcPr>
                      <m:fName>
                        <m:r>
                          <m:rPr>
                            <m:sty m:val="p"/>
                          </m:rPr>
                          <w:rPr>
                            <w:rFonts w:ascii="Cambria Math" w:hAnsi="Cambria Math"/>
                            <w:color w:val="auto"/>
                          </w:rPr>
                          <m:t>exp</m:t>
                        </m:r>
                        <m:ctrlPr>
                          <w:rPr>
                            <w:rFonts w:ascii="Cambria Math" w:hAnsi="Cambria Math"/>
                            <w:i/>
                            <w:color w:val="auto"/>
                          </w:rPr>
                        </m:ctrlPr>
                      </m:fName>
                      <m:e>
                        <m:d>
                          <m:dPr>
                            <m:ctrlPr>
                              <w:rPr>
                                <w:rFonts w:ascii="Cambria Math" w:hAnsi="Cambria Math"/>
                                <w:i/>
                                <w:color w:val="auto"/>
                              </w:rPr>
                            </m:ctrlPr>
                          </m:dPr>
                          <m:e>
                            <m:r>
                              <m:rPr>
                                <m:nor/>
                              </m:rPr>
                              <w:rPr>
                                <w:color w:val="auto"/>
                              </w:rPr>
                              <m:t>sim</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z</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z</m:t>
                                    </m:r>
                                  </m:e>
                                  <m:sub>
                                    <m:r>
                                      <w:rPr>
                                        <w:rFonts w:ascii="Cambria Math" w:hAnsi="Cambria Math"/>
                                        <w:color w:val="auto"/>
                                      </w:rPr>
                                      <m:t>j</m:t>
                                    </m:r>
                                  </m:sub>
                                </m:sSub>
                              </m:e>
                            </m:d>
                            <m:r>
                              <m:rPr>
                                <m:lit/>
                              </m:rPr>
                              <w:rPr>
                                <w:rFonts w:ascii="Cambria Math" w:hAnsi="Cambria Math"/>
                                <w:color w:val="auto"/>
                              </w:rPr>
                              <m:t>/</m:t>
                            </m:r>
                            <m:r>
                              <m:rPr>
                                <m:sty m:val="p"/>
                              </m:rPr>
                              <w:rPr>
                                <w:rFonts w:ascii="Cambria Math" w:hAnsi="Cambria Math"/>
                                <w:color w:val="auto"/>
                              </w:rPr>
                              <m:t>τ</m:t>
                            </m:r>
                          </m:e>
                        </m:d>
                      </m:e>
                    </m:func>
                    <m:ctrlPr>
                      <w:rPr>
                        <w:rFonts w:ascii="Cambria Math" w:hAnsi="Cambria Math"/>
                        <w:i/>
                        <w:color w:val="auto"/>
                      </w:rPr>
                    </m:ctrlPr>
                  </m:num>
                  <m:den>
                    <m:nary>
                      <m:naryPr>
                        <m:chr m:val="∑"/>
                        <m:subHide m:val="1"/>
                        <m:supHide m:val="1"/>
                        <m:ctrlPr>
                          <w:rPr>
                            <w:rFonts w:ascii="Cambria Math" w:hAnsi="Cambria Math"/>
                            <w:color w:val="auto"/>
                          </w:rPr>
                        </m:ctrlPr>
                      </m:naryPr>
                      <m:sub>
                        <m:ctrlPr>
                          <w:rPr>
                            <w:rFonts w:ascii="Cambria Math" w:hAnsi="Cambria Math"/>
                            <w:i/>
                            <w:color w:val="auto"/>
                          </w:rPr>
                        </m:ctrlPr>
                      </m:sub>
                      <m:sup>
                        <m:ctrlPr>
                          <w:rPr>
                            <w:rFonts w:ascii="Cambria Math" w:hAnsi="Cambria Math"/>
                            <w:i/>
                            <w:color w:val="auto"/>
                          </w:rPr>
                        </m:ctrlPr>
                      </m:sup>
                      <m:e>
                        <m:func>
                          <m:funcPr>
                            <m:ctrlPr>
                              <w:rPr>
                                <w:rFonts w:ascii="Cambria Math" w:hAnsi="Cambria Math"/>
                                <w:color w:val="auto"/>
                              </w:rPr>
                            </m:ctrlPr>
                          </m:funcPr>
                          <m:fName>
                            <m:r>
                              <m:rPr>
                                <m:sty m:val="p"/>
                              </m:rPr>
                              <w:rPr>
                                <w:rFonts w:ascii="Cambria Math" w:hAnsi="Cambria Math"/>
                                <w:color w:val="auto"/>
                              </w:rPr>
                              <m:t>exp</m:t>
                            </m:r>
                            <m:ctrlPr>
                              <w:rPr>
                                <w:rFonts w:ascii="Cambria Math" w:hAnsi="Cambria Math"/>
                                <w:i/>
                                <w:color w:val="auto"/>
                              </w:rPr>
                            </m:ctrlPr>
                          </m:fName>
                          <m:e>
                            <m:d>
                              <m:dPr>
                                <m:ctrlPr>
                                  <w:rPr>
                                    <w:rFonts w:ascii="Cambria Math" w:hAnsi="Cambria Math"/>
                                    <w:i/>
                                    <w:color w:val="auto"/>
                                  </w:rPr>
                                </m:ctrlPr>
                              </m:dPr>
                              <m:e>
                                <m:r>
                                  <m:rPr>
                                    <m:nor/>
                                  </m:rPr>
                                  <w:rPr>
                                    <w:color w:val="auto"/>
                                  </w:rPr>
                                  <m:t>sim</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z</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z</m:t>
                                        </m:r>
                                      </m:e>
                                      <m:sub>
                                        <m:r>
                                          <w:rPr>
                                            <w:rFonts w:ascii="Cambria Math" w:hAnsi="Cambria Math"/>
                                            <w:color w:val="auto"/>
                                          </w:rPr>
                                          <m:t>k</m:t>
                                        </m:r>
                                      </m:sub>
                                    </m:sSub>
                                  </m:e>
                                </m:d>
                                <m:r>
                                  <m:rPr>
                                    <m:lit/>
                                  </m:rPr>
                                  <w:rPr>
                                    <w:rFonts w:ascii="Cambria Math" w:hAnsi="Cambria Math"/>
                                    <w:color w:val="auto"/>
                                  </w:rPr>
                                  <m:t>/</m:t>
                                </m:r>
                                <m:r>
                                  <m:rPr>
                                    <m:sty m:val="p"/>
                                  </m:rPr>
                                  <w:rPr>
                                    <w:rFonts w:ascii="Cambria Math" w:hAnsi="Cambria Math"/>
                                    <w:color w:val="auto"/>
                                  </w:rPr>
                                  <m:t>τ</m:t>
                                </m:r>
                              </m:e>
                            </m:d>
                          </m:e>
                        </m:func>
                        <m:ctrlPr>
                          <w:rPr>
                            <w:rFonts w:ascii="Cambria Math" w:hAnsi="Cambria Math"/>
                            <w:i/>
                            <w:color w:val="auto"/>
                          </w:rPr>
                        </m:ctrlPr>
                      </m:e>
                    </m:nary>
                    <m:ctrlPr>
                      <w:rPr>
                        <w:rFonts w:ascii="Cambria Math" w:hAnsi="Cambria Math"/>
                        <w:i/>
                        <w:color w:val="auto"/>
                      </w:rPr>
                    </m:ctrlPr>
                  </m:den>
                </m:f>
              </m:oMath>
            </m:oMathPara>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24F868" w14:textId="1A76CE70" w:rsidR="003C36A7" w:rsidRPr="002A5B92" w:rsidRDefault="003C36A7" w:rsidP="003C36A7">
            <w:pPr>
              <w:rPr>
                <w:color w:val="auto"/>
              </w:rPr>
            </w:pPr>
            <w:r w:rsidRPr="002A5B92">
              <w:rPr>
                <w:color w:val="auto"/>
              </w:rPr>
              <w:t>Fusing site photos with BIM semantic data.</w:t>
            </w:r>
            <w:r w:rsidR="006502A5" w:rsidRPr="002A5B92">
              <w:rPr>
                <w:color w:val="auto"/>
              </w:rPr>
              <w:t xml:space="preserve"> To predict and tag the risk attributes.</w:t>
            </w:r>
          </w:p>
        </w:tc>
      </w:tr>
      <w:tr w:rsidR="002A5B92" w:rsidRPr="002A5B92" w14:paraId="7163688B"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3AC82C" w14:textId="77777777" w:rsidR="003C36A7" w:rsidRPr="002A5B92" w:rsidRDefault="003C36A7" w:rsidP="003C36A7">
            <w:pPr>
              <w:rPr>
                <w:color w:val="auto"/>
              </w:rPr>
            </w:pPr>
            <w:r w:rsidRPr="002A5B92">
              <w:rPr>
                <w:color w:val="auto"/>
              </w:rPr>
              <w:t>LSTM / GRU</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1E24D6" w14:textId="77777777" w:rsidR="003C36A7" w:rsidRPr="002A5B92" w:rsidRDefault="003C36A7" w:rsidP="003C36A7">
            <w:pPr>
              <w:rPr>
                <w:color w:val="auto"/>
              </w:rPr>
            </w:pPr>
            <w:r w:rsidRPr="002A5B92">
              <w:rPr>
                <w:color w:val="auto"/>
              </w:rPr>
              <w:t>Recurrent State Gates</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81250" w14:textId="77777777" w:rsidR="003C36A7" w:rsidRPr="002A5B92" w:rsidRDefault="003C36A7" w:rsidP="003C36A7">
            <w:pPr>
              <w:rPr>
                <w:color w:val="auto"/>
              </w:rPr>
            </w:pPr>
            <w:r w:rsidRPr="002A5B92">
              <w:rPr>
                <w:color w:val="auto"/>
              </w:rPr>
              <w:t>Forecasting temporal accident trends and recovery periods.</w:t>
            </w:r>
          </w:p>
        </w:tc>
      </w:tr>
      <w:tr w:rsidR="00336636" w:rsidRPr="002A5B92" w14:paraId="0AE92C14"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E8267" w14:textId="77777777" w:rsidR="003C36A7" w:rsidRPr="002A5B92" w:rsidRDefault="003C36A7" w:rsidP="003C36A7">
            <w:pPr>
              <w:rPr>
                <w:color w:val="auto"/>
              </w:rPr>
            </w:pPr>
            <w:r w:rsidRPr="002A5B92">
              <w:rPr>
                <w:color w:val="auto"/>
              </w:rPr>
              <w:t>YOLOv8-ADSC</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CD5E17" w14:textId="77777777" w:rsidR="003C36A7" w:rsidRPr="002A5B92" w:rsidRDefault="003C36A7" w:rsidP="003C36A7">
            <w:pPr>
              <w:rPr>
                <w:color w:val="auto"/>
              </w:rPr>
            </w:pPr>
            <w:r w:rsidRPr="002A5B92">
              <w:rPr>
                <w:color w:val="auto"/>
              </w:rPr>
              <w:t>Spatial Feature Fusion (ASFF)</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9F8CCC" w14:textId="3E4EC52E" w:rsidR="003C36A7" w:rsidRPr="002A5B92" w:rsidRDefault="003C36A7" w:rsidP="003C36A7">
            <w:pPr>
              <w:rPr>
                <w:color w:val="auto"/>
              </w:rPr>
            </w:pPr>
            <w:r w:rsidRPr="002A5B92">
              <w:rPr>
                <w:color w:val="auto"/>
              </w:rPr>
              <w:t>Real-time detection of PPE and hazards in complex site video.</w:t>
            </w:r>
            <w:r w:rsidR="00FA1FA8" w:rsidRPr="002A5B92">
              <w:rPr>
                <w:color w:val="auto"/>
              </w:rPr>
              <w:t xml:space="preserve"> </w:t>
            </w:r>
          </w:p>
        </w:tc>
      </w:tr>
      <w:tr w:rsidR="00336636" w:rsidRPr="002A5B92" w14:paraId="27E5BF08" w14:textId="77777777" w:rsidTr="000F7019">
        <w:tc>
          <w:tcPr>
            <w:tcW w:w="18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3FF3DB0" w14:textId="1D41B8DD" w:rsidR="00336636" w:rsidRPr="002A5B92" w:rsidRDefault="00336636" w:rsidP="003C36A7">
            <w:pPr>
              <w:rPr>
                <w:color w:val="auto"/>
              </w:rPr>
            </w:pPr>
            <w:r w:rsidRPr="00336636">
              <w:rPr>
                <w:color w:val="auto"/>
              </w:rPr>
              <w:t>Contrastive Language-Image Pre-training</w:t>
            </w:r>
            <w:r>
              <w:rPr>
                <w:color w:val="auto"/>
              </w:rPr>
              <w:t xml:space="preserve"> (CLIP)</w:t>
            </w:r>
            <w:r w:rsidR="002866D0">
              <w:rPr>
                <w:color w:val="auto"/>
              </w:rPr>
              <w:t xml:space="preserve"> by OpenAI</w:t>
            </w:r>
            <w:r w:rsidR="00AD7C5F">
              <w:rPr>
                <w:color w:val="auto"/>
              </w:rPr>
              <w:t xml:space="preserve"> </w:t>
            </w:r>
          </w:p>
        </w:tc>
        <w:tc>
          <w:tcPr>
            <w:tcW w:w="4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1EE846B" w14:textId="7DE74406" w:rsidR="00336636" w:rsidRPr="00336636" w:rsidRDefault="00910941" w:rsidP="00910941">
            <w:pPr>
              <w:rPr>
                <w:color w:val="auto"/>
              </w:rPr>
            </w:pPr>
            <w:r w:rsidRPr="00910941">
              <w:rPr>
                <w:color w:val="auto"/>
              </w:rPr>
              <w:t>Given a batch of N (image, text) pairs, the model is trained to predict which of the</w:t>
            </w:r>
            <w:r>
              <w:rPr>
                <w:color w:val="auto"/>
              </w:rPr>
              <w:t xml:space="preserve"> </w:t>
            </w:r>
            <w:r w:rsidRPr="00910941">
              <w:rPr>
                <w:color w:val="auto"/>
              </w:rPr>
              <w:t>N</w:t>
            </w:r>
            <w:r w:rsidR="002866D0">
              <w:rPr>
                <w:color w:val="auto"/>
              </w:rPr>
              <w:t xml:space="preserve">xN </w:t>
            </w:r>
            <w:r w:rsidRPr="00910941">
              <w:rPr>
                <w:color w:val="auto"/>
              </w:rPr>
              <w:t>possible pairings across the batch actually occurred.</w:t>
            </w:r>
            <w:r w:rsidR="00A059A0">
              <w:rPr>
                <w:color w:val="auto"/>
              </w:rPr>
              <w:fldChar w:fldCharType="begin"/>
            </w:r>
            <w:r w:rsidR="00A059A0">
              <w:rPr>
                <w:color w:val="auto"/>
              </w:rPr>
              <w:instrText xml:space="preserve"> ADDIN ZOTERO_ITEM CSL_CITATION {"citationID":"KTwcXvHE","properties":{"unsorted":false,"formattedCitation":"[1]","plainCitation":"[1]","noteIndex":0},"citationItems":[{"id":4908,"uris":["http://zotero.org/users/14407274/items/G6GCKPSX"],"itemData":{"id":4908,"type":"paper-conference","citation-key":"zotero-item-4908","container-title":"Proceedings of Machine Learning Research","event-title":"38th International Conference on Machine Learning","publisher":"OpenAI","title":"Learning transferable visual models from natural language supervision","URL":"https://proceedings.mlr.press/v139/radford21a/radford21a.pdf","volume":"PMLR 139:8748-8763, 2021","author":[{"literal":"Alec Radford"}]}}],"schema":"https://github.com/citation-style-language/schema/raw/master/csl-citation.json"} </w:instrText>
            </w:r>
            <w:r w:rsidR="00A059A0">
              <w:rPr>
                <w:color w:val="auto"/>
              </w:rPr>
              <w:fldChar w:fldCharType="separate"/>
            </w:r>
            <w:r w:rsidR="00A059A0" w:rsidRPr="00A059A0">
              <w:t>[1]</w:t>
            </w:r>
            <w:r w:rsidR="00A059A0">
              <w:rPr>
                <w:color w:val="auto"/>
              </w:rPr>
              <w:fldChar w:fldCharType="end"/>
            </w:r>
            <w:r w:rsidR="00A059A0" w:rsidRPr="00336636">
              <w:rPr>
                <w:color w:val="auto"/>
              </w:rPr>
              <w:t xml:space="preserve"> </w:t>
            </w:r>
          </w:p>
        </w:tc>
        <w:tc>
          <w:tcPr>
            <w:tcW w:w="3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720469" w14:textId="77777777" w:rsidR="00336636" w:rsidRDefault="00B059F3" w:rsidP="003C36A7">
            <w:pPr>
              <w:rPr>
                <w:color w:val="auto"/>
              </w:rPr>
            </w:pPr>
            <w:r w:rsidRPr="00B059F3">
              <w:rPr>
                <w:color w:val="auto"/>
              </w:rPr>
              <w:t xml:space="preserve">Train a contrastive model on pairs of </w:t>
            </w:r>
            <w:r w:rsidRPr="00C35D80">
              <w:rPr>
                <w:i/>
                <w:iCs/>
                <w:color w:val="auto"/>
              </w:rPr>
              <w:t>[Site Inspection Photos]</w:t>
            </w:r>
            <w:r w:rsidRPr="00B059F3">
              <w:rPr>
                <w:color w:val="auto"/>
              </w:rPr>
              <w:t xml:space="preserve"> and </w:t>
            </w:r>
            <w:r w:rsidRPr="00C35D80">
              <w:rPr>
                <w:i/>
                <w:iCs/>
                <w:color w:val="auto"/>
              </w:rPr>
              <w:t>[BIM Property Strings / RFI Log Text]</w:t>
            </w:r>
            <w:r w:rsidRPr="00B059F3">
              <w:rPr>
                <w:color w:val="auto"/>
              </w:rPr>
              <w:t>.</w:t>
            </w:r>
          </w:p>
          <w:p w14:paraId="7DF8BF56" w14:textId="77777777" w:rsidR="00C03AD3" w:rsidRDefault="00C03AD3" w:rsidP="003C36A7">
            <w:pPr>
              <w:rPr>
                <w:color w:val="auto"/>
              </w:rPr>
            </w:pPr>
          </w:p>
          <w:p w14:paraId="465AE3E6" w14:textId="4DAD9F78" w:rsidR="00A06B34" w:rsidRPr="002A5B92" w:rsidRDefault="00A06B34" w:rsidP="003C36A7">
            <w:pPr>
              <w:rPr>
                <w:color w:val="auto"/>
              </w:rPr>
            </w:pPr>
            <w:r>
              <w:rPr>
                <w:color w:val="auto"/>
              </w:rPr>
              <w:t>Zero-shot capability</w:t>
            </w:r>
            <w:r w:rsidR="00C03AD3">
              <w:rPr>
                <w:color w:val="auto"/>
              </w:rPr>
              <w:t xml:space="preserve"> for site monitoring</w:t>
            </w:r>
          </w:p>
        </w:tc>
      </w:tr>
    </w:tbl>
    <w:p w14:paraId="418BBE55" w14:textId="3274EC1A" w:rsidR="004B676F" w:rsidRPr="002A5B92" w:rsidRDefault="00BE6D99" w:rsidP="00E634A1">
      <w:pPr>
        <w:rPr>
          <w:color w:val="auto"/>
        </w:rPr>
      </w:pPr>
      <w:r>
        <w:rPr>
          <w:color w:val="auto"/>
        </w:rPr>
        <w:t xml:space="preserve">Remarks – </w:t>
      </w:r>
      <w:r w:rsidR="001E7E74">
        <w:rPr>
          <w:color w:val="auto"/>
        </w:rPr>
        <w:t xml:space="preserve">tentative </w:t>
      </w:r>
      <w:r>
        <w:rPr>
          <w:color w:val="auto"/>
        </w:rPr>
        <w:t xml:space="preserve">approaches </w:t>
      </w:r>
      <w:r w:rsidR="001E7E74">
        <w:rPr>
          <w:color w:val="auto"/>
        </w:rPr>
        <w:t xml:space="preserve">only, to be selected based on the data </w:t>
      </w:r>
    </w:p>
    <w:p w14:paraId="546A5E93" w14:textId="77777777" w:rsidR="001161C0" w:rsidRPr="002A5B92" w:rsidRDefault="001161C0" w:rsidP="00E634A1">
      <w:pPr>
        <w:rPr>
          <w:color w:val="auto"/>
        </w:rPr>
      </w:pPr>
    </w:p>
    <w:p w14:paraId="7B3814CE" w14:textId="77777777" w:rsidR="00E1141D" w:rsidRDefault="00E1141D" w:rsidP="00E634A1">
      <w:pPr>
        <w:rPr>
          <w:color w:val="auto"/>
        </w:rPr>
      </w:pPr>
    </w:p>
    <w:p w14:paraId="5361A310" w14:textId="77777777" w:rsidR="00E905B9" w:rsidRDefault="00E905B9" w:rsidP="00E905B9">
      <w:pPr>
        <w:pStyle w:val="a4"/>
        <w:numPr>
          <w:ilvl w:val="1"/>
          <w:numId w:val="13"/>
        </w:numPr>
        <w:spacing w:before="80" w:after="80" w:line="276" w:lineRule="auto"/>
        <w:jc w:val="both"/>
        <w:rPr>
          <w:color w:val="auto"/>
        </w:rPr>
      </w:pPr>
      <w:r w:rsidRPr="002A5B92">
        <w:rPr>
          <w:color w:val="auto"/>
        </w:rPr>
        <w:t>System Architecture</w:t>
      </w:r>
    </w:p>
    <w:p w14:paraId="63B97A8C" w14:textId="77777777" w:rsidR="00E905B9" w:rsidRDefault="00E905B9" w:rsidP="00E905B9">
      <w:pPr>
        <w:ind w:left="110" w:hangingChars="50" w:hanging="110"/>
      </w:pPr>
      <w:r w:rsidRPr="00FA2F4E">
        <w:t>The digital twin system will be built by adopting classic 5-layer architecture</w:t>
      </w:r>
      <w:r>
        <w:t xml:space="preserve"> (Figure 1)</w:t>
      </w:r>
      <w:r w:rsidRPr="00FA2F4E">
        <w:t>.</w:t>
      </w:r>
    </w:p>
    <w:p w14:paraId="5E526248" w14:textId="77777777" w:rsidR="00E905B9" w:rsidRPr="00E905B9" w:rsidRDefault="00E905B9" w:rsidP="00E634A1">
      <w:pPr>
        <w:rPr>
          <w:color w:val="auto"/>
        </w:rPr>
        <w:sectPr w:rsidR="00E905B9" w:rsidRPr="00E905B9" w:rsidSect="00C35D80">
          <w:headerReference w:type="default" r:id="rId7"/>
          <w:footerReference w:type="default" r:id="rId8"/>
          <w:pgSz w:w="11906" w:h="16838"/>
          <w:pgMar w:top="1080" w:right="1080" w:bottom="1080" w:left="1080" w:header="708" w:footer="708" w:gutter="0"/>
          <w:cols w:space="720"/>
          <w:docGrid w:linePitch="360"/>
        </w:sectPr>
      </w:pPr>
    </w:p>
    <w:p w14:paraId="21E9B5A0" w14:textId="334FF36E" w:rsidR="000D577E" w:rsidRPr="002A5B92" w:rsidRDefault="00E905B9" w:rsidP="00FA2F4E">
      <w:pPr>
        <w:ind w:left="110" w:hangingChars="50" w:hanging="110"/>
        <w:jc w:val="center"/>
        <w:rPr>
          <w:color w:val="auto"/>
        </w:rPr>
      </w:pPr>
      <w:r w:rsidRPr="00E905B9">
        <w:rPr>
          <w:noProof/>
          <w:color w:val="auto"/>
        </w:rPr>
        <mc:AlternateContent>
          <mc:Choice Requires="wps">
            <w:drawing>
              <wp:anchor distT="45720" distB="45720" distL="114300" distR="114300" simplePos="0" relativeHeight="251659264" behindDoc="0" locked="0" layoutInCell="1" allowOverlap="1" wp14:anchorId="1D3A8BCB" wp14:editId="3F0BE786">
                <wp:simplePos x="0" y="0"/>
                <wp:positionH relativeFrom="column">
                  <wp:posOffset>-1143000</wp:posOffset>
                </wp:positionH>
                <wp:positionV relativeFrom="paragraph">
                  <wp:posOffset>2482215</wp:posOffset>
                </wp:positionV>
                <wp:extent cx="3916045" cy="1404620"/>
                <wp:effectExtent l="0" t="6350" r="1905" b="190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916045" cy="1404620"/>
                        </a:xfrm>
                        <a:prstGeom prst="rect">
                          <a:avLst/>
                        </a:prstGeom>
                        <a:solidFill>
                          <a:srgbClr val="FFFFFF"/>
                        </a:solidFill>
                        <a:ln w="9525">
                          <a:noFill/>
                          <a:miter lim="800000"/>
                          <a:headEnd/>
                          <a:tailEnd/>
                        </a:ln>
                      </wps:spPr>
                      <wps:txbx>
                        <w:txbxContent>
                          <w:p w14:paraId="624A97DC" w14:textId="713EA253" w:rsidR="00E905B9" w:rsidRDefault="008B4E29" w:rsidP="008B4E29">
                            <w:pPr>
                              <w:jc w:val="center"/>
                            </w:pPr>
                            <w:r>
                              <w:t xml:space="preserve">Fig. 1 </w:t>
                            </w:r>
                            <w:r w:rsidR="00E905B9">
                              <w:t>System A</w:t>
                            </w:r>
                            <w:r w:rsidR="00E905B9" w:rsidRPr="00FA2F4E">
                              <w:t>rchitecture</w:t>
                            </w:r>
                            <w:r w:rsidR="00E905B9">
                              <w:t xml:space="preserve"> for Cognitive Digital Twin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D3A8BCB" id="_x0000_t202" coordsize="21600,21600" o:spt="202" path="m,l,21600r21600,l21600,xe">
                <v:stroke joinstyle="miter"/>
                <v:path gradientshapeok="t" o:connecttype="rect"/>
              </v:shapetype>
              <v:shape id="文本框 2" o:spid="_x0000_s1026" type="#_x0000_t202" style="position:absolute;left:0;text-align:left;margin-left:-90pt;margin-top:195.45pt;width:308.35pt;height:110.6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" stroked="f">
                <v:textbox style="mso-fit-shape-to-text:t">
                  <w:txbxContent>
                    <w:p w14:paraId="624A97DC" w14:textId="713EA253" w:rsidR="00E905B9" w:rsidRDefault="008B4E29" w:rsidP="008B4E29">
                      <w:pPr>
                        <w:jc w:val="center"/>
                      </w:pPr>
                      <w:r>
                        <w:t xml:space="preserve">Fig. 1 </w:t>
                      </w:r>
                      <w:r w:rsidR="00E905B9">
                        <w:t>System A</w:t>
                      </w:r>
                      <w:r w:rsidR="00E905B9" w:rsidRPr="00FA2F4E">
                        <w:t>rchitecture</w:t>
                      </w:r>
                      <w:r w:rsidR="00E905B9">
                        <w:t xml:space="preserve"> for Cognitive Digital Twin</w:t>
                      </w:r>
                    </w:p>
                  </w:txbxContent>
                </v:textbox>
                <w10:wrap type="square"/>
              </v:shape>
            </w:pict>
          </mc:Fallback>
        </mc:AlternateContent>
      </w:r>
      <w:r w:rsidR="001161C0" w:rsidRPr="002A5B92">
        <w:rPr>
          <w:noProof/>
          <w:color w:val="auto"/>
        </w:rPr>
        <w:drawing>
          <wp:inline distT="0" distB="0" distL="0" distR="0" wp14:anchorId="3A0D10A9" wp14:editId="02DEF891">
            <wp:extent cx="8481646" cy="6159518"/>
            <wp:effectExtent l="0" t="0" r="0" b="0"/>
            <wp:docPr id="2017829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83276" cy="6233323"/>
                    </a:xfrm>
                    <a:prstGeom prst="rect">
                      <a:avLst/>
                    </a:prstGeom>
                    <a:noFill/>
                    <a:ln>
                      <a:noFill/>
                    </a:ln>
                  </pic:spPr>
                </pic:pic>
              </a:graphicData>
            </a:graphic>
          </wp:inline>
        </w:drawing>
      </w:r>
    </w:p>
    <w:p w14:paraId="3E8E3E9D" w14:textId="77777777" w:rsidR="00E1141D" w:rsidRPr="002A5B92" w:rsidRDefault="00E1141D" w:rsidP="00E634A1">
      <w:pPr>
        <w:rPr>
          <w:color w:val="auto"/>
        </w:rPr>
        <w:sectPr w:rsidR="00E1141D" w:rsidRPr="002A5B92" w:rsidSect="00C35D80">
          <w:pgSz w:w="16838" w:h="11906" w:orient="landscape"/>
          <w:pgMar w:top="1080" w:right="1080" w:bottom="1080" w:left="1080" w:header="708" w:footer="708" w:gutter="0"/>
          <w:cols w:space="720"/>
          <w:docGrid w:linePitch="360"/>
        </w:sectPr>
      </w:pPr>
    </w:p>
    <w:p w14:paraId="25796E6E" w14:textId="77777777" w:rsidR="00E1141D" w:rsidRPr="002A5B92" w:rsidRDefault="00E1141D" w:rsidP="00E634A1">
      <w:pPr>
        <w:rPr>
          <w:color w:val="auto"/>
        </w:rPr>
      </w:pPr>
    </w:p>
    <w:p w14:paraId="4EBDD9F7" w14:textId="1C0F00B0" w:rsidR="00822F00" w:rsidRPr="002A5B92" w:rsidRDefault="00000000" w:rsidP="00DA4324">
      <w:pPr>
        <w:pStyle w:val="a4"/>
        <w:numPr>
          <w:ilvl w:val="1"/>
          <w:numId w:val="13"/>
        </w:numPr>
        <w:spacing w:before="80" w:after="80" w:line="276" w:lineRule="auto"/>
        <w:jc w:val="both"/>
        <w:rPr>
          <w:color w:val="auto"/>
        </w:rPr>
      </w:pPr>
      <w:r w:rsidRPr="002A5B92">
        <w:rPr>
          <w:color w:val="auto"/>
        </w:rPr>
        <w:t>Validation and evaluation</w:t>
      </w:r>
    </w:p>
    <w:p w14:paraId="1DFB2ACD" w14:textId="0FBF3ED5" w:rsidR="006C14B1" w:rsidRPr="002A5B92" w:rsidRDefault="00124B82">
      <w:pPr>
        <w:spacing w:before="80" w:after="80" w:line="276" w:lineRule="auto"/>
        <w:jc w:val="both"/>
        <w:rPr>
          <w:rFonts w:eastAsia="Calibri"/>
          <w:color w:val="auto"/>
        </w:rPr>
      </w:pPr>
      <w:r>
        <w:rPr>
          <w:rFonts w:eastAsia="Calibri"/>
          <w:color w:val="auto"/>
        </w:rPr>
        <w:t>Core 1</w:t>
      </w:r>
      <w:r w:rsidR="00000000" w:rsidRPr="002A5B92">
        <w:rPr>
          <w:rFonts w:eastAsia="Calibri"/>
          <w:color w:val="auto"/>
        </w:rPr>
        <w:t xml:space="preserve"> </w:t>
      </w:r>
      <w:r w:rsidR="00FA2F4E">
        <w:rPr>
          <w:rFonts w:eastAsia="Calibri"/>
          <w:b/>
          <w:bCs/>
          <w:color w:val="auto"/>
        </w:rPr>
        <w:t>f</w:t>
      </w:r>
      <w:r w:rsidR="00FC5ECF" w:rsidRPr="002A5B92">
        <w:rPr>
          <w:rFonts w:eastAsia="Calibri"/>
          <w:b/>
          <w:bCs/>
          <w:color w:val="auto"/>
        </w:rPr>
        <w:t xml:space="preserve">orward predictor for DfX </w:t>
      </w:r>
      <w:r w:rsidR="00000000" w:rsidRPr="002A5B92">
        <w:rPr>
          <w:rFonts w:eastAsia="Calibri"/>
          <w:color w:val="auto"/>
        </w:rPr>
        <w:t xml:space="preserve">will be evaluated using project-level leave-one-project-out cross-validation. </w:t>
      </w:r>
    </w:p>
    <w:p w14:paraId="4EBDD9F9" w14:textId="01646CB3" w:rsidR="00822F00" w:rsidRPr="002A5B92" w:rsidRDefault="00124B82">
      <w:pPr>
        <w:spacing w:before="80" w:after="80" w:line="276" w:lineRule="auto"/>
        <w:jc w:val="both"/>
        <w:rPr>
          <w:color w:val="auto"/>
        </w:rPr>
      </w:pPr>
      <w:r>
        <w:rPr>
          <w:rFonts w:eastAsia="Calibri"/>
          <w:color w:val="auto"/>
        </w:rPr>
        <w:t>Core 2</w:t>
      </w:r>
      <w:r w:rsidR="00000000" w:rsidRPr="002A5B92">
        <w:rPr>
          <w:rFonts w:eastAsia="Calibri"/>
          <w:color w:val="auto"/>
        </w:rPr>
        <w:t xml:space="preserve"> </w:t>
      </w:r>
      <w:r w:rsidR="00B17264" w:rsidRPr="002A5B92">
        <w:rPr>
          <w:rFonts w:eastAsia="Calibri"/>
          <w:b/>
          <w:bCs/>
          <w:color w:val="auto"/>
        </w:rPr>
        <w:t xml:space="preserve">self-improving </w:t>
      </w:r>
      <w:r w:rsidR="00000000" w:rsidRPr="002A5B92">
        <w:rPr>
          <w:rFonts w:eastAsia="Calibri"/>
          <w:b/>
          <w:bCs/>
          <w:color w:val="auto"/>
        </w:rPr>
        <w:t>convergence</w:t>
      </w:r>
      <w:r w:rsidR="00000000" w:rsidRPr="002A5B92">
        <w:rPr>
          <w:rFonts w:eastAsia="Calibri"/>
          <w:color w:val="auto"/>
        </w:rPr>
        <w:t xml:space="preserve"> will be evaluated against two baselines</w:t>
      </w:r>
      <w:r w:rsidR="00271D97" w:rsidRPr="002A5B92">
        <w:rPr>
          <w:rFonts w:eastAsia="Calibri"/>
          <w:color w:val="auto"/>
        </w:rPr>
        <w:t xml:space="preserve"> -</w:t>
      </w:r>
      <w:r w:rsidR="00000000" w:rsidRPr="002A5B92">
        <w:rPr>
          <w:rFonts w:eastAsia="Calibri"/>
          <w:color w:val="auto"/>
        </w:rPr>
        <w:t xml:space="preserve"> </w:t>
      </w:r>
      <w:r w:rsidR="00271D97" w:rsidRPr="002A5B92">
        <w:rPr>
          <w:rFonts w:eastAsia="Calibri"/>
          <w:color w:val="auto"/>
        </w:rPr>
        <w:t>A</w:t>
      </w:r>
      <w:r w:rsidR="00000000" w:rsidRPr="002A5B92">
        <w:rPr>
          <w:rFonts w:eastAsia="Calibri"/>
          <w:color w:val="auto"/>
        </w:rPr>
        <w:t xml:space="preserve"> gradient-free </w:t>
      </w:r>
      <w:r w:rsidR="000B6ADD" w:rsidRPr="002A5B92">
        <w:rPr>
          <w:rFonts w:eastAsia="Calibri"/>
          <w:color w:val="auto"/>
        </w:rPr>
        <w:t xml:space="preserve">Bayesian </w:t>
      </w:r>
      <w:r w:rsidR="00000000" w:rsidRPr="002A5B92">
        <w:rPr>
          <w:rFonts w:eastAsia="Calibri"/>
          <w:color w:val="auto"/>
        </w:rPr>
        <w:t>optimiser (</w:t>
      </w:r>
      <w:r w:rsidR="00F51F64" w:rsidRPr="002A5B92">
        <w:rPr>
          <w:rFonts w:eastAsia="Calibri"/>
          <w:color w:val="auto"/>
        </w:rPr>
        <w:t xml:space="preserve">such as </w:t>
      </w:r>
      <w:r w:rsidR="00000000" w:rsidRPr="002A5B92">
        <w:rPr>
          <w:rFonts w:eastAsia="Calibri"/>
          <w:color w:val="auto"/>
        </w:rPr>
        <w:t xml:space="preserve">Optuna TPE sampler) applied to the same parametric design space, and the best published cognitive-DT proposal that can be instantiated on the same case study. </w:t>
      </w:r>
      <w:r w:rsidR="0097328F" w:rsidRPr="002A5B92">
        <w:rPr>
          <w:rFonts w:eastAsia="Calibri"/>
          <w:color w:val="auto"/>
        </w:rPr>
        <w:t xml:space="preserve">Metrics for </w:t>
      </w:r>
      <w:r w:rsidR="001352B1" w:rsidRPr="002A5B92">
        <w:rPr>
          <w:rFonts w:eastAsia="Calibri"/>
          <w:color w:val="auto"/>
        </w:rPr>
        <w:t>p</w:t>
      </w:r>
      <w:r w:rsidR="0097328F" w:rsidRPr="002A5B92">
        <w:rPr>
          <w:rFonts w:eastAsia="Calibri"/>
          <w:color w:val="auto"/>
        </w:rPr>
        <w:t xml:space="preserve">erformance evaluation for the convergence </w:t>
      </w:r>
      <w:r w:rsidR="00000000" w:rsidRPr="002A5B92">
        <w:rPr>
          <w:rFonts w:eastAsia="Calibri"/>
          <w:color w:val="auto"/>
        </w:rPr>
        <w:t>are iteration count to</w:t>
      </w:r>
      <w:r w:rsidR="001352B1" w:rsidRPr="002A5B92">
        <w:rPr>
          <w:rFonts w:eastAsia="Calibri"/>
          <w:color w:val="auto"/>
        </w:rPr>
        <w:t>ward the</w:t>
      </w:r>
      <w:r w:rsidR="00000000" w:rsidRPr="002A5B92">
        <w:rPr>
          <w:rFonts w:eastAsia="Calibri"/>
          <w:color w:val="auto"/>
        </w:rPr>
        <w:t xml:space="preserve"> convergence, quality of the converged solution (Pareto frontier position in defect-density/cost space), and </w:t>
      </w:r>
      <w:r w:rsidR="003B7AB9" w:rsidRPr="002A5B92">
        <w:rPr>
          <w:rFonts w:eastAsia="Calibri"/>
          <w:color w:val="auto"/>
        </w:rPr>
        <w:t xml:space="preserve">elapsed </w:t>
      </w:r>
      <w:r w:rsidR="00000000" w:rsidRPr="002A5B92">
        <w:rPr>
          <w:rFonts w:eastAsia="Calibri"/>
          <w:color w:val="auto"/>
        </w:rPr>
        <w:t>time. Co-improvement will be measured as the correlation between iteration index and as the reduction in iterations-to-convergence between early and late model checkpoints.</w:t>
      </w:r>
    </w:p>
    <w:p w14:paraId="6FDE8397" w14:textId="77777777" w:rsidR="00B17264" w:rsidRPr="002A5B92" w:rsidRDefault="00B17264">
      <w:pPr>
        <w:rPr>
          <w:color w:val="auto"/>
        </w:rPr>
      </w:pPr>
    </w:p>
    <w:p w14:paraId="466B2E51" w14:textId="3D54182E" w:rsidR="00B17264" w:rsidRPr="002A5B92" w:rsidRDefault="00B17264" w:rsidP="00B17264">
      <w:pPr>
        <w:spacing w:before="80" w:after="80" w:line="276" w:lineRule="auto"/>
        <w:jc w:val="both"/>
        <w:rPr>
          <w:rFonts w:eastAsia="Calibri"/>
          <w:color w:val="auto"/>
        </w:rPr>
      </w:pPr>
      <w:r w:rsidRPr="002A5B92">
        <w:rPr>
          <w:rFonts w:eastAsia="Calibri"/>
          <w:color w:val="auto"/>
        </w:rPr>
        <w:t>Proposed validation case study:</w:t>
      </w:r>
    </w:p>
    <w:p w14:paraId="18DCBA03" w14:textId="34210B4C" w:rsidR="00B17264" w:rsidRPr="002A5B92" w:rsidRDefault="00B17264" w:rsidP="008E72C8">
      <w:pPr>
        <w:jc w:val="both"/>
        <w:rPr>
          <w:color w:val="auto"/>
        </w:rPr>
      </w:pPr>
      <w:r w:rsidRPr="002A5B92">
        <w:rPr>
          <w:color w:val="auto"/>
        </w:rPr>
        <w:t xml:space="preserve">Given a series of input </w:t>
      </w:r>
      <w:r w:rsidRPr="002A5B92">
        <w:rPr>
          <w:b/>
          <w:bCs/>
          <w:i/>
          <w:iCs/>
          <w:color w:val="auto"/>
        </w:rPr>
        <w:t>i</w:t>
      </w:r>
      <w:r w:rsidRPr="002A5B92">
        <w:rPr>
          <w:color w:val="auto"/>
        </w:rPr>
        <w:t xml:space="preserve"> (BIM element such as a wall, beam, or MEP fitting) and design phase features (parameters, geometry, adjacency relations, logic link, code references), predict </w:t>
      </w:r>
      <w:r w:rsidRPr="002A5B92">
        <w:rPr>
          <w:b/>
          <w:bCs/>
          <w:color w:val="auto"/>
        </w:rPr>
        <w:t>whether</w:t>
      </w:r>
      <w:r w:rsidRPr="002A5B92">
        <w:rPr>
          <w:color w:val="auto"/>
        </w:rPr>
        <w:t xml:space="preserve"> (binary classification) input  </w:t>
      </w:r>
      <w:r w:rsidRPr="002A5B92">
        <w:rPr>
          <w:b/>
          <w:bCs/>
          <w:i/>
          <w:iCs/>
          <w:color w:val="auto"/>
        </w:rPr>
        <w:t>i</w:t>
      </w:r>
      <w:r w:rsidRPr="002A5B92">
        <w:rPr>
          <w:color w:val="auto"/>
        </w:rPr>
        <w:t xml:space="preserve"> will lead to incident and defects during constructio</w:t>
      </w:r>
      <w:r w:rsidR="00FA2F4E">
        <w:rPr>
          <w:color w:val="auto"/>
        </w:rPr>
        <w:t>n</w:t>
      </w:r>
      <w:r w:rsidRPr="002A5B92">
        <w:rPr>
          <w:color w:val="auto"/>
        </w:rPr>
        <w:t xml:space="preserve"> </w:t>
      </w:r>
      <w:r w:rsidR="00FA2F4E">
        <w:rPr>
          <w:color w:val="auto"/>
        </w:rPr>
        <w:t>and if positive,</w:t>
      </w:r>
      <w:r w:rsidRPr="002A5B92">
        <w:rPr>
          <w:color w:val="auto"/>
        </w:rPr>
        <w:t xml:space="preserve"> the </w:t>
      </w:r>
      <w:r w:rsidRPr="002A5B92">
        <w:rPr>
          <w:b/>
          <w:bCs/>
          <w:color w:val="auto"/>
        </w:rPr>
        <w:t>expected number of defects  and incidents</w:t>
      </w:r>
      <w:r w:rsidRPr="002A5B92">
        <w:rPr>
          <w:color w:val="auto"/>
        </w:rPr>
        <w:t xml:space="preserve"> (regression) .</w:t>
      </w:r>
    </w:p>
    <w:p w14:paraId="4EBDD9FA" w14:textId="4CD964D6" w:rsidR="00822F00" w:rsidRPr="002A5B92" w:rsidRDefault="00822F00">
      <w:pPr>
        <w:rPr>
          <w:color w:val="auto"/>
        </w:rPr>
      </w:pPr>
    </w:p>
    <w:p w14:paraId="4EBDDA44" w14:textId="68B39BF1" w:rsidR="00822F00" w:rsidRPr="002A5B92" w:rsidRDefault="00E1141D" w:rsidP="00705C0E">
      <w:pPr>
        <w:pStyle w:val="1"/>
        <w:numPr>
          <w:ilvl w:val="0"/>
          <w:numId w:val="13"/>
        </w:numPr>
        <w:rPr>
          <w:color w:val="auto"/>
        </w:rPr>
      </w:pPr>
      <w:r w:rsidRPr="002A5B92">
        <w:rPr>
          <w:color w:val="auto"/>
        </w:rPr>
        <w:t xml:space="preserve">Significance </w:t>
      </w:r>
      <w:r w:rsidR="00FA2F4E">
        <w:rPr>
          <w:color w:val="auto"/>
        </w:rPr>
        <w:t xml:space="preserve"> and</w:t>
      </w:r>
      <w:r w:rsidRPr="002A5B92">
        <w:rPr>
          <w:color w:val="auto"/>
        </w:rPr>
        <w:t xml:space="preserve"> Novelty</w:t>
      </w:r>
    </w:p>
    <w:p w14:paraId="28445691" w14:textId="1656BEE2" w:rsidR="007309A3" w:rsidRDefault="00000000" w:rsidP="00705C0E">
      <w:pPr>
        <w:pStyle w:val="a4"/>
        <w:numPr>
          <w:ilvl w:val="0"/>
          <w:numId w:val="7"/>
        </w:numPr>
        <w:spacing w:before="80" w:after="80" w:line="276" w:lineRule="auto"/>
        <w:jc w:val="both"/>
        <w:rPr>
          <w:rFonts w:eastAsia="Calibri"/>
          <w:color w:val="auto"/>
        </w:rPr>
      </w:pPr>
      <w:r w:rsidRPr="00DA4324">
        <w:rPr>
          <w:rFonts w:eastAsia="Calibri"/>
          <w:color w:val="auto"/>
        </w:rPr>
        <w:t xml:space="preserve">Existing cognitive digital twin frameworks </w:t>
      </w:r>
      <w:r w:rsidR="00EA660D">
        <w:rPr>
          <w:rFonts w:eastAsia="Calibri"/>
          <w:color w:val="auto"/>
        </w:rPr>
        <w:fldChar w:fldCharType="begin"/>
      </w:r>
      <w:r w:rsidR="004C40A5">
        <w:rPr>
          <w:rFonts w:eastAsia="Calibri"/>
          <w:color w:val="auto"/>
        </w:rPr>
        <w:instrText xml:space="preserve"> ADDIN ZOTERO_ITEM CSL_CITATION {"citationID":"dtrTemM0","properties":{"unsorted":false,"formattedCitation":"[2]","plainCitation":"[2]","noteIndex":0},"citationItems":[{"id":2245,"uris":["http://zotero.org/users/14407274/items/RRTHTFNH"],"itemData":{"id":2245,"type":"article-journal","abstract":"With the rapid development of virtual technology and data acquisition technology, digital twin (DT) technology was proposed and gradually become one of the key research directions of intelligent manufacturing. However, the research of DT for product life cycle management is still in the theoretical stage, the application framework and application methods are not clear, and the lack of referable application cases is also a problem. In this paper, the related research and application of DT technology are systematically studied. Then the concept and characteristics of DT are interpreted from both broad sense and narrow sense. On this basis, an application framework of DT for product lifecycle management is proposed. In physical space, the total-elements information perception technology of production is discussed in detail. In the information processing layer, three main function modules, including data storage, data processing and data mapping, are constructed. In virtual space, this paper describes the implementation process of full parametric virtual modeling and the construction idea for DT application subsystems. At last, a DT case of a welding production line is built and studied. Meanwhile, the implementation scheme, application process and effect of this case are detail described to provide reference for enterprises.","citation-key":"zhengApplicationFrameworkDigital2019","container-title":"Journal of Ambient Intelligence and Humanized Computing","DOI":"10.1007/s12652-018-0911-3","ISSN":"1868-5137, 1868-5145","issue":"3","journalAbbreviation":"J Ambient Intell Human Comput","language":"en","note":"GSCC: 0000829 2026-03-17T03:28:14.095Z 2.25 \nDOI: 10.1007/s12652-018-0911-3\nMAG ID: 2808904300\nTLDR: This paper describes the implementation process of full parametric virtual modeling and the construction idea for DT application subsystems in virtual space and a DT case of a welding production line is built and studied.\nEI: </w:instrText>
      </w:r>
      <w:r w:rsidR="004C40A5">
        <w:rPr>
          <w:rFonts w:ascii="宋体" w:eastAsia="宋体" w:hAnsi="宋体" w:cs="宋体" w:hint="eastAsia"/>
          <w:color w:val="auto"/>
        </w:rPr>
        <w:instrText>是</w:instrText>
      </w:r>
      <w:r w:rsidR="004C40A5">
        <w:rPr>
          <w:rFonts w:eastAsia="Calibri"/>
          <w:color w:val="auto"/>
        </w:rPr>
        <w:instrText xml:space="preserve">","page":"1141-1153","source":"DOI.org (Crossref)","title":"An application framework of digital twin and its case study","volume":"10","author":[{"family":"Zheng","given":"Yu"},{"family":"Yang","given":"Sen"},{"family":"Cheng","given":"Huanchong"}],"issued":{"date-parts":[["2019",3]]}}}],"schema":"https://github.com/citation-style-language/schema/raw/master/csl-citation.json"} </w:instrText>
      </w:r>
      <w:r w:rsidR="00EA660D">
        <w:rPr>
          <w:rFonts w:eastAsia="Calibri"/>
          <w:color w:val="auto"/>
        </w:rPr>
        <w:fldChar w:fldCharType="separate"/>
      </w:r>
      <w:r w:rsidR="004C40A5" w:rsidRPr="004C40A5">
        <w:t>[2]</w:t>
      </w:r>
      <w:r w:rsidR="00EA660D">
        <w:rPr>
          <w:rFonts w:eastAsia="Calibri"/>
          <w:color w:val="auto"/>
        </w:rPr>
        <w:fldChar w:fldCharType="end"/>
      </w:r>
      <w:r w:rsidR="00942E95">
        <w:rPr>
          <w:rFonts w:eastAsia="Calibri"/>
          <w:color w:val="auto"/>
        </w:rPr>
        <w:t xml:space="preserve"> </w:t>
      </w:r>
      <w:r w:rsidRPr="00DA4324">
        <w:rPr>
          <w:rFonts w:eastAsia="Calibri"/>
          <w:color w:val="auto"/>
        </w:rPr>
        <w:t xml:space="preserve">propose self-improvement conceptually but do not formalise convergence. </w:t>
      </w:r>
    </w:p>
    <w:p w14:paraId="3FC3C99B" w14:textId="29860037" w:rsidR="00A97D7E" w:rsidRPr="00DA4324" w:rsidRDefault="00A97D7E" w:rsidP="00DA4324">
      <w:pPr>
        <w:pStyle w:val="a4"/>
        <w:numPr>
          <w:ilvl w:val="0"/>
          <w:numId w:val="7"/>
        </w:numPr>
        <w:spacing w:before="80" w:after="80" w:line="276" w:lineRule="auto"/>
        <w:jc w:val="both"/>
        <w:rPr>
          <w:rFonts w:eastAsia="Calibri"/>
          <w:color w:val="auto"/>
        </w:rPr>
      </w:pPr>
      <w:r>
        <w:rPr>
          <w:rFonts w:eastAsia="Calibri"/>
          <w:color w:val="auto"/>
        </w:rPr>
        <w:t xml:space="preserve">Existing digital twin proposed </w:t>
      </w:r>
      <w:r w:rsidR="00A37744">
        <w:rPr>
          <w:rFonts w:eastAsia="Calibri"/>
          <w:color w:val="auto"/>
        </w:rPr>
        <w:t>5-layersystem architecture</w:t>
      </w:r>
      <w:r w:rsidR="001E51AB">
        <w:rPr>
          <w:rFonts w:eastAsia="Calibri"/>
          <w:color w:val="auto"/>
        </w:rPr>
        <w:t xml:space="preserve"> </w:t>
      </w:r>
      <w:r w:rsidR="008B4145">
        <w:rPr>
          <w:rFonts w:eastAsia="Calibri"/>
          <w:color w:val="auto"/>
        </w:rPr>
        <w:fldChar w:fldCharType="begin"/>
      </w:r>
      <w:r w:rsidR="004C40A5">
        <w:rPr>
          <w:rFonts w:eastAsia="Calibri"/>
          <w:color w:val="auto"/>
        </w:rPr>
        <w:instrText xml:space="preserve"> ADDIN ZOTERO_ITEM CSL_CITATION {"citationID":"QTJY9gOK","properties":{"unsorted":false,"formattedCitation":"[3]","plainCitation":"[3]","noteIndex":0},"citationItems":[{"id":1778,"uris":["http://zotero.org/users/14407274/items/7ANHKRIU"],"itemData":{"id":1778,"type":"article-journal","abstract":"A digital twin (DT) refers to a digital replica of physical assets, processes, and systems. DTs integrate artificial intelligence, machine learning, and data analytics to create living digital simulation models that are able to learn and update from multiple sources as well as represent and predict the current and future conditions of physical counterparts. However, current activities related to DTs are still at an early stage with respect to buildings and other infrastructure assets from an architectural and engineering/construction point of view. Less attention has been paid to the operation and maintenance (O&amp;M) phase, which is the longest time span in the asset life cycle. A systematic and clear architecture verified with practical use cases for constructing a DT would be the foremost step for effective operation and maintenance of buildings and cities. According to current research about multitier architectures, this paper presents a system architecture for DTs that is specifically designed at both the building and city levels. Based on this architecture, a DT demonstrator of the West Cambridge site of the University of Cambridge in the UK was developed that integrates heterogeneous data sources, supports effective data querying and analysis, supports decision-making processes in O&amp;M management, and further bridges the gap between human relationships with buildings/ cities. This paper aims at going through the whole process of developing DTs in building and city levels from the technical perspective and sharing lessons learned and challenges involved in developing DTs in real practices. Through developing this DT demonstrator, the results provide a clear roadmap and present particular DT research efforts for asset management practitioners, policymakers, and researchers to promote the implementation and development of DT at the building and city levels. DOI: 10.1061/(ASCE)ME.1943-5479.0000763. © 2020 American Society of Civil Engineers.","citation-key":"luDevelopingDigitalTwin2020","container-title":"Journal of Management in Engineering","DOI":"10.1061/(ASCE)ME.1943-5479.0000763","ISSN":"0742-597X, 1943-5479","issue":"3","journalAbbreviation":"J. Manage. Eng.","language":"en","note":"GSCC: 0000506 \nTLDR: A digital twin (DT) refers to a digital replica of physical assets, processes, and systems that integrate artificial intelligence, machine learning, and data analytics to create living digital twins.","page":"05020004","source":"DOI.org (Crossref)","title":"Developing a Digital Twin at Building and City Levels: Case Study of West Cambridge Campus","title-short":"Developing a Digital Twin at Building and City Levels","volume":"36","author":[{"family":"Lu","given":"Qiuchen"},{"family":"Parlikad","given":"Ajith Kumar"},{"family":"Woodall","given":"Philip"},{"family":"Don Ranasinghe","given":"Gishan"},{"family":"Xie","given":"Xiang"},{"family":"Liang","given":"Zhenglin"},{"family":"Konstantinou","given":"Eirini"},{"family":"Heaton","given":"James"},{"family":"Schooling","given":"Jennifer"}],"issued":{"date-parts":[["2020",5]]}}}],"schema":"https://github.com/citation-style-language/schema/raw/master/csl-citation.json"} </w:instrText>
      </w:r>
      <w:r w:rsidR="008B4145">
        <w:rPr>
          <w:rFonts w:eastAsia="Calibri"/>
          <w:color w:val="auto"/>
        </w:rPr>
        <w:fldChar w:fldCharType="separate"/>
      </w:r>
      <w:r w:rsidR="004C40A5" w:rsidRPr="004C40A5">
        <w:t>[3]</w:t>
      </w:r>
      <w:r w:rsidR="008B4145">
        <w:rPr>
          <w:rFonts w:eastAsia="Calibri"/>
          <w:color w:val="auto"/>
        </w:rPr>
        <w:fldChar w:fldCharType="end"/>
      </w:r>
      <w:r w:rsidR="00897474">
        <w:rPr>
          <w:rFonts w:eastAsia="Calibri"/>
          <w:color w:val="auto"/>
        </w:rPr>
        <w:t xml:space="preserve"> </w:t>
      </w:r>
      <w:r w:rsidR="001E51AB">
        <w:rPr>
          <w:rFonts w:eastAsia="Calibri"/>
          <w:color w:val="auto"/>
        </w:rPr>
        <w:t>and demonstrated with case study</w:t>
      </w:r>
      <w:r w:rsidR="00A37744">
        <w:rPr>
          <w:rFonts w:eastAsia="Calibri"/>
          <w:color w:val="auto"/>
        </w:rPr>
        <w:t xml:space="preserve"> but </w:t>
      </w:r>
      <w:r w:rsidR="004E0623">
        <w:rPr>
          <w:rFonts w:eastAsia="Calibri"/>
          <w:color w:val="auto"/>
        </w:rPr>
        <w:t>focus on operation only and lack feedback loop backward to design and construction phases</w:t>
      </w:r>
      <w:r w:rsidR="00834145">
        <w:rPr>
          <w:rFonts w:eastAsia="Calibri"/>
          <w:color w:val="auto"/>
        </w:rPr>
        <w:t>, i.e., no life cycle analysis.</w:t>
      </w:r>
    </w:p>
    <w:p w14:paraId="4A8B5BCC" w14:textId="5FE48248" w:rsidR="007B2976" w:rsidRPr="002A5B92" w:rsidRDefault="00000000" w:rsidP="007B2976">
      <w:pPr>
        <w:pStyle w:val="a4"/>
        <w:numPr>
          <w:ilvl w:val="0"/>
          <w:numId w:val="7"/>
        </w:numPr>
        <w:spacing w:before="80" w:after="80" w:line="276" w:lineRule="auto"/>
        <w:jc w:val="both"/>
        <w:rPr>
          <w:rFonts w:eastAsia="Calibri"/>
          <w:color w:val="auto"/>
        </w:rPr>
      </w:pPr>
      <w:r w:rsidRPr="002A5B92">
        <w:rPr>
          <w:rFonts w:eastAsia="Calibri"/>
          <w:color w:val="auto"/>
        </w:rPr>
        <w:t xml:space="preserve">Existing closed-loop BIM research </w:t>
      </w:r>
      <w:r w:rsidR="00EE3A9A">
        <w:rPr>
          <w:rFonts w:eastAsia="Calibri"/>
          <w:color w:val="auto"/>
        </w:rPr>
        <w:fldChar w:fldCharType="begin"/>
      </w:r>
      <w:r w:rsidR="004C40A5">
        <w:rPr>
          <w:rFonts w:eastAsia="Calibri"/>
          <w:color w:val="auto"/>
        </w:rPr>
        <w:instrText xml:space="preserve"> ADDIN ZOTERO_ITEM CSL_CITATION {"citationID":"cW0FqMoo","properties":{"unsorted":false,"formattedCitation":"[4]","plainCitation":"[4]","noteIndex":0},"citationItems":[{"id":4863,"uris":["http://zotero.org/users/14407274/items/PJNQU9UH"],"itemData":{"id":4863,"type":"article-journal","citation-key":"parnBuildingInformationModelling2017","container-title":"Automation in Construction","DOI":"10.1016/j.autcon.2016.12.003","ISSN":"09265805","journalAbbreviation":"Automation in Construction","language":"en","note":"JCR</w:instrText>
      </w:r>
      <w:r w:rsidR="004C40A5">
        <w:rPr>
          <w:rFonts w:ascii="宋体" w:eastAsia="宋体" w:hAnsi="宋体" w:cs="宋体" w:hint="eastAsia"/>
          <w:color w:val="auto"/>
        </w:rPr>
        <w:instrText>分区</w:instrText>
      </w:r>
      <w:r w:rsidR="004C40A5">
        <w:rPr>
          <w:rFonts w:eastAsia="Calibri"/>
          <w:color w:val="auto"/>
        </w:rPr>
        <w:instrText>: Q1\n</w:instrText>
      </w:r>
      <w:r w:rsidR="004C40A5">
        <w:rPr>
          <w:rFonts w:ascii="宋体" w:eastAsia="宋体" w:hAnsi="宋体" w:cs="宋体" w:hint="eastAsia"/>
          <w:color w:val="auto"/>
        </w:rPr>
        <w:instrText>中科院分区升级版</w:instrText>
      </w:r>
      <w:r w:rsidR="004C40A5">
        <w:rPr>
          <w:rFonts w:eastAsia="Calibri"/>
          <w:color w:val="auto"/>
        </w:rPr>
        <w:instrText xml:space="preserve">: </w:instrText>
      </w:r>
      <w:r w:rsidR="004C40A5">
        <w:rPr>
          <w:rFonts w:ascii="宋体" w:eastAsia="宋体" w:hAnsi="宋体" w:cs="宋体" w:hint="eastAsia"/>
          <w:color w:val="auto"/>
        </w:rPr>
        <w:instrText>工程技术</w:instrText>
      </w:r>
      <w:r w:rsidR="004C40A5">
        <w:rPr>
          <w:rFonts w:eastAsia="Calibri"/>
          <w:color w:val="auto"/>
        </w:rPr>
        <w:instrText>1</w:instrText>
      </w:r>
      <w:r w:rsidR="004C40A5">
        <w:rPr>
          <w:rFonts w:ascii="宋体" w:eastAsia="宋体" w:hAnsi="宋体" w:cs="宋体" w:hint="eastAsia"/>
          <w:color w:val="auto"/>
        </w:rPr>
        <w:instrText>区</w:instrText>
      </w:r>
      <w:r w:rsidR="004C40A5">
        <w:rPr>
          <w:rFonts w:eastAsia="Calibri"/>
          <w:color w:val="auto"/>
        </w:rPr>
        <w:instrText>\n</w:instrText>
      </w:r>
      <w:r w:rsidR="004C40A5">
        <w:rPr>
          <w:rFonts w:ascii="宋体" w:eastAsia="宋体" w:hAnsi="宋体" w:cs="宋体" w:hint="eastAsia"/>
          <w:color w:val="auto"/>
        </w:rPr>
        <w:instrText>影响因子</w:instrText>
      </w:r>
      <w:r w:rsidR="004C40A5">
        <w:rPr>
          <w:rFonts w:eastAsia="Calibri"/>
          <w:color w:val="auto"/>
        </w:rPr>
        <w:instrText>: 11.5\n5</w:instrText>
      </w:r>
      <w:r w:rsidR="004C40A5">
        <w:rPr>
          <w:rFonts w:ascii="宋体" w:eastAsia="宋体" w:hAnsi="宋体" w:cs="宋体" w:hint="eastAsia"/>
          <w:color w:val="auto"/>
        </w:rPr>
        <w:instrText>年影响因子</w:instrText>
      </w:r>
      <w:r w:rsidR="004C40A5">
        <w:rPr>
          <w:rFonts w:eastAsia="Calibri"/>
          <w:color w:val="auto"/>
        </w:rPr>
        <w:instrText xml:space="preserve">: 12.7\nEI: </w:instrText>
      </w:r>
      <w:r w:rsidR="004C40A5">
        <w:rPr>
          <w:rFonts w:ascii="宋体" w:eastAsia="宋体" w:hAnsi="宋体" w:cs="宋体" w:hint="eastAsia"/>
          <w:color w:val="auto"/>
        </w:rPr>
        <w:instrText>是</w:instrText>
      </w:r>
      <w:r w:rsidR="004C40A5">
        <w:rPr>
          <w:rFonts w:eastAsia="Calibri"/>
          <w:color w:val="auto"/>
        </w:rPr>
        <w:instrText>\n</w:instrText>
      </w:r>
      <w:r w:rsidR="004C40A5">
        <w:rPr>
          <w:rFonts w:ascii="宋体" w:eastAsia="宋体" w:hAnsi="宋体" w:cs="宋体" w:hint="eastAsia"/>
          <w:color w:val="auto"/>
        </w:rPr>
        <w:instrText>南农高质量</w:instrText>
      </w:r>
      <w:r w:rsidR="004C40A5">
        <w:rPr>
          <w:rFonts w:eastAsia="Calibri"/>
          <w:color w:val="auto"/>
        </w:rPr>
        <w:instrText xml:space="preserve">: A","page":"45-55","source":"DOI.org (Crossref)","title":"The building information modelling trajectory in facilities management: A review","title-short":"The building information modelling trajectory in facilities management","volume":"75","author":[{"family":"Pärn","given":"E.A."},{"family":"Edwards","given":"D.J."},{"family":"Sing","given":"M.C.P."}],"issued":{"date-parts":[["2017",3]]}}}],"schema":"https://github.com/citation-style-language/schema/raw/master/csl-citation.json"} </w:instrText>
      </w:r>
      <w:r w:rsidR="00EE3A9A">
        <w:rPr>
          <w:rFonts w:eastAsia="Calibri"/>
          <w:color w:val="auto"/>
        </w:rPr>
        <w:fldChar w:fldCharType="separate"/>
      </w:r>
      <w:r w:rsidR="004C40A5" w:rsidRPr="004C40A5">
        <w:t>[4]</w:t>
      </w:r>
      <w:r w:rsidR="00EE3A9A">
        <w:rPr>
          <w:rFonts w:eastAsia="Calibri"/>
          <w:color w:val="auto"/>
        </w:rPr>
        <w:fldChar w:fldCharType="end"/>
      </w:r>
      <w:r w:rsidRPr="002A5B92">
        <w:rPr>
          <w:rFonts w:eastAsia="Calibri"/>
          <w:color w:val="auto"/>
        </w:rPr>
        <w:t xml:space="preserve"> feeds operational data back </w:t>
      </w:r>
      <w:r w:rsidR="009E012F" w:rsidRPr="002A5B92">
        <w:rPr>
          <w:rFonts w:eastAsia="Calibri"/>
          <w:color w:val="auto"/>
        </w:rPr>
        <w:t xml:space="preserve">episodically </w:t>
      </w:r>
      <w:r w:rsidRPr="002A5B92">
        <w:rPr>
          <w:rFonts w:eastAsia="Calibri"/>
          <w:color w:val="auto"/>
        </w:rPr>
        <w:t>without iteration</w:t>
      </w:r>
      <w:r w:rsidR="00C0206A">
        <w:rPr>
          <w:rFonts w:eastAsia="Calibri"/>
          <w:color w:val="auto"/>
        </w:rPr>
        <w:t xml:space="preserve"> and is only conceptual</w:t>
      </w:r>
      <w:r w:rsidRPr="002A5B92">
        <w:rPr>
          <w:rFonts w:eastAsia="Calibri"/>
          <w:color w:val="auto"/>
        </w:rPr>
        <w:t xml:space="preserve">. </w:t>
      </w:r>
    </w:p>
    <w:p w14:paraId="392DBC90" w14:textId="14F1C0B9" w:rsidR="007B2976" w:rsidRPr="002A5B92" w:rsidRDefault="00000000" w:rsidP="007B2976">
      <w:pPr>
        <w:pStyle w:val="a4"/>
        <w:numPr>
          <w:ilvl w:val="0"/>
          <w:numId w:val="7"/>
        </w:numPr>
        <w:spacing w:before="80" w:after="80" w:line="276" w:lineRule="auto"/>
        <w:jc w:val="both"/>
        <w:rPr>
          <w:rFonts w:eastAsia="Calibri"/>
          <w:color w:val="auto"/>
        </w:rPr>
      </w:pPr>
      <w:r w:rsidRPr="002A5B92">
        <w:rPr>
          <w:rFonts w:eastAsia="Calibri"/>
          <w:color w:val="auto"/>
        </w:rPr>
        <w:t xml:space="preserve">Existing expert-iteration and self-play methods </w:t>
      </w:r>
      <w:r w:rsidR="001712F7">
        <w:fldChar w:fldCharType="begin"/>
      </w:r>
      <w:r w:rsidR="004C40A5">
        <w:instrText xml:space="preserve"> ADDIN ZOTERO_ITEM CSL_CITATION {"citationID":"OIY9RcpN","properties":{"unsorted":false,"formattedCitation":"[5]","plainCitation":"[5]","noteIndex":0},"citationItems":[{"id":4896,"uris":["http://zotero.org/users/14407274/items/R6N2QHXZ"],"itemData":{"id":4896,"type":"article","abstract":"The game of chess is the most widely-studied domain in the history of artificial intelligence. The strongest programs are based on a combination of sophisticated search techniques, domain-specific adaptations, and handcrafted evaluation functions that have been refined by human experts over several decades. In contrast, the AlphaGo Zero program recently achieved superhuman performance in the game of Go, by tabula rasa reinforcement learning from games of self-play. In this paper, we generalise this approach into a single AlphaZero algorithm that can achieve, tabula rasa, superhuman performance in many challenging domains. Starting from random play, and given no domain knowledge except the game rules, AlphaZero achieved within 24 hours a superhuman level of play in the games of chess and shogi (Japanese chess) as well as Go, and convincingly defeated a world-champion program in each case.","citation-key":"silverMasteringChessShogi2017","DOI":"https://doi.org/10.48550/arXiv.1712.01815","language":"en-US","note":"arXiv:1712.01815 [cs.AI]","number":"arXiv:1712.01815","publisher":"arXiv","source":"arXiv.org","title":"Mastering chess and shogi by self-play with a general reinforcement learning algorithm","URL":"http://arxiv.org/abs/1712.01815","author":[{"family":"Silver","given":"David"},{"family":"Hubert","given":"Thomas"},{"family":"Schrittwieser","given":"Julian"},{"family":"Antonoglou","given":"Ioannis"},{"family":"Lai","given":"Matthew"},{"family":"Guez","given":"Arthur"},{"family":"Lanctot","given":"Marc"},{"family":"Sifre","given":"Laurent"},{"family":"Kumaran","given":"Dharshan"},{"family":"Graepel","given":"Thore"},{"family":"Lillicrap","given":"Timothy"},{"family":"Simonyan","given":"Karen"},{"family":"Hassabis","given":"Demis"}],"accessed":{"date-parts":[["2026",5,17]]},"issued":{"date-parts":[["2017",12,5]]}}}],"schema":"https://github.com/citation-style-language/schema/raw/master/csl-citation.json"} </w:instrText>
      </w:r>
      <w:r w:rsidR="001712F7">
        <w:fldChar w:fldCharType="separate"/>
      </w:r>
      <w:r w:rsidR="004C40A5" w:rsidRPr="004C40A5">
        <w:t>[5]</w:t>
      </w:r>
      <w:r w:rsidR="001712F7">
        <w:fldChar w:fldCharType="end"/>
      </w:r>
      <w:r w:rsidR="001712F7">
        <w:t xml:space="preserve"> </w:t>
      </w:r>
      <w:r w:rsidR="00C0733D">
        <w:t xml:space="preserve">being fed by no domain knowledge </w:t>
      </w:r>
      <w:r w:rsidRPr="002A5B92">
        <w:rPr>
          <w:rFonts w:eastAsia="Calibri"/>
          <w:color w:val="auto"/>
        </w:rPr>
        <w:t xml:space="preserve">establish convergence theory in games </w:t>
      </w:r>
      <w:r w:rsidR="00C0733D">
        <w:rPr>
          <w:rFonts w:eastAsia="Calibri"/>
          <w:color w:val="auto"/>
        </w:rPr>
        <w:t xml:space="preserve">of chess in </w:t>
      </w:r>
      <w:r w:rsidRPr="002A5B92">
        <w:rPr>
          <w:rFonts w:eastAsia="Calibri"/>
          <w:color w:val="auto"/>
        </w:rPr>
        <w:t xml:space="preserve">single-phase design but have not been instantiated for cross-phase AECO with embedded forward prediction. </w:t>
      </w:r>
    </w:p>
    <w:p w14:paraId="24D9E3FD" w14:textId="68A93FAB" w:rsidR="00A363C4" w:rsidRPr="00A363C4" w:rsidRDefault="00000000">
      <w:pPr>
        <w:spacing w:before="80" w:after="80" w:line="276" w:lineRule="auto"/>
        <w:jc w:val="both"/>
        <w:rPr>
          <w:rFonts w:eastAsia="Calibri"/>
          <w:color w:val="auto"/>
        </w:rPr>
      </w:pPr>
      <w:r w:rsidRPr="002A5B92">
        <w:rPr>
          <w:rFonts w:eastAsia="Calibri"/>
          <w:color w:val="auto"/>
        </w:rPr>
        <w:t>This research</w:t>
      </w:r>
      <w:r w:rsidR="008E4D70">
        <w:rPr>
          <w:rFonts w:eastAsia="Calibri"/>
          <w:color w:val="auto"/>
        </w:rPr>
        <w:t xml:space="preserve"> aims to </w:t>
      </w:r>
      <w:r w:rsidR="008B3666">
        <w:rPr>
          <w:rFonts w:eastAsia="Calibri"/>
          <w:color w:val="auto"/>
        </w:rPr>
        <w:t xml:space="preserve">build the real system architecture in section 3.3 and </w:t>
      </w:r>
      <w:r w:rsidRPr="002A5B92">
        <w:rPr>
          <w:rFonts w:eastAsia="Calibri"/>
          <w:color w:val="auto"/>
        </w:rPr>
        <w:t>occupies the intersection of these three bodies of work: formal cross-phase convergence instantiated in AECO with an embedded multi-modal predictor</w:t>
      </w:r>
      <w:r w:rsidR="00396CBF" w:rsidRPr="002A5B92">
        <w:rPr>
          <w:rFonts w:eastAsia="Calibri"/>
          <w:color w:val="auto"/>
        </w:rPr>
        <w:t>.</w:t>
      </w:r>
    </w:p>
    <w:p w14:paraId="4EBDDA64" w14:textId="5B2EFD0B" w:rsidR="00822F00" w:rsidRPr="002A5B92" w:rsidRDefault="00DA4324" w:rsidP="00705C0E">
      <w:pPr>
        <w:pStyle w:val="1"/>
        <w:numPr>
          <w:ilvl w:val="0"/>
          <w:numId w:val="13"/>
        </w:numPr>
        <w:rPr>
          <w:color w:val="auto"/>
        </w:rPr>
      </w:pPr>
      <w:r>
        <w:rPr>
          <w:color w:val="auto"/>
        </w:rPr>
        <w:t>E</w:t>
      </w:r>
      <w:r w:rsidRPr="002A5B92">
        <w:rPr>
          <w:color w:val="auto"/>
        </w:rPr>
        <w:t>xpected Contributions</w:t>
      </w:r>
      <w:r w:rsidR="00090286">
        <w:rPr>
          <w:color w:val="auto"/>
        </w:rPr>
        <w:t xml:space="preserve"> in stage 1 (year 1 -2)</w:t>
      </w:r>
    </w:p>
    <w:p w14:paraId="4EBDDA65" w14:textId="042C84C3" w:rsidR="00822F00" w:rsidRPr="002A5B92" w:rsidRDefault="00000000" w:rsidP="00705C0E">
      <w:pPr>
        <w:spacing w:before="80" w:after="80" w:line="276" w:lineRule="auto"/>
        <w:jc w:val="both"/>
        <w:rPr>
          <w:color w:val="auto"/>
        </w:rPr>
      </w:pPr>
      <w:r w:rsidRPr="002A5B92">
        <w:rPr>
          <w:rFonts w:eastAsia="Calibri"/>
          <w:color w:val="auto"/>
        </w:rPr>
        <w:t xml:space="preserve">Upon successful completion of the </w:t>
      </w:r>
      <w:r w:rsidR="009E0627">
        <w:rPr>
          <w:rFonts w:eastAsia="Calibri"/>
          <w:color w:val="auto"/>
        </w:rPr>
        <w:t>project</w:t>
      </w:r>
      <w:r w:rsidR="00020BDB">
        <w:rPr>
          <w:rFonts w:eastAsia="Calibri"/>
          <w:color w:val="auto"/>
        </w:rPr>
        <w:t xml:space="preserve"> in year 1-2</w:t>
      </w:r>
      <w:r w:rsidRPr="002A5B92">
        <w:rPr>
          <w:rFonts w:eastAsia="Calibri"/>
          <w:color w:val="auto"/>
        </w:rPr>
        <w:t>, this research will deliver:</w:t>
      </w:r>
    </w:p>
    <w:p w14:paraId="4EBDDA66" w14:textId="010E9DB6" w:rsidR="00822F00" w:rsidRPr="002A5B92" w:rsidRDefault="00000000">
      <w:pPr>
        <w:pStyle w:val="a4"/>
        <w:numPr>
          <w:ilvl w:val="0"/>
          <w:numId w:val="3"/>
        </w:numPr>
        <w:spacing w:before="40" w:after="40"/>
        <w:rPr>
          <w:color w:val="auto"/>
        </w:rPr>
      </w:pPr>
      <w:r w:rsidRPr="002A5B92">
        <w:rPr>
          <w:rFonts w:eastAsia="Calibri"/>
          <w:color w:val="auto"/>
        </w:rPr>
        <w:t>A formalised self-improving AECO digital twin architecture with proven convergence conditions</w:t>
      </w:r>
      <w:r w:rsidR="009E0627">
        <w:rPr>
          <w:rFonts w:eastAsia="Calibri"/>
          <w:color w:val="auto"/>
        </w:rPr>
        <w:t>, which will be</w:t>
      </w:r>
      <w:r w:rsidRPr="002A5B92">
        <w:rPr>
          <w:rFonts w:eastAsia="Calibri"/>
          <w:color w:val="auto"/>
        </w:rPr>
        <w:t xml:space="preserve"> the first such system in the AECO literature to characterise cross-phase convergence mathematically.</w:t>
      </w:r>
    </w:p>
    <w:p w14:paraId="4EBDDA67" w14:textId="6E7F349D" w:rsidR="00822F00" w:rsidRPr="002A5B92" w:rsidRDefault="00000000">
      <w:pPr>
        <w:pStyle w:val="a4"/>
        <w:numPr>
          <w:ilvl w:val="0"/>
          <w:numId w:val="3"/>
        </w:numPr>
        <w:spacing w:before="40" w:after="40"/>
        <w:rPr>
          <w:color w:val="auto"/>
        </w:rPr>
      </w:pPr>
      <w:r w:rsidRPr="002A5B92">
        <w:rPr>
          <w:rFonts w:eastAsia="Calibri"/>
          <w:color w:val="auto"/>
        </w:rPr>
        <w:t>A trained, calibrated, multi-modal element-level quality defect</w:t>
      </w:r>
      <w:r w:rsidR="00AC2109">
        <w:rPr>
          <w:rFonts w:eastAsia="Calibri"/>
          <w:color w:val="auto"/>
        </w:rPr>
        <w:t xml:space="preserve"> and safety</w:t>
      </w:r>
      <w:r w:rsidRPr="002A5B92">
        <w:rPr>
          <w:rFonts w:eastAsia="Calibri"/>
          <w:color w:val="auto"/>
        </w:rPr>
        <w:t xml:space="preserve"> predictor validated on real cross-project data</w:t>
      </w:r>
      <w:r w:rsidR="00AC2109">
        <w:rPr>
          <w:rFonts w:eastAsia="Calibri"/>
          <w:color w:val="auto"/>
        </w:rPr>
        <w:t>.</w:t>
      </w:r>
    </w:p>
    <w:p w14:paraId="4EBDDA69" w14:textId="36404F78" w:rsidR="00822F00" w:rsidRPr="002A5B92" w:rsidRDefault="00000000">
      <w:pPr>
        <w:pStyle w:val="a4"/>
        <w:numPr>
          <w:ilvl w:val="0"/>
          <w:numId w:val="3"/>
        </w:numPr>
        <w:spacing w:before="40" w:after="40"/>
        <w:rPr>
          <w:color w:val="auto"/>
        </w:rPr>
      </w:pPr>
      <w:r w:rsidRPr="002A5B92">
        <w:rPr>
          <w:rFonts w:eastAsia="Calibri"/>
          <w:color w:val="auto"/>
        </w:rPr>
        <w:t xml:space="preserve">An open-source </w:t>
      </w:r>
      <w:r w:rsidR="001E7E74">
        <w:rPr>
          <w:rFonts w:eastAsia="Calibri"/>
          <w:color w:val="auto"/>
        </w:rPr>
        <w:t xml:space="preserve">cross-phases digital twin </w:t>
      </w:r>
      <w:r w:rsidR="00AC2109">
        <w:rPr>
          <w:rFonts w:eastAsia="Calibri"/>
          <w:color w:val="auto"/>
        </w:rPr>
        <w:t xml:space="preserve">prototype </w:t>
      </w:r>
      <w:r w:rsidR="001E7E74">
        <w:rPr>
          <w:rFonts w:eastAsia="Calibri"/>
          <w:color w:val="auto"/>
        </w:rPr>
        <w:t xml:space="preserve">has potential for </w:t>
      </w:r>
      <w:r w:rsidR="00D06193">
        <w:rPr>
          <w:rFonts w:eastAsia="Calibri"/>
          <w:color w:val="auto"/>
        </w:rPr>
        <w:t>industry level application</w:t>
      </w:r>
      <w:r w:rsidRPr="002A5B92">
        <w:rPr>
          <w:rFonts w:eastAsia="Calibri"/>
          <w:color w:val="auto"/>
        </w:rPr>
        <w:t>.</w:t>
      </w:r>
    </w:p>
    <w:p w14:paraId="4EBDDA6B" w14:textId="3690EE3A" w:rsidR="00822F00" w:rsidRPr="002A5B92" w:rsidRDefault="00D06193">
      <w:pPr>
        <w:pStyle w:val="a4"/>
        <w:numPr>
          <w:ilvl w:val="0"/>
          <w:numId w:val="3"/>
        </w:numPr>
        <w:spacing w:before="40" w:after="40"/>
        <w:rPr>
          <w:color w:val="auto"/>
        </w:rPr>
      </w:pPr>
      <w:r>
        <w:rPr>
          <w:rFonts w:eastAsia="Calibri"/>
          <w:color w:val="auto"/>
        </w:rPr>
        <w:t xml:space="preserve">The </w:t>
      </w:r>
      <w:r w:rsidRPr="002A5B92">
        <w:rPr>
          <w:rFonts w:eastAsia="Calibri"/>
          <w:color w:val="auto"/>
        </w:rPr>
        <w:t xml:space="preserve">thesis </w:t>
      </w:r>
      <w:r>
        <w:rPr>
          <w:rFonts w:eastAsia="Calibri"/>
          <w:color w:val="auto"/>
        </w:rPr>
        <w:t>integrates</w:t>
      </w:r>
      <w:r w:rsidRPr="002A5B92">
        <w:rPr>
          <w:rFonts w:eastAsia="Calibri"/>
          <w:color w:val="auto"/>
        </w:rPr>
        <w:t xml:space="preserve"> </w:t>
      </w:r>
      <w:r>
        <w:rPr>
          <w:rFonts w:eastAsia="Calibri"/>
          <w:color w:val="auto"/>
        </w:rPr>
        <w:t xml:space="preserve">all </w:t>
      </w:r>
      <w:r w:rsidRPr="002A5B92">
        <w:rPr>
          <w:rFonts w:eastAsia="Calibri"/>
          <w:color w:val="auto"/>
        </w:rPr>
        <w:t xml:space="preserve">the theoretical, algorithmic, system-level, empirical, and </w:t>
      </w:r>
      <w:r>
        <w:rPr>
          <w:rFonts w:eastAsia="Calibri"/>
          <w:color w:val="auto"/>
        </w:rPr>
        <w:t xml:space="preserve">prototype </w:t>
      </w:r>
      <w:r w:rsidRPr="002A5B92">
        <w:rPr>
          <w:rFonts w:eastAsia="Calibri"/>
          <w:color w:val="auto"/>
        </w:rPr>
        <w:t>demonstration into a single coherent argument.</w:t>
      </w:r>
    </w:p>
    <w:p w14:paraId="4EBDDA6C" w14:textId="0A1A0577" w:rsidR="00822F00" w:rsidRDefault="001E7E74" w:rsidP="00705C0E">
      <w:pPr>
        <w:pStyle w:val="1"/>
        <w:numPr>
          <w:ilvl w:val="0"/>
          <w:numId w:val="13"/>
        </w:numPr>
        <w:rPr>
          <w:color w:val="auto"/>
        </w:rPr>
      </w:pPr>
      <w:r>
        <w:rPr>
          <w:color w:val="auto"/>
        </w:rPr>
        <w:t xml:space="preserve">Potential future works </w:t>
      </w:r>
      <w:r w:rsidR="00227502">
        <w:rPr>
          <w:color w:val="auto"/>
        </w:rPr>
        <w:t xml:space="preserve">in </w:t>
      </w:r>
      <w:r w:rsidR="00090286">
        <w:rPr>
          <w:color w:val="auto"/>
        </w:rPr>
        <w:t>stage 2 (</w:t>
      </w:r>
      <w:r w:rsidR="00227502">
        <w:rPr>
          <w:color w:val="auto"/>
        </w:rPr>
        <w:t xml:space="preserve">year </w:t>
      </w:r>
      <w:r w:rsidR="00020BDB">
        <w:rPr>
          <w:color w:val="auto"/>
        </w:rPr>
        <w:t xml:space="preserve">3 </w:t>
      </w:r>
      <w:r w:rsidR="00090286">
        <w:rPr>
          <w:color w:val="auto"/>
        </w:rPr>
        <w:t>–</w:t>
      </w:r>
      <w:r w:rsidR="00020BDB">
        <w:rPr>
          <w:color w:val="auto"/>
        </w:rPr>
        <w:t xml:space="preserve"> 4</w:t>
      </w:r>
      <w:r w:rsidR="00090286">
        <w:rPr>
          <w:color w:val="auto"/>
        </w:rPr>
        <w:t>)</w:t>
      </w:r>
    </w:p>
    <w:p w14:paraId="3AE78435" w14:textId="77777777" w:rsidR="00F7362A" w:rsidRDefault="005169DA" w:rsidP="00705C0E">
      <w:pPr>
        <w:pStyle w:val="a4"/>
        <w:numPr>
          <w:ilvl w:val="1"/>
          <w:numId w:val="13"/>
        </w:numPr>
        <w:spacing w:before="80" w:after="80" w:line="276" w:lineRule="auto"/>
        <w:jc w:val="both"/>
      </w:pPr>
      <w:r w:rsidRPr="005169DA">
        <w:t>Dynamic Success Prediction via FRS-Calibrated Agent-Based Modeling</w:t>
      </w:r>
      <w:r w:rsidR="00F7362A">
        <w:t>.</w:t>
      </w:r>
    </w:p>
    <w:p w14:paraId="38D957E2" w14:textId="069405F3" w:rsidR="005169DA" w:rsidRDefault="005169DA" w:rsidP="00F7362A">
      <w:pPr>
        <w:pStyle w:val="a4"/>
        <w:spacing w:before="80" w:after="80" w:line="276" w:lineRule="auto"/>
        <w:ind w:left="360"/>
        <w:jc w:val="both"/>
      </w:pPr>
      <w:r w:rsidRPr="005169DA">
        <w:t xml:space="preserve">In Stage 2, the Cognitive Digital Twin (CDT) framework will transition from diagnostic risk scoring to predictive "Goal Navigation." A spatiotemporal </w:t>
      </w:r>
      <w:r w:rsidRPr="00F7362A">
        <w:rPr>
          <w:b/>
          <w:bCs/>
        </w:rPr>
        <w:t xml:space="preserve">Agent-Based Model (ABM) </w:t>
      </w:r>
      <w:r w:rsidRPr="005169DA">
        <w:t xml:space="preserve">will be constructed to simulate autonomous worker behaviors and site dynamics. Crucially, instead of using rigid heuristics, the ABM’s parameter thresholds will be dynamically calibrated using the machine learning risk surfaces learned in </w:t>
      </w:r>
      <w:r w:rsidR="00404C87">
        <w:t xml:space="preserve">preceding </w:t>
      </w:r>
      <w:r w:rsidRPr="005169DA">
        <w:t xml:space="preserve">Stage 1. Operating as a "Front Running Simulation" (FRS) </w:t>
      </w:r>
      <w:r w:rsidR="00685059">
        <w:t>adopted by NASA</w:t>
      </w:r>
      <w:r w:rsidR="006943BA">
        <w:t xml:space="preserve"> </w:t>
      </w:r>
      <w:r w:rsidR="00B77E41">
        <w:fldChar w:fldCharType="begin"/>
      </w:r>
      <w:r w:rsidR="004C40A5">
        <w:instrText xml:space="preserve"> ADDIN ZOTERO_ITEM CSL_CITATION {"citationID":"iak3tdH9","properties":{"unsorted":false,"formattedCitation":"[6]","plainCitation":"[6]","noteIndex":0},"citationItems":[{"id":1413,"uris":["http://zotero.org/users/14407274/items/UXYJS9VB"],"itemData":{"id":1413,"type":"article-journal","citation-key":"grievesDigitalTwinMitigating2017","DOI":"10.1007/978-3-319-38756-7_4","language":"en","note":"2019 citations (Semantic Scholar/DOI) [2025-09-24]\nGSCC: 0000004","page":"85-113","source":"Zotero","title":"Digital Twin: Mitigating Unpredictable, Undesirable Emergent Behavior in Complex Systems","editor":[{"family":"Kahlen","given":"Franz-Josef"},{"family":"Flumerfelt","given":"Shannon"},{"family":"Alves","given":"Anabela"}],"author":[{"family":"Grieves","given":"Michael"},{"family":"Vickers","given":"John"}],"issued":{"date-parts":[["2017"]]}}}],"schema":"https://github.com/citation-style-language/schema/raw/master/csl-citation.json"} </w:instrText>
      </w:r>
      <w:r w:rsidR="00B77E41">
        <w:fldChar w:fldCharType="separate"/>
      </w:r>
      <w:r w:rsidR="004C40A5" w:rsidRPr="004C40A5">
        <w:t>[6]</w:t>
      </w:r>
      <w:r w:rsidR="00B77E41">
        <w:fldChar w:fldCharType="end"/>
      </w:r>
      <w:r w:rsidRPr="005169DA">
        <w:t xml:space="preserve">, this engine will execute thousands of forward-looking Monte Carlo scenarios. The live </w:t>
      </w:r>
      <w:r w:rsidR="003E0CDD">
        <w:t xml:space="preserve">forecasting </w:t>
      </w:r>
      <w:r w:rsidRPr="005169DA">
        <w:t xml:space="preserve">will output real-time </w:t>
      </w:r>
      <w:r w:rsidR="003E0CDD">
        <w:t xml:space="preserve">safety incident </w:t>
      </w:r>
      <w:r w:rsidRPr="005169DA">
        <w:t>probability distributions</w:t>
      </w:r>
      <w:r w:rsidR="003E0CDD">
        <w:t xml:space="preserve"> </w:t>
      </w:r>
      <w:r w:rsidRPr="005169DA">
        <w:t>and dynamic hazard heatmaps. This will enable planners to conduct proactive "what-if" scenario analyses</w:t>
      </w:r>
      <w:r w:rsidR="003E0CDD">
        <w:t xml:space="preserve"> </w:t>
      </w:r>
      <w:r w:rsidRPr="005169DA">
        <w:t>thereby bridging construction realities directly back to design-stage optimization</w:t>
      </w:r>
      <w:r w:rsidR="00B11013">
        <w:t>, i.e., achieving design-for-safety</w:t>
      </w:r>
      <w:r w:rsidR="00273482">
        <w:t xml:space="preserve"> in a continuous information flow system</w:t>
      </w:r>
      <w:r w:rsidRPr="005169DA">
        <w:t>.</w:t>
      </w:r>
    </w:p>
    <w:p w14:paraId="4AD9855C" w14:textId="77777777" w:rsidR="00ED2D99" w:rsidRDefault="00ED2D99" w:rsidP="00ED2D99">
      <w:pPr>
        <w:spacing w:before="80" w:after="80" w:line="276" w:lineRule="auto"/>
        <w:jc w:val="both"/>
      </w:pPr>
    </w:p>
    <w:p w14:paraId="091CA475" w14:textId="2A97B5CC" w:rsidR="00852A8F" w:rsidRDefault="00E141A3" w:rsidP="005169DA">
      <w:pPr>
        <w:pStyle w:val="a4"/>
        <w:numPr>
          <w:ilvl w:val="1"/>
          <w:numId w:val="13"/>
        </w:numPr>
        <w:spacing w:before="80" w:after="80" w:line="276" w:lineRule="auto"/>
        <w:jc w:val="both"/>
      </w:pPr>
      <w:r>
        <w:t>Multimodal (</w:t>
      </w:r>
      <w:r w:rsidR="00627447" w:rsidRPr="0023779D">
        <w:t>Tacit-to-Explicit</w:t>
      </w:r>
      <w:r>
        <w:t>)</w:t>
      </w:r>
      <w:r w:rsidR="00627447" w:rsidRPr="0023779D">
        <w:t xml:space="preserve"> Knowledge </w:t>
      </w:r>
      <w:r w:rsidR="00627447">
        <w:t>F</w:t>
      </w:r>
      <w:r w:rsidR="00627447">
        <w:t xml:space="preserve">usion </w:t>
      </w:r>
      <w:r w:rsidR="00627447">
        <w:t xml:space="preserve">for </w:t>
      </w:r>
      <w:r w:rsidR="005169DA" w:rsidRPr="005169DA">
        <w:t>Cognitive Safety Reasoning</w:t>
      </w:r>
    </w:p>
    <w:p w14:paraId="019BCF4E" w14:textId="77F33845" w:rsidR="00D06193" w:rsidRDefault="005169DA" w:rsidP="00852A8F">
      <w:pPr>
        <w:pStyle w:val="a4"/>
        <w:spacing w:before="80" w:after="80" w:line="276" w:lineRule="auto"/>
        <w:ind w:left="360"/>
        <w:jc w:val="both"/>
      </w:pPr>
      <w:r w:rsidRPr="005169DA">
        <w:t>Concurrently, the research will pioneer an AI-native reasoning paradigm by fine-tuning a multimodal Foundation Model on the curated domain-specific AECO corpus established in Stage 1. Moving beyond simple tabular classification, this engine will utilize Chain-of-Thought (CoT) prompting to process heterogeneous project inputs simultaneously (e.g., IFC geometry, site photos, and contractual emails). It will translate unstructured text, such as historical incident reports, into actionable "Shift-Left" design constraints, outputting natural language risk explanations alongside prescriptive design alternatives.</w:t>
      </w:r>
      <w:r w:rsidR="0048631F">
        <w:t xml:space="preserve"> </w:t>
      </w:r>
      <w:r w:rsidR="002A34E5">
        <w:t xml:space="preserve"> </w:t>
      </w:r>
    </w:p>
    <w:p w14:paraId="68B68482" w14:textId="77777777" w:rsidR="00ED2D99" w:rsidRPr="005169DA" w:rsidRDefault="00ED2D99" w:rsidP="00ED2D99">
      <w:pPr>
        <w:spacing w:before="80" w:after="80" w:line="276" w:lineRule="auto"/>
        <w:jc w:val="both"/>
      </w:pPr>
    </w:p>
    <w:p w14:paraId="4EBDDA75" w14:textId="0FFC45C3" w:rsidR="00822F00" w:rsidRPr="009E53D5" w:rsidRDefault="00000000" w:rsidP="00705C0E">
      <w:pPr>
        <w:pStyle w:val="1"/>
        <w:numPr>
          <w:ilvl w:val="0"/>
          <w:numId w:val="13"/>
        </w:numPr>
        <w:rPr>
          <w:color w:val="auto"/>
        </w:rPr>
      </w:pPr>
      <w:r w:rsidRPr="002A5B92">
        <w:rPr>
          <w:color w:val="auto"/>
        </w:rPr>
        <w:t>References</w:t>
      </w:r>
    </w:p>
    <w:p w14:paraId="15603EDB" w14:textId="77777777" w:rsidR="00A059A0" w:rsidRPr="00A059A0" w:rsidRDefault="007568F8" w:rsidP="00705C0E">
      <w:pPr>
        <w:pStyle w:val="af2"/>
      </w:pPr>
      <w:r>
        <w:rPr>
          <w:color w:val="auto"/>
        </w:rPr>
        <w:fldChar w:fldCharType="begin"/>
      </w:r>
      <w:r w:rsidR="001712F7">
        <w:rPr>
          <w:color w:val="auto"/>
        </w:rPr>
        <w:instrText xml:space="preserve"> ADDIN ZOTERO_BIBL {"uncited":[],"omitted":[],"custom":[]} CSL_BIBLIOGRAPHY </w:instrText>
      </w:r>
      <w:r>
        <w:rPr>
          <w:color w:val="auto"/>
        </w:rPr>
        <w:fldChar w:fldCharType="separate"/>
      </w:r>
      <w:r w:rsidR="00A059A0" w:rsidRPr="00A059A0">
        <w:t>[1]</w:t>
      </w:r>
      <w:r w:rsidR="00A059A0" w:rsidRPr="00A059A0">
        <w:tab/>
        <w:t xml:space="preserve">Alec Radford, “Learning transferable visual models from natural language supervision,” in </w:t>
      </w:r>
      <w:r w:rsidR="00A059A0" w:rsidRPr="00A059A0">
        <w:rPr>
          <w:i/>
          <w:iCs/>
        </w:rPr>
        <w:t>Proceedings of Machine Learning Research</w:t>
      </w:r>
      <w:r w:rsidR="00A059A0" w:rsidRPr="00A059A0">
        <w:t>, OpenAI. [Online]. Available: https://proceedings.mlr.press/v139/radford21a/radford21a.pdf</w:t>
      </w:r>
    </w:p>
    <w:p w14:paraId="28580DCF" w14:textId="77777777" w:rsidR="00A059A0" w:rsidRPr="00A059A0" w:rsidRDefault="00A059A0" w:rsidP="00705C0E">
      <w:pPr>
        <w:pStyle w:val="af2"/>
      </w:pPr>
      <w:r w:rsidRPr="00A059A0">
        <w:t>[2]</w:t>
      </w:r>
      <w:r w:rsidRPr="00A059A0">
        <w:tab/>
        <w:t xml:space="preserve">Y. Zheng, S. Yang, and H. Cheng, “An application framework of digital twin and its case study,” </w:t>
      </w:r>
      <w:r w:rsidRPr="00A059A0">
        <w:rPr>
          <w:i/>
          <w:iCs/>
        </w:rPr>
        <w:t>J. Ambient Intell. Humaniz. Comput.</w:t>
      </w:r>
      <w:r w:rsidRPr="00A059A0">
        <w:t>, vol. 10, no. 3, pp. 1141–1153, Mar. 2019, doi: 10.1007/s12652-018-0911-3.</w:t>
      </w:r>
    </w:p>
    <w:p w14:paraId="55168528" w14:textId="77777777" w:rsidR="00A059A0" w:rsidRPr="00A059A0" w:rsidRDefault="00A059A0" w:rsidP="00705C0E">
      <w:pPr>
        <w:pStyle w:val="af2"/>
      </w:pPr>
      <w:r w:rsidRPr="00A059A0">
        <w:t>[3]</w:t>
      </w:r>
      <w:r w:rsidRPr="00A059A0">
        <w:tab/>
        <w:t xml:space="preserve">Q. Lu </w:t>
      </w:r>
      <w:r w:rsidRPr="00A059A0">
        <w:rPr>
          <w:i/>
          <w:iCs/>
        </w:rPr>
        <w:t>et al.</w:t>
      </w:r>
      <w:r w:rsidRPr="00A059A0">
        <w:t xml:space="preserve">, “Developing a Digital Twin at Building and City Levels: Case Study of West Cambridge Campus,” </w:t>
      </w:r>
      <w:r w:rsidRPr="00A059A0">
        <w:rPr>
          <w:i/>
          <w:iCs/>
        </w:rPr>
        <w:t>J. Manag. Eng.</w:t>
      </w:r>
      <w:r w:rsidRPr="00A059A0">
        <w:t>, vol. 36, no. 3, p. 05020004, May 2020, doi: 10.1061/(ASCE)ME.1943-5479.0000763.</w:t>
      </w:r>
    </w:p>
    <w:p w14:paraId="5BFF29E5" w14:textId="77777777" w:rsidR="00A059A0" w:rsidRPr="00A059A0" w:rsidRDefault="00A059A0" w:rsidP="00705C0E">
      <w:pPr>
        <w:pStyle w:val="af2"/>
      </w:pPr>
      <w:r w:rsidRPr="00A059A0">
        <w:t>[4]</w:t>
      </w:r>
      <w:r w:rsidRPr="00A059A0">
        <w:tab/>
        <w:t xml:space="preserve">E. A. Pärn, D. J. Edwards, and M. C. P. Sing, “The building information modelling trajectory in facilities management: A review,” </w:t>
      </w:r>
      <w:r w:rsidRPr="00A059A0">
        <w:rPr>
          <w:i/>
          <w:iCs/>
        </w:rPr>
        <w:t>Autom. Constr.</w:t>
      </w:r>
      <w:r w:rsidRPr="00A059A0">
        <w:t>, vol. 75, pp. 45–55, Mar. 2017, doi: 10.1016/j.autcon.2016.12.003.</w:t>
      </w:r>
    </w:p>
    <w:p w14:paraId="66F71247" w14:textId="77777777" w:rsidR="00A059A0" w:rsidRPr="00A059A0" w:rsidRDefault="00A059A0" w:rsidP="00705C0E">
      <w:pPr>
        <w:pStyle w:val="af2"/>
      </w:pPr>
      <w:r w:rsidRPr="00A059A0">
        <w:t>[5]</w:t>
      </w:r>
      <w:r w:rsidRPr="00A059A0">
        <w:tab/>
        <w:t xml:space="preserve">D. Silver </w:t>
      </w:r>
      <w:r w:rsidRPr="00A059A0">
        <w:rPr>
          <w:i/>
          <w:iCs/>
        </w:rPr>
        <w:t>et al.</w:t>
      </w:r>
      <w:r w:rsidRPr="00A059A0">
        <w:t xml:space="preserve">, “Mastering chess and shogi by self-play with a general reinforcement learning algorithm,” Dec. 05, 2017, </w:t>
      </w:r>
      <w:r w:rsidRPr="00A059A0">
        <w:rPr>
          <w:i/>
          <w:iCs/>
        </w:rPr>
        <w:t>arXiv</w:t>
      </w:r>
      <w:r w:rsidRPr="00A059A0">
        <w:t>: arXiv:1712.01815. doi: https://doi.org/10.48550/arXiv.1712.01815.</w:t>
      </w:r>
    </w:p>
    <w:p w14:paraId="2F8510B3" w14:textId="77777777" w:rsidR="00A059A0" w:rsidRPr="00A059A0" w:rsidRDefault="00A059A0" w:rsidP="00705C0E">
      <w:pPr>
        <w:pStyle w:val="af2"/>
      </w:pPr>
      <w:r w:rsidRPr="00A059A0">
        <w:t>[6]</w:t>
      </w:r>
      <w:r w:rsidRPr="00A059A0">
        <w:tab/>
        <w:t>M. Grieves and J. Vickers, “Digital Twin: Mitigating Unpredictable, Undesirable Emergent Behavior in Complex Systems,” pp. 85–113, 2017, doi: 10.1007/978-3-319-38756-7_4.</w:t>
      </w:r>
    </w:p>
    <w:p w14:paraId="50CBACF2" w14:textId="2354DA4D" w:rsidR="007568F8" w:rsidRPr="002A5B92" w:rsidRDefault="007568F8" w:rsidP="00705C0E">
      <w:pPr>
        <w:spacing w:before="60" w:after="60" w:line="276" w:lineRule="auto"/>
        <w:ind w:left="540" w:hanging="540"/>
        <w:rPr>
          <w:color w:val="auto"/>
        </w:rPr>
      </w:pPr>
      <w:r>
        <w:rPr>
          <w:color w:val="auto"/>
        </w:rPr>
        <w:fldChar w:fldCharType="end"/>
      </w:r>
    </w:p>
    <w:sectPr w:rsidR="007568F8" w:rsidRPr="002A5B92" w:rsidSect="00C35D8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48AE" w14:textId="77777777" w:rsidR="00B326AF" w:rsidRDefault="00B326AF">
      <w:r>
        <w:separator/>
      </w:r>
    </w:p>
  </w:endnote>
  <w:endnote w:type="continuationSeparator" w:id="0">
    <w:p w14:paraId="2311447F" w14:textId="77777777" w:rsidR="00B326AF" w:rsidRDefault="00B32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471565"/>
      <w:docPartObj>
        <w:docPartGallery w:val="Page Numbers (Bottom of Page)"/>
        <w:docPartUnique/>
      </w:docPartObj>
    </w:sdtPr>
    <w:sdtContent>
      <w:p w14:paraId="0622705B" w14:textId="5098E28F" w:rsidR="00E1141D" w:rsidRDefault="00E1141D">
        <w:pPr>
          <w:pStyle w:val="ae"/>
          <w:jc w:val="right"/>
        </w:pPr>
        <w:r>
          <w:fldChar w:fldCharType="begin"/>
        </w:r>
        <w:r>
          <w:instrText>PAGE   \* MERGEFORMAT</w:instrText>
        </w:r>
        <w:r>
          <w:fldChar w:fldCharType="separate"/>
        </w:r>
        <w:r>
          <w:rPr>
            <w:lang w:val="zh-CN"/>
          </w:rPr>
          <w:t>2</w:t>
        </w:r>
        <w:r>
          <w:fldChar w:fldCharType="end"/>
        </w:r>
      </w:p>
    </w:sdtContent>
  </w:sdt>
  <w:p w14:paraId="4EBDDA86" w14:textId="2E04B863" w:rsidR="00822F00" w:rsidRDefault="00822F00">
    <w:pPr>
      <w:pBdr>
        <w:top w:val="single" w:sz="4" w:space="4" w:color="C7CCD9"/>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B925" w14:textId="77777777" w:rsidR="00B326AF" w:rsidRDefault="00B326AF">
      <w:r>
        <w:separator/>
      </w:r>
    </w:p>
  </w:footnote>
  <w:footnote w:type="continuationSeparator" w:id="0">
    <w:p w14:paraId="7F254644" w14:textId="77777777" w:rsidR="00B326AF" w:rsidRDefault="00B32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40B2" w14:textId="348EDCB9" w:rsidR="00A277E3" w:rsidRDefault="00055349" w:rsidP="00A277E3">
    <w:pPr>
      <w:pStyle w:val="ac"/>
      <w:jc w:val="right"/>
    </w:pPr>
    <w:r>
      <w:t xml:space="preserve">Hu TianYu, </w:t>
    </w:r>
    <w:r w:rsidR="00A277E3">
      <w:t>16 May 2026</w:t>
    </w:r>
    <w:r w:rsidR="00FF05FF">
      <w:t>,</w:t>
    </w:r>
    <w:r w:rsidR="00FF05FF" w:rsidRPr="00FF05FF">
      <w:t xml:space="preserve"> </w:t>
    </w:r>
    <w:r w:rsidR="00FF05FF">
      <w:t>CityU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D15"/>
    <w:multiLevelType w:val="hybridMultilevel"/>
    <w:tmpl w:val="C87483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312379"/>
    <w:multiLevelType w:val="hybridMultilevel"/>
    <w:tmpl w:val="98347002"/>
    <w:lvl w:ilvl="0" w:tplc="3058124E">
      <w:start w:val="1"/>
      <w:numFmt w:val="lowerLetter"/>
      <w:lvlText w:val="%1."/>
      <w:lvlJc w:val="left"/>
      <w:pPr>
        <w:ind w:left="360" w:hanging="360"/>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37574C"/>
    <w:multiLevelType w:val="hybridMultilevel"/>
    <w:tmpl w:val="29A06D3E"/>
    <w:lvl w:ilvl="0" w:tplc="D0804B3A">
      <w:start w:val="1"/>
      <w:numFmt w:val="lowerLetter"/>
      <w:lvlText w:val="%1."/>
      <w:lvlJc w:val="left"/>
      <w:pPr>
        <w:ind w:left="320" w:hanging="320"/>
      </w:pPr>
      <w:rPr>
        <w:rFonts w:ascii="Calibri" w:eastAsia="Calibri" w:hAnsi="Calibri" w:cs="Calibri"/>
      </w:rPr>
    </w:lvl>
    <w:lvl w:ilvl="1" w:tplc="3C8C13B0">
      <w:numFmt w:val="decimal"/>
      <w:lvlText w:val=""/>
      <w:lvlJc w:val="left"/>
    </w:lvl>
    <w:lvl w:ilvl="2" w:tplc="C1080594">
      <w:numFmt w:val="decimal"/>
      <w:lvlText w:val=""/>
      <w:lvlJc w:val="left"/>
    </w:lvl>
    <w:lvl w:ilvl="3" w:tplc="5D96D34A">
      <w:numFmt w:val="decimal"/>
      <w:lvlText w:val=""/>
      <w:lvlJc w:val="left"/>
    </w:lvl>
    <w:lvl w:ilvl="4" w:tplc="6D62BD92">
      <w:numFmt w:val="decimal"/>
      <w:lvlText w:val=""/>
      <w:lvlJc w:val="left"/>
    </w:lvl>
    <w:lvl w:ilvl="5" w:tplc="1CC4D9D6">
      <w:numFmt w:val="decimal"/>
      <w:lvlText w:val=""/>
      <w:lvlJc w:val="left"/>
    </w:lvl>
    <w:lvl w:ilvl="6" w:tplc="9C3ACC78">
      <w:numFmt w:val="decimal"/>
      <w:lvlText w:val=""/>
      <w:lvlJc w:val="left"/>
    </w:lvl>
    <w:lvl w:ilvl="7" w:tplc="D1AEA518">
      <w:numFmt w:val="decimal"/>
      <w:lvlText w:val=""/>
      <w:lvlJc w:val="left"/>
    </w:lvl>
    <w:lvl w:ilvl="8" w:tplc="0EE82146">
      <w:numFmt w:val="decimal"/>
      <w:lvlText w:val=""/>
      <w:lvlJc w:val="left"/>
    </w:lvl>
  </w:abstractNum>
  <w:abstractNum w:abstractNumId="3" w15:restartNumberingAfterBreak="0">
    <w:nsid w:val="30C10F0D"/>
    <w:multiLevelType w:val="hybridMultilevel"/>
    <w:tmpl w:val="20582942"/>
    <w:lvl w:ilvl="0" w:tplc="2B049442">
      <w:start w:val="1"/>
      <w:numFmt w:val="bullet"/>
      <w:lvlText w:val="•"/>
      <w:lvlJc w:val="left"/>
      <w:pPr>
        <w:ind w:left="540" w:hanging="320"/>
      </w:pPr>
    </w:lvl>
    <w:lvl w:ilvl="1" w:tplc="35B0FC84">
      <w:numFmt w:val="decimal"/>
      <w:lvlText w:val=""/>
      <w:lvlJc w:val="left"/>
    </w:lvl>
    <w:lvl w:ilvl="2" w:tplc="03843DCA">
      <w:numFmt w:val="decimal"/>
      <w:lvlText w:val=""/>
      <w:lvlJc w:val="left"/>
    </w:lvl>
    <w:lvl w:ilvl="3" w:tplc="CC8CB636">
      <w:numFmt w:val="decimal"/>
      <w:lvlText w:val=""/>
      <w:lvlJc w:val="left"/>
    </w:lvl>
    <w:lvl w:ilvl="4" w:tplc="BCBAD914">
      <w:numFmt w:val="decimal"/>
      <w:lvlText w:val=""/>
      <w:lvlJc w:val="left"/>
    </w:lvl>
    <w:lvl w:ilvl="5" w:tplc="83ACD85C">
      <w:numFmt w:val="decimal"/>
      <w:lvlText w:val=""/>
      <w:lvlJc w:val="left"/>
    </w:lvl>
    <w:lvl w:ilvl="6" w:tplc="0098179A">
      <w:numFmt w:val="decimal"/>
      <w:lvlText w:val=""/>
      <w:lvlJc w:val="left"/>
    </w:lvl>
    <w:lvl w:ilvl="7" w:tplc="E31669C8">
      <w:numFmt w:val="decimal"/>
      <w:lvlText w:val=""/>
      <w:lvlJc w:val="left"/>
    </w:lvl>
    <w:lvl w:ilvl="8" w:tplc="AA76E416">
      <w:numFmt w:val="decimal"/>
      <w:lvlText w:val=""/>
      <w:lvlJc w:val="left"/>
    </w:lvl>
  </w:abstractNum>
  <w:abstractNum w:abstractNumId="4" w15:restartNumberingAfterBreak="0">
    <w:nsid w:val="34FD1075"/>
    <w:multiLevelType w:val="multilevel"/>
    <w:tmpl w:val="0FA2FC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DBC19A1"/>
    <w:multiLevelType w:val="hybridMultilevel"/>
    <w:tmpl w:val="80442DDA"/>
    <w:lvl w:ilvl="0" w:tplc="400456B2">
      <w:start w:val="3"/>
      <w:numFmt w:val="bullet"/>
      <w:lvlText w:val="-"/>
      <w:lvlJc w:val="left"/>
      <w:pPr>
        <w:ind w:left="360" w:hanging="360"/>
      </w:pPr>
      <w:rPr>
        <w:rFonts w:ascii="Calibri" w:eastAsia="Calibri"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0E56001"/>
    <w:multiLevelType w:val="hybridMultilevel"/>
    <w:tmpl w:val="6A909380"/>
    <w:lvl w:ilvl="0" w:tplc="3058124E">
      <w:start w:val="1"/>
      <w:numFmt w:val="lowerLetter"/>
      <w:lvlText w:val="%1."/>
      <w:lvlJc w:val="left"/>
      <w:pPr>
        <w:ind w:left="360" w:hanging="360"/>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61B3815"/>
    <w:multiLevelType w:val="hybridMultilevel"/>
    <w:tmpl w:val="6714D85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4A62601A"/>
    <w:multiLevelType w:val="hybridMultilevel"/>
    <w:tmpl w:val="A176BCA4"/>
    <w:lvl w:ilvl="0" w:tplc="C80E36EE">
      <w:start w:val="3"/>
      <w:numFmt w:val="bullet"/>
      <w:lvlText w:val="-"/>
      <w:lvlJc w:val="left"/>
      <w:pPr>
        <w:ind w:left="360" w:hanging="360"/>
      </w:pPr>
      <w:rPr>
        <w:rFonts w:ascii="Calibri" w:eastAsia="Calibri"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91E116B"/>
    <w:multiLevelType w:val="multilevel"/>
    <w:tmpl w:val="6756EC12"/>
    <w:lvl w:ilvl="0">
      <w:start w:val="1"/>
      <w:numFmt w:val="decimal"/>
      <w:lvlText w:val="%1."/>
      <w:lvlJc w:val="left"/>
      <w:pPr>
        <w:ind w:left="440" w:hanging="440"/>
      </w:pPr>
    </w:lvl>
    <w:lvl w:ilvl="1">
      <w:start w:val="1"/>
      <w:numFmt w:val="decimal"/>
      <w:isLgl/>
      <w:lvlText w:val="%1.%2."/>
      <w:lvlJc w:val="left"/>
      <w:pPr>
        <w:ind w:left="360" w:hanging="360"/>
      </w:pPr>
      <w:rPr>
        <w:rFonts w:eastAsia="Calibri" w:hint="default"/>
        <w:b/>
      </w:rPr>
    </w:lvl>
    <w:lvl w:ilvl="2">
      <w:start w:val="1"/>
      <w:numFmt w:val="decimal"/>
      <w:isLgl/>
      <w:lvlText w:val="%1.%2.%3."/>
      <w:lvlJc w:val="left"/>
      <w:pPr>
        <w:ind w:left="720" w:hanging="720"/>
      </w:pPr>
      <w:rPr>
        <w:rFonts w:eastAsia="Calibri" w:hint="default"/>
        <w:b/>
      </w:rPr>
    </w:lvl>
    <w:lvl w:ilvl="3">
      <w:start w:val="1"/>
      <w:numFmt w:val="decimal"/>
      <w:isLgl/>
      <w:lvlText w:val="%1.%2.%3.%4."/>
      <w:lvlJc w:val="left"/>
      <w:pPr>
        <w:ind w:left="720" w:hanging="720"/>
      </w:pPr>
      <w:rPr>
        <w:rFonts w:eastAsia="Calibri" w:hint="default"/>
        <w:b/>
      </w:rPr>
    </w:lvl>
    <w:lvl w:ilvl="4">
      <w:start w:val="1"/>
      <w:numFmt w:val="decimal"/>
      <w:isLgl/>
      <w:lvlText w:val="%1.%2.%3.%4.%5."/>
      <w:lvlJc w:val="left"/>
      <w:pPr>
        <w:ind w:left="1080" w:hanging="1080"/>
      </w:pPr>
      <w:rPr>
        <w:rFonts w:eastAsia="Calibri" w:hint="default"/>
        <w:b/>
      </w:rPr>
    </w:lvl>
    <w:lvl w:ilvl="5">
      <w:start w:val="1"/>
      <w:numFmt w:val="decimal"/>
      <w:isLgl/>
      <w:lvlText w:val="%1.%2.%3.%4.%5.%6."/>
      <w:lvlJc w:val="left"/>
      <w:pPr>
        <w:ind w:left="1080" w:hanging="1080"/>
      </w:pPr>
      <w:rPr>
        <w:rFonts w:eastAsia="Calibri" w:hint="default"/>
        <w:b/>
      </w:rPr>
    </w:lvl>
    <w:lvl w:ilvl="6">
      <w:start w:val="1"/>
      <w:numFmt w:val="decimal"/>
      <w:isLgl/>
      <w:lvlText w:val="%1.%2.%3.%4.%5.%6.%7."/>
      <w:lvlJc w:val="left"/>
      <w:pPr>
        <w:ind w:left="1440" w:hanging="1440"/>
      </w:pPr>
      <w:rPr>
        <w:rFonts w:eastAsia="Calibri" w:hint="default"/>
        <w:b/>
      </w:rPr>
    </w:lvl>
    <w:lvl w:ilvl="7">
      <w:start w:val="1"/>
      <w:numFmt w:val="decimal"/>
      <w:isLgl/>
      <w:lvlText w:val="%1.%2.%3.%4.%5.%6.%7.%8."/>
      <w:lvlJc w:val="left"/>
      <w:pPr>
        <w:ind w:left="1440" w:hanging="1440"/>
      </w:pPr>
      <w:rPr>
        <w:rFonts w:eastAsia="Calibri" w:hint="default"/>
        <w:b/>
      </w:rPr>
    </w:lvl>
    <w:lvl w:ilvl="8">
      <w:start w:val="1"/>
      <w:numFmt w:val="decimal"/>
      <w:isLgl/>
      <w:lvlText w:val="%1.%2.%3.%4.%5.%6.%7.%8.%9."/>
      <w:lvlJc w:val="left"/>
      <w:pPr>
        <w:ind w:left="1800" w:hanging="1800"/>
      </w:pPr>
      <w:rPr>
        <w:rFonts w:eastAsia="Calibri" w:hint="default"/>
        <w:b/>
      </w:rPr>
    </w:lvl>
  </w:abstractNum>
  <w:abstractNum w:abstractNumId="10" w15:restartNumberingAfterBreak="0">
    <w:nsid w:val="638B0757"/>
    <w:multiLevelType w:val="multilevel"/>
    <w:tmpl w:val="02F48BC8"/>
    <w:lvl w:ilvl="0">
      <w:start w:val="2"/>
      <w:numFmt w:val="decimal"/>
      <w:lvlText w:val="%1"/>
      <w:lvlJc w:val="left"/>
      <w:pPr>
        <w:ind w:left="360" w:hanging="360"/>
      </w:pPr>
      <w:rPr>
        <w:rFonts w:eastAsia="Calibri" w:hint="default"/>
        <w:b/>
      </w:rPr>
    </w:lvl>
    <w:lvl w:ilvl="1">
      <w:start w:val="1"/>
      <w:numFmt w:val="decimal"/>
      <w:lvlText w:val="%2."/>
      <w:lvlJc w:val="left"/>
      <w:pPr>
        <w:ind w:left="440" w:hanging="440"/>
      </w:pPr>
    </w:lvl>
    <w:lvl w:ilvl="2">
      <w:start w:val="1"/>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440" w:hanging="1440"/>
      </w:pPr>
      <w:rPr>
        <w:rFonts w:eastAsia="Calibri" w:hint="default"/>
        <w:b/>
      </w:rPr>
    </w:lvl>
  </w:abstractNum>
  <w:abstractNum w:abstractNumId="11" w15:restartNumberingAfterBreak="0">
    <w:nsid w:val="64583EA6"/>
    <w:multiLevelType w:val="hybridMultilevel"/>
    <w:tmpl w:val="73DC1FDC"/>
    <w:lvl w:ilvl="0" w:tplc="C2441C7C">
      <w:start w:val="1"/>
      <w:numFmt w:val="bullet"/>
      <w:lvlText w:val="●"/>
      <w:lvlJc w:val="left"/>
      <w:pPr>
        <w:ind w:left="720" w:hanging="360"/>
      </w:pPr>
    </w:lvl>
    <w:lvl w:ilvl="1" w:tplc="15745A10">
      <w:start w:val="1"/>
      <w:numFmt w:val="bullet"/>
      <w:lvlText w:val="○"/>
      <w:lvlJc w:val="left"/>
      <w:pPr>
        <w:ind w:left="1440" w:hanging="360"/>
      </w:pPr>
    </w:lvl>
    <w:lvl w:ilvl="2" w:tplc="ACF0DE84">
      <w:start w:val="1"/>
      <w:numFmt w:val="bullet"/>
      <w:lvlText w:val="■"/>
      <w:lvlJc w:val="left"/>
      <w:pPr>
        <w:ind w:left="2160" w:hanging="360"/>
      </w:pPr>
    </w:lvl>
    <w:lvl w:ilvl="3" w:tplc="0E42748E">
      <w:start w:val="1"/>
      <w:numFmt w:val="bullet"/>
      <w:lvlText w:val="●"/>
      <w:lvlJc w:val="left"/>
      <w:pPr>
        <w:ind w:left="2880" w:hanging="360"/>
      </w:pPr>
    </w:lvl>
    <w:lvl w:ilvl="4" w:tplc="E6248712">
      <w:start w:val="1"/>
      <w:numFmt w:val="bullet"/>
      <w:lvlText w:val="○"/>
      <w:lvlJc w:val="left"/>
      <w:pPr>
        <w:ind w:left="3600" w:hanging="360"/>
      </w:pPr>
    </w:lvl>
    <w:lvl w:ilvl="5" w:tplc="633C91C6">
      <w:start w:val="1"/>
      <w:numFmt w:val="bullet"/>
      <w:lvlText w:val="■"/>
      <w:lvlJc w:val="left"/>
      <w:pPr>
        <w:ind w:left="4320" w:hanging="360"/>
      </w:pPr>
    </w:lvl>
    <w:lvl w:ilvl="6" w:tplc="D67CFA3A">
      <w:start w:val="1"/>
      <w:numFmt w:val="bullet"/>
      <w:lvlText w:val="●"/>
      <w:lvlJc w:val="left"/>
      <w:pPr>
        <w:ind w:left="5040" w:hanging="360"/>
      </w:pPr>
    </w:lvl>
    <w:lvl w:ilvl="7" w:tplc="3522D400">
      <w:start w:val="1"/>
      <w:numFmt w:val="bullet"/>
      <w:lvlText w:val="●"/>
      <w:lvlJc w:val="left"/>
      <w:pPr>
        <w:ind w:left="5760" w:hanging="360"/>
      </w:pPr>
    </w:lvl>
    <w:lvl w:ilvl="8" w:tplc="BCC69104">
      <w:start w:val="1"/>
      <w:numFmt w:val="bullet"/>
      <w:lvlText w:val="●"/>
      <w:lvlJc w:val="left"/>
      <w:pPr>
        <w:ind w:left="6480" w:hanging="360"/>
      </w:pPr>
    </w:lvl>
  </w:abstractNum>
  <w:abstractNum w:abstractNumId="12" w15:restartNumberingAfterBreak="0">
    <w:nsid w:val="6C4B5402"/>
    <w:multiLevelType w:val="hybridMultilevel"/>
    <w:tmpl w:val="C24681C8"/>
    <w:lvl w:ilvl="0" w:tplc="B27E1BB2">
      <w:start w:val="3"/>
      <w:numFmt w:val="bullet"/>
      <w:lvlText w:val="-"/>
      <w:lvlJc w:val="left"/>
      <w:pPr>
        <w:ind w:left="360" w:hanging="360"/>
      </w:pPr>
      <w:rPr>
        <w:rFonts w:ascii="Calibri" w:eastAsia="Calibri"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E4C3BF4"/>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5034894"/>
    <w:multiLevelType w:val="hybridMultilevel"/>
    <w:tmpl w:val="97808EDA"/>
    <w:lvl w:ilvl="0" w:tplc="EA042102">
      <w:start w:val="1"/>
      <w:numFmt w:val="lowerLetter"/>
      <w:lvlText w:val="%1."/>
      <w:lvlJc w:val="left"/>
      <w:pPr>
        <w:ind w:left="360" w:hanging="360"/>
      </w:pPr>
      <w:rPr>
        <w:rFonts w:ascii="Calibri" w:eastAsia="Calibri" w:hAnsi="Calibri" w:cs="Calibr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9F61C87"/>
    <w:multiLevelType w:val="hybridMultilevel"/>
    <w:tmpl w:val="D1BE14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F5704F2"/>
    <w:multiLevelType w:val="hybridMultilevel"/>
    <w:tmpl w:val="337C8224"/>
    <w:lvl w:ilvl="0" w:tplc="BEBA9B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61196964">
    <w:abstractNumId w:val="11"/>
    <w:lvlOverride w:ilvl="0">
      <w:startOverride w:val="1"/>
    </w:lvlOverride>
  </w:num>
  <w:num w:numId="2" w16cid:durableId="1244922689">
    <w:abstractNumId w:val="2"/>
  </w:num>
  <w:num w:numId="3" w16cid:durableId="2074697622">
    <w:abstractNumId w:val="3"/>
    <w:lvlOverride w:ilvl="0">
      <w:startOverride w:val="1"/>
    </w:lvlOverride>
  </w:num>
  <w:num w:numId="4" w16cid:durableId="1203246316">
    <w:abstractNumId w:val="8"/>
  </w:num>
  <w:num w:numId="5" w16cid:durableId="1879198204">
    <w:abstractNumId w:val="5"/>
  </w:num>
  <w:num w:numId="6" w16cid:durableId="1531185054">
    <w:abstractNumId w:val="12"/>
  </w:num>
  <w:num w:numId="7" w16cid:durableId="1600721309">
    <w:abstractNumId w:val="14"/>
  </w:num>
  <w:num w:numId="8" w16cid:durableId="1498577350">
    <w:abstractNumId w:val="13"/>
  </w:num>
  <w:num w:numId="9" w16cid:durableId="661854125">
    <w:abstractNumId w:val="4"/>
  </w:num>
  <w:num w:numId="10" w16cid:durableId="933827685">
    <w:abstractNumId w:val="6"/>
  </w:num>
  <w:num w:numId="11" w16cid:durableId="1850872907">
    <w:abstractNumId w:val="7"/>
  </w:num>
  <w:num w:numId="12" w16cid:durableId="1978610854">
    <w:abstractNumId w:val="15"/>
  </w:num>
  <w:num w:numId="13" w16cid:durableId="1187477163">
    <w:abstractNumId w:val="9"/>
  </w:num>
  <w:num w:numId="14" w16cid:durableId="1094010663">
    <w:abstractNumId w:val="16"/>
  </w:num>
  <w:num w:numId="15" w16cid:durableId="1339887492">
    <w:abstractNumId w:val="10"/>
  </w:num>
  <w:num w:numId="16" w16cid:durableId="457994570">
    <w:abstractNumId w:val="0"/>
  </w:num>
  <w:num w:numId="17" w16cid:durableId="582951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4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F00"/>
    <w:rsid w:val="000103E7"/>
    <w:rsid w:val="00020BDB"/>
    <w:rsid w:val="00034D5A"/>
    <w:rsid w:val="00053E7A"/>
    <w:rsid w:val="00055349"/>
    <w:rsid w:val="000562D0"/>
    <w:rsid w:val="00071890"/>
    <w:rsid w:val="00076BC7"/>
    <w:rsid w:val="00080BDA"/>
    <w:rsid w:val="00081853"/>
    <w:rsid w:val="00086741"/>
    <w:rsid w:val="00090286"/>
    <w:rsid w:val="00091B90"/>
    <w:rsid w:val="000A708E"/>
    <w:rsid w:val="000A7BB0"/>
    <w:rsid w:val="000B6ADD"/>
    <w:rsid w:val="000B78FF"/>
    <w:rsid w:val="000D577E"/>
    <w:rsid w:val="000F7019"/>
    <w:rsid w:val="00100974"/>
    <w:rsid w:val="001161C0"/>
    <w:rsid w:val="00124B82"/>
    <w:rsid w:val="001352B1"/>
    <w:rsid w:val="00136C7A"/>
    <w:rsid w:val="001370F6"/>
    <w:rsid w:val="00140561"/>
    <w:rsid w:val="00162090"/>
    <w:rsid w:val="001712F7"/>
    <w:rsid w:val="00180D9C"/>
    <w:rsid w:val="00187610"/>
    <w:rsid w:val="001964B9"/>
    <w:rsid w:val="001A30F1"/>
    <w:rsid w:val="001A7368"/>
    <w:rsid w:val="001E51AB"/>
    <w:rsid w:val="001E7E74"/>
    <w:rsid w:val="001F7663"/>
    <w:rsid w:val="00227502"/>
    <w:rsid w:val="0023779D"/>
    <w:rsid w:val="002428B3"/>
    <w:rsid w:val="002440AF"/>
    <w:rsid w:val="002528EE"/>
    <w:rsid w:val="0026763A"/>
    <w:rsid w:val="00267884"/>
    <w:rsid w:val="00271D97"/>
    <w:rsid w:val="00273482"/>
    <w:rsid w:val="00282AC6"/>
    <w:rsid w:val="002866D0"/>
    <w:rsid w:val="002A34E5"/>
    <w:rsid w:val="002A5B92"/>
    <w:rsid w:val="002A6F76"/>
    <w:rsid w:val="002B093B"/>
    <w:rsid w:val="002C5B16"/>
    <w:rsid w:val="002D0B5C"/>
    <w:rsid w:val="002E06FC"/>
    <w:rsid w:val="002F2AE6"/>
    <w:rsid w:val="00307DF3"/>
    <w:rsid w:val="00314DC1"/>
    <w:rsid w:val="003345D8"/>
    <w:rsid w:val="00336636"/>
    <w:rsid w:val="003548A3"/>
    <w:rsid w:val="003850E7"/>
    <w:rsid w:val="003866F7"/>
    <w:rsid w:val="0038751E"/>
    <w:rsid w:val="00396CBF"/>
    <w:rsid w:val="00397B2D"/>
    <w:rsid w:val="003A44FE"/>
    <w:rsid w:val="003B7AB9"/>
    <w:rsid w:val="003C36A7"/>
    <w:rsid w:val="003C7EF9"/>
    <w:rsid w:val="003E0CDD"/>
    <w:rsid w:val="003E75EF"/>
    <w:rsid w:val="00404C87"/>
    <w:rsid w:val="00421531"/>
    <w:rsid w:val="00442617"/>
    <w:rsid w:val="0048631F"/>
    <w:rsid w:val="004B676F"/>
    <w:rsid w:val="004B78DA"/>
    <w:rsid w:val="004C40A5"/>
    <w:rsid w:val="004C6344"/>
    <w:rsid w:val="004C78E5"/>
    <w:rsid w:val="004E0623"/>
    <w:rsid w:val="00503EFD"/>
    <w:rsid w:val="0050676A"/>
    <w:rsid w:val="005077C3"/>
    <w:rsid w:val="005169DA"/>
    <w:rsid w:val="00534ABC"/>
    <w:rsid w:val="00540177"/>
    <w:rsid w:val="0056047A"/>
    <w:rsid w:val="00566BCA"/>
    <w:rsid w:val="00572DB5"/>
    <w:rsid w:val="00573DF8"/>
    <w:rsid w:val="005B34D9"/>
    <w:rsid w:val="005B78D0"/>
    <w:rsid w:val="005D212B"/>
    <w:rsid w:val="005D43F5"/>
    <w:rsid w:val="005D4CB5"/>
    <w:rsid w:val="005D7E0B"/>
    <w:rsid w:val="005E2A4F"/>
    <w:rsid w:val="005F0D2F"/>
    <w:rsid w:val="0061178A"/>
    <w:rsid w:val="00623B55"/>
    <w:rsid w:val="00627447"/>
    <w:rsid w:val="00630DDD"/>
    <w:rsid w:val="006369B2"/>
    <w:rsid w:val="006502A5"/>
    <w:rsid w:val="00653A98"/>
    <w:rsid w:val="00661F07"/>
    <w:rsid w:val="00665D9D"/>
    <w:rsid w:val="00681E40"/>
    <w:rsid w:val="00685059"/>
    <w:rsid w:val="006943BA"/>
    <w:rsid w:val="00694D6F"/>
    <w:rsid w:val="006B6BB6"/>
    <w:rsid w:val="006C14B1"/>
    <w:rsid w:val="006F4DB8"/>
    <w:rsid w:val="006F52F2"/>
    <w:rsid w:val="006F72CE"/>
    <w:rsid w:val="00705C0E"/>
    <w:rsid w:val="00717FE2"/>
    <w:rsid w:val="007309A3"/>
    <w:rsid w:val="007316B7"/>
    <w:rsid w:val="007568F8"/>
    <w:rsid w:val="007B2976"/>
    <w:rsid w:val="007D446B"/>
    <w:rsid w:val="007F0A2E"/>
    <w:rsid w:val="007F78D6"/>
    <w:rsid w:val="00801CC1"/>
    <w:rsid w:val="008041E1"/>
    <w:rsid w:val="0080592B"/>
    <w:rsid w:val="008225DB"/>
    <w:rsid w:val="00822F00"/>
    <w:rsid w:val="00823589"/>
    <w:rsid w:val="00827282"/>
    <w:rsid w:val="0083047E"/>
    <w:rsid w:val="00834145"/>
    <w:rsid w:val="00834669"/>
    <w:rsid w:val="008420CF"/>
    <w:rsid w:val="00844EE0"/>
    <w:rsid w:val="00852A8F"/>
    <w:rsid w:val="00876C31"/>
    <w:rsid w:val="00894E74"/>
    <w:rsid w:val="00897474"/>
    <w:rsid w:val="008B0D95"/>
    <w:rsid w:val="008B3666"/>
    <w:rsid w:val="008B4145"/>
    <w:rsid w:val="008B4E29"/>
    <w:rsid w:val="008B698F"/>
    <w:rsid w:val="008B6E02"/>
    <w:rsid w:val="008D5505"/>
    <w:rsid w:val="008E4D70"/>
    <w:rsid w:val="008E6A47"/>
    <w:rsid w:val="008E72C8"/>
    <w:rsid w:val="00910941"/>
    <w:rsid w:val="00916A7B"/>
    <w:rsid w:val="00922108"/>
    <w:rsid w:val="009271EE"/>
    <w:rsid w:val="00934122"/>
    <w:rsid w:val="00942E95"/>
    <w:rsid w:val="00965310"/>
    <w:rsid w:val="0097328F"/>
    <w:rsid w:val="00983310"/>
    <w:rsid w:val="009A1CBF"/>
    <w:rsid w:val="009A5F08"/>
    <w:rsid w:val="009C7B69"/>
    <w:rsid w:val="009E012F"/>
    <w:rsid w:val="009E0627"/>
    <w:rsid w:val="009E53D5"/>
    <w:rsid w:val="009E6606"/>
    <w:rsid w:val="009E693D"/>
    <w:rsid w:val="009F2A85"/>
    <w:rsid w:val="009F6823"/>
    <w:rsid w:val="00A059A0"/>
    <w:rsid w:val="00A06B34"/>
    <w:rsid w:val="00A1158D"/>
    <w:rsid w:val="00A277E3"/>
    <w:rsid w:val="00A322AE"/>
    <w:rsid w:val="00A363C4"/>
    <w:rsid w:val="00A37744"/>
    <w:rsid w:val="00A7097F"/>
    <w:rsid w:val="00A74A56"/>
    <w:rsid w:val="00A931B6"/>
    <w:rsid w:val="00A97D7E"/>
    <w:rsid w:val="00AA2946"/>
    <w:rsid w:val="00AA4207"/>
    <w:rsid w:val="00AA5099"/>
    <w:rsid w:val="00AC2109"/>
    <w:rsid w:val="00AC3950"/>
    <w:rsid w:val="00AD1270"/>
    <w:rsid w:val="00AD2958"/>
    <w:rsid w:val="00AD7C5F"/>
    <w:rsid w:val="00AF3C83"/>
    <w:rsid w:val="00AF56A1"/>
    <w:rsid w:val="00B053AF"/>
    <w:rsid w:val="00B059F3"/>
    <w:rsid w:val="00B10F6B"/>
    <w:rsid w:val="00B11013"/>
    <w:rsid w:val="00B17264"/>
    <w:rsid w:val="00B326AF"/>
    <w:rsid w:val="00B33CC6"/>
    <w:rsid w:val="00B36362"/>
    <w:rsid w:val="00B57518"/>
    <w:rsid w:val="00B77E41"/>
    <w:rsid w:val="00B81C74"/>
    <w:rsid w:val="00B8232A"/>
    <w:rsid w:val="00B86BBE"/>
    <w:rsid w:val="00BB4BC0"/>
    <w:rsid w:val="00BC66B6"/>
    <w:rsid w:val="00BD0834"/>
    <w:rsid w:val="00BE0343"/>
    <w:rsid w:val="00BE244C"/>
    <w:rsid w:val="00BE5492"/>
    <w:rsid w:val="00BE6D99"/>
    <w:rsid w:val="00BF6D54"/>
    <w:rsid w:val="00C0206A"/>
    <w:rsid w:val="00C03AD3"/>
    <w:rsid w:val="00C0733D"/>
    <w:rsid w:val="00C25D06"/>
    <w:rsid w:val="00C35D80"/>
    <w:rsid w:val="00C41555"/>
    <w:rsid w:val="00C43BA9"/>
    <w:rsid w:val="00C64B47"/>
    <w:rsid w:val="00C7253A"/>
    <w:rsid w:val="00C945C4"/>
    <w:rsid w:val="00CA2353"/>
    <w:rsid w:val="00CE6724"/>
    <w:rsid w:val="00CF3766"/>
    <w:rsid w:val="00D013B5"/>
    <w:rsid w:val="00D06193"/>
    <w:rsid w:val="00D1040F"/>
    <w:rsid w:val="00D36D4B"/>
    <w:rsid w:val="00D50B86"/>
    <w:rsid w:val="00D6414B"/>
    <w:rsid w:val="00D7552E"/>
    <w:rsid w:val="00DA3BA4"/>
    <w:rsid w:val="00DA4324"/>
    <w:rsid w:val="00DC2B46"/>
    <w:rsid w:val="00DE5C95"/>
    <w:rsid w:val="00DF7A57"/>
    <w:rsid w:val="00E10729"/>
    <w:rsid w:val="00E1141D"/>
    <w:rsid w:val="00E116E5"/>
    <w:rsid w:val="00E134A9"/>
    <w:rsid w:val="00E141A3"/>
    <w:rsid w:val="00E4471D"/>
    <w:rsid w:val="00E570D1"/>
    <w:rsid w:val="00E62F34"/>
    <w:rsid w:val="00E634A1"/>
    <w:rsid w:val="00E727B5"/>
    <w:rsid w:val="00E76886"/>
    <w:rsid w:val="00E82ADE"/>
    <w:rsid w:val="00E905B9"/>
    <w:rsid w:val="00E9373A"/>
    <w:rsid w:val="00EA660D"/>
    <w:rsid w:val="00EB0D0B"/>
    <w:rsid w:val="00EB3099"/>
    <w:rsid w:val="00EC0D8B"/>
    <w:rsid w:val="00EC463D"/>
    <w:rsid w:val="00ED2D99"/>
    <w:rsid w:val="00EE3A9A"/>
    <w:rsid w:val="00F04C9E"/>
    <w:rsid w:val="00F124C2"/>
    <w:rsid w:val="00F16BA0"/>
    <w:rsid w:val="00F264F8"/>
    <w:rsid w:val="00F31088"/>
    <w:rsid w:val="00F44D96"/>
    <w:rsid w:val="00F51F64"/>
    <w:rsid w:val="00F520C1"/>
    <w:rsid w:val="00F5335A"/>
    <w:rsid w:val="00F53CEE"/>
    <w:rsid w:val="00F64CCB"/>
    <w:rsid w:val="00F7362A"/>
    <w:rsid w:val="00F74E43"/>
    <w:rsid w:val="00FA1FA8"/>
    <w:rsid w:val="00FA2F4E"/>
    <w:rsid w:val="00FC5ECF"/>
    <w:rsid w:val="00FF05FF"/>
    <w:rsid w:val="00FF4396"/>
    <w:rsid w:val="00FF5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DD9C9"/>
  <w15:docId w15:val="{E706ED0C-9946-494A-8477-B97F8207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1F2433"/>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71EE"/>
    <w:pPr>
      <w:widowControl w:val="0"/>
    </w:pPr>
  </w:style>
  <w:style w:type="paragraph" w:styleId="1">
    <w:name w:val="heading 1"/>
    <w:uiPriority w:val="9"/>
    <w:qFormat/>
    <w:pPr>
      <w:spacing w:before="280" w:after="120"/>
      <w:outlineLvl w:val="0"/>
    </w:pPr>
    <w:rPr>
      <w:rFonts w:eastAsia="Calibri"/>
      <w:b/>
      <w:bCs/>
      <w:color w:val="1E2761"/>
      <w:sz w:val="28"/>
      <w:szCs w:val="28"/>
    </w:rPr>
  </w:style>
  <w:style w:type="paragraph" w:styleId="2">
    <w:name w:val="heading 2"/>
    <w:link w:val="20"/>
    <w:uiPriority w:val="9"/>
    <w:unhideWhenUsed/>
    <w:qFormat/>
    <w:pPr>
      <w:spacing w:before="200" w:after="80"/>
      <w:outlineLvl w:val="1"/>
    </w:pPr>
    <w:rPr>
      <w:rFonts w:eastAsia="Calibri"/>
      <w:b/>
      <w:bCs/>
      <w:color w:val="1E2761"/>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F6D54"/>
    <w:pPr>
      <w:tabs>
        <w:tab w:val="center" w:pos="4153"/>
        <w:tab w:val="right" w:pos="8306"/>
      </w:tabs>
      <w:snapToGrid w:val="0"/>
      <w:jc w:val="center"/>
    </w:pPr>
    <w:rPr>
      <w:sz w:val="18"/>
      <w:szCs w:val="18"/>
    </w:rPr>
  </w:style>
  <w:style w:type="character" w:customStyle="1" w:styleId="ad">
    <w:name w:val="页眉 字符"/>
    <w:basedOn w:val="a0"/>
    <w:link w:val="ac"/>
    <w:uiPriority w:val="99"/>
    <w:rsid w:val="00BF6D54"/>
    <w:rPr>
      <w:sz w:val="18"/>
      <w:szCs w:val="18"/>
    </w:rPr>
  </w:style>
  <w:style w:type="paragraph" w:styleId="ae">
    <w:name w:val="footer"/>
    <w:basedOn w:val="a"/>
    <w:link w:val="af"/>
    <w:uiPriority w:val="99"/>
    <w:unhideWhenUsed/>
    <w:rsid w:val="00BF6D54"/>
    <w:pPr>
      <w:tabs>
        <w:tab w:val="center" w:pos="4153"/>
        <w:tab w:val="right" w:pos="8306"/>
      </w:tabs>
      <w:snapToGrid w:val="0"/>
    </w:pPr>
    <w:rPr>
      <w:sz w:val="18"/>
      <w:szCs w:val="18"/>
    </w:rPr>
  </w:style>
  <w:style w:type="character" w:customStyle="1" w:styleId="af">
    <w:name w:val="页脚 字符"/>
    <w:basedOn w:val="a0"/>
    <w:link w:val="ae"/>
    <w:uiPriority w:val="99"/>
    <w:rsid w:val="00BF6D54"/>
    <w:rPr>
      <w:sz w:val="18"/>
      <w:szCs w:val="18"/>
    </w:rPr>
  </w:style>
  <w:style w:type="character" w:styleId="af0">
    <w:name w:val="Placeholder Text"/>
    <w:basedOn w:val="a0"/>
    <w:uiPriority w:val="99"/>
    <w:semiHidden/>
    <w:rsid w:val="00E76886"/>
    <w:rPr>
      <w:color w:val="666666"/>
    </w:rPr>
  </w:style>
  <w:style w:type="character" w:customStyle="1" w:styleId="20">
    <w:name w:val="标题 2 字符"/>
    <w:basedOn w:val="a0"/>
    <w:link w:val="2"/>
    <w:uiPriority w:val="9"/>
    <w:rsid w:val="000D577E"/>
    <w:rPr>
      <w:rFonts w:eastAsia="Calibri"/>
      <w:b/>
      <w:bCs/>
      <w:color w:val="1E2761"/>
      <w:sz w:val="24"/>
      <w:szCs w:val="24"/>
    </w:rPr>
  </w:style>
  <w:style w:type="character" w:styleId="af1">
    <w:name w:val="Unresolved Mention"/>
    <w:basedOn w:val="a0"/>
    <w:uiPriority w:val="99"/>
    <w:semiHidden/>
    <w:unhideWhenUsed/>
    <w:rsid w:val="007568F8"/>
    <w:rPr>
      <w:color w:val="605E5C"/>
      <w:shd w:val="clear" w:color="auto" w:fill="E1DFDD"/>
    </w:rPr>
  </w:style>
  <w:style w:type="paragraph" w:styleId="af2">
    <w:name w:val="Bibliography"/>
    <w:basedOn w:val="a"/>
    <w:next w:val="a"/>
    <w:uiPriority w:val="37"/>
    <w:unhideWhenUsed/>
    <w:rsid w:val="007568F8"/>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fa3fd3-029b-403d-91b4-1dc930cb0e60}" enabled="1" method="Privileged" siteId="{4ae48b41-0137-4599-8661-fc641fe77bea}" removed="0"/>
</clbl:labelList>
</file>

<file path=docProps/app.xml><?xml version="1.0" encoding="utf-8"?>
<Properties xmlns="http://schemas.openxmlformats.org/officeDocument/2006/extended-properties" xmlns:vt="http://schemas.openxmlformats.org/officeDocument/2006/docPropsVTypes">
  <Template>Normal.dotm</Template>
  <TotalTime>250</TotalTime>
  <Pages>7</Pages>
  <Words>3801</Words>
  <Characters>23837</Characters>
  <Application>Microsoft Office Word</Application>
  <DocSecurity>0</DocSecurity>
  <Lines>529</Lines>
  <Paragraphs>255</Paragraphs>
  <ScaleCrop>false</ScaleCrop>
  <Company/>
  <LinksUpToDate>false</LinksUpToDate>
  <CharactersWithSpaces>27383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 — Self-Improving Digital Twin for AECO</dc:title>
  <dc:creator>TY Hu</dc:creator>
  <dc:description>Level 1.5 research proposal for supervisor submission, City University of Hong Kong</dc:description>
  <cp:lastModifiedBy>Tim Hu</cp:lastModifiedBy>
  <cp:revision>145</cp:revision>
  <dcterms:created xsi:type="dcterms:W3CDTF">2026-05-16T14:09:00Z</dcterms:created>
  <dcterms:modified xsi:type="dcterms:W3CDTF">2026-05-17T17:27:00Z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id="KmPPviX1"/&gt;&lt;style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ZOTERO_BREF_g9xPJGIF6Fya_1">
    <vt:lpwstr>ZOTERO_ITEM CSL_CITATION {"citationID":"cW0FqMoo","properties":{"unsorted":false,"formattedCitation":"[1]","plainCitation":"[1]","noteIndex":0},"citationItems":[{"id":4863,"uris":["http://zotero.org/users/14407274/items/PJNQU9UH"],"itemData":{"id":4863,"t</vt:lpwstr>
  </property>
  <property fmtid="{D5CDD505-2E9C-101B-9397-08002B2CF9AE}" pid="5" name="ZOTERO_BREF_g9xPJGIF6Fya_2">
    <vt:lpwstr>ype":"article-journal","citation-key":"parnBuildingInformationModelling2017","container-title":"Automation in Construction","DOI":"10.1016/j.autcon.2016.12.003","ISSN":"09265805","journalAbbreviation":"Automation in Construction","language":"en","note":"J</vt:lpwstr>
  </property>
  <property fmtid="{D5CDD505-2E9C-101B-9397-08002B2CF9AE}" pid="6" name="ZOTERO_BREF_g9xPJGIF6Fya_3">
    <vt:lpwstr>CR分区: Q1\n中科院分区升级版: 工程技术1区\n影响因子: 11.5\n5年影响因子: 12.7\nEI: 是\n南农高质量: A","page":"45-55","source":"DOI.org (Crossref)","title":"The building information modelling trajectory in facilities management: A review","title-short":"The building information modellin</vt:lpwstr>
  </property>
  <property fmtid="{D5CDD505-2E9C-101B-9397-08002B2CF9AE}" pid="7" name="ZOTERO_BREF_g9xPJGIF6Fya_4">
    <vt:lpwstr>g trajectory in facilities management","volume":"75","author":[{"family":"Pärn","given":"E.A."},{"family":"Edwards","given":"D.J."},{"family":"Sing","given":"M.C.P."}],"issued":{"date-parts":[["2017",3]]}}}],"schema":"https://github.com/citation-style-lan</vt:lpwstr>
  </property>
  <property fmtid="{D5CDD505-2E9C-101B-9397-08002B2CF9AE}" pid="8" name="ZOTERO_BREF_g9xPJGIF6Fya_5">
    <vt:lpwstr>guage/schema/raw/master/csl-citation.json"}</vt:lpwstr>
  </property>
  <property fmtid="{D5CDD505-2E9C-101B-9397-08002B2CF9AE}" pid="9" name="ZOTERO_BREF_7BTSbOfNQjYq_1">
    <vt:lpwstr>ZOTERO_ITEM CSL_CITATION {"citationID":"Ycr0auhw","properties":{"unsorted":false,"formattedCitation":"[2]","plainCitation":"[2]","noteIndex":0},"citationItems":[{"id":4659,"uris":["http://zotero.org/users/14407274/items/83PUTURG"],"itemData":{"id":4659,"t</vt:lpwstr>
  </property>
  <property fmtid="{D5CDD505-2E9C-101B-9397-08002B2CF9AE}" pid="10" name="ZOTERO_BREF_7BTSbOfNQjYq_2">
    <vt:lpwstr>ype":"article-journal","abstract":"Front Running Simulation (FRS) is a Digital Twin–enabled capability that continuously replicates the current state of physical systems, predicts probable future states, and identifies actions to navigate to defined goals</vt:lpwstr>
  </property>
  <property fmtid="{D5CDD505-2E9C-101B-9397-08002B2CF9AE}" pid="11" name="ZOTERO_BREF_7BTSbOfNQjYq_3">
    <vt:lpwstr> while minimizing the expenditure of scarce physical resources. Unlike traditional simulation, which operates offline with predefined initial conditions, FRS is continuously synchronized with reality through Digital Twin Instances (DTIs), allowing forward</vt:lpwstr>
  </property>
  <property fmtid="{D5CDD505-2E9C-101B-9397-08002B2CF9AE}" pid="12" name="ZOTERO_BREF_7BTSbOfNQjYq_4">
    <vt:lpwstr>-looking simulation from the present state. FRS is based on three core activities—replication, prediction, and navigation—supported by data, Models of Reality (MoR), simulation, and information. Data enables replication. Simulation based on MoRs, enables </vt:lpwstr>
  </property>
  <property fmtid="{D5CDD505-2E9C-101B-9397-08002B2CF9AE}" pid="13" name="ZOTERO_BREF_7BTSbOfNQjYq_5">
    <vt:lpwstr>prediction through causal and probabilistic methods; and information enables goal-directed action selection. The integration of Digital Twin Aggregates (DTAs) and Artificial Intelligence introduces Bayesian, data-driven prediction that complements physics</vt:lpwstr>
  </property>
  <property fmtid="{D5CDD505-2E9C-101B-9397-08002B2CF9AE}" pid="14" name="ZOTERO_BREF_7BTSbOfNQjYq_6">
    <vt:lpwstr>-based simulation. This hybrid approach combines exploration of possible futures with rapid identification of probable outcomes. As the examples demonstrate, FRS shifts the focus from only adverse event avoidance to goal attainment under constraints, enab</vt:lpwstr>
  </property>
  <property fmtid="{D5CDD505-2E9C-101B-9397-08002B2CF9AE}" pid="15" name="ZOTERO_BREF_7BTSbOfNQjYq_7">
    <vt:lpwstr>ling proactive, information-driven decision-making. It provides a unifying Digital Twin FRS framework for Models of Reality, data, simulation, information, and AI to improve operational efficiency and effectiveness in complex systems.","citation-key":"gri</vt:lpwstr>
  </property>
  <property fmtid="{D5CDD505-2E9C-101B-9397-08002B2CF9AE}" pid="16" name="ZOTERO_BREF_7BTSbOfNQjYq_8">
    <vt:lpwstr>evesFrontRunningSimulation2026","DOI":"10.20944/preprints202604.1291.v1","language":"en-US","note":"GSCC: 0000000 2026-04-26T15:03:14.708Z 0.00 ","title":"Front Running Simulation: A Digital Twin Framework for Real-Time Replication, Prediction, and Goal N</vt:lpwstr>
  </property>
  <property fmtid="{D5CDD505-2E9C-101B-9397-08002B2CF9AE}" pid="17" name="ZOTERO_BREF_7BTSbOfNQjYq_9">
    <vt:lpwstr>avigation","URL":"https://www.preprints.org/manuscript/202604.1291/v1","author":[{"family":"Grieves","given":"Michael"}],"issued":{"date-parts":[["2026",4,20]]}}}],"schema":"https://github.com/citation-style-language/schema/raw/master/csl-citation.json"}</vt:lpwstr>
  </property>
  <property fmtid="{D5CDD505-2E9C-101B-9397-08002B2CF9AE}" pid="18" name="ZOTERO_BREF_6BUY2s0mBkYD_1">
    <vt:lpwstr>ZOTERO_BIBL {"uncited":[],"omitted":[],"custom":[]} CSL_BIBLIOGRAPHY</vt:lpwstr>
  </property>
  <property fmtid="{D5CDD505-2E9C-101B-9397-08002B2CF9AE}" pid="19" name="ZOTERO_BREF_818ybPqczoM9_1">
    <vt:lpwstr>ZOTERO_TEMP</vt:lpwstr>
  </property>
  <property fmtid="{D5CDD505-2E9C-101B-9397-08002B2CF9AE}" pid="20" name="ZOTERO_BREF_1Mf07CSGa0wO_1">
    <vt:lpwstr>ZOTERO_ITEM CSL_CITATION {"citationID":"W5CTM8qw","properties":{"unsorted":false,"formattedCitation":"[1]","plainCitation":"[1]","noteIndex":0},"citationItems":[{"id":4896,"uris":["http://zotero.org/users/14407274/items/R6N2QHXZ"],"itemData":{"id":4896,"t</vt:lpwstr>
  </property>
  <property fmtid="{D5CDD505-2E9C-101B-9397-08002B2CF9AE}" pid="21" name="ZOTERO_BREF_1Mf07CSGa0wO_2">
    <vt:lpwstr>ype":"article","abstract":"The game of chess is the most widely-studied domain in the history of artificial intelligence. The strongest programs are based on a combination of sophisticated search techniques, domain-specific adaptations, and handcrafted ev</vt:lpwstr>
  </property>
  <property fmtid="{D5CDD505-2E9C-101B-9397-08002B2CF9AE}" pid="22" name="ZOTERO_BREF_1Mf07CSGa0wO_3">
    <vt:lpwstr>aluation functions that have been refined by human experts over several decades. In contrast, the AlphaGo Zero program recently achieved superhuman performance in the game of Go, by tabula rasa reinforcement learning from games of self-play. In this paper</vt:lpwstr>
  </property>
  <property fmtid="{D5CDD505-2E9C-101B-9397-08002B2CF9AE}" pid="23" name="ZOTERO_BREF_1Mf07CSGa0wO_4">
    <vt:lpwstr>, we generalise this approach into a single AlphaZero algorithm that can achieve, tabula rasa, superhuman performance in many challenging domains. Starting from random play, and given no domain knowledge except the game rules, AlphaZero achieved within 24</vt:lpwstr>
  </property>
  <property fmtid="{D5CDD505-2E9C-101B-9397-08002B2CF9AE}" pid="24" name="ZOTERO_BREF_1Mf07CSGa0wO_5">
    <vt:lpwstr> hours a superhuman level of play in the games of chess and shogi (Japanese chess) as well as Go, and convincingly defeated a world-champion program in each case.","citation-key":"silverMasteringChessShogi2017","DOI":"10.48550/arXiv.1712.01815","language"</vt:lpwstr>
  </property>
  <property fmtid="{D5CDD505-2E9C-101B-9397-08002B2CF9AE}" pid="25" name="ZOTERO_BREF_1Mf07CSGa0wO_6">
    <vt:lpwstr>:"en-US","note":"arXiv:1712.01815 [cs.AI]","number":"arXiv:1712.01815","publisher":"arXiv","source":"arXiv.org","title":"Mastering chess and shogi by self-play with a general reinforcement learning algorithm","URL":"http://arxiv.org/abs/1712.01815","autho</vt:lpwstr>
  </property>
  <property fmtid="{D5CDD505-2E9C-101B-9397-08002B2CF9AE}" pid="26" name="ZOTERO_BREF_1Mf07CSGa0wO_7">
    <vt:lpwstr>r":[{"family":"Silver","given":"David"},{"family":"Hubert","given":"Thomas"},{"family":"Schrittwieser","given":"Julian"},{"family":"Antonoglou","given":"Ioannis"},{"family":"Lai","given":"Matthew"},{"family":"Guez","given":"Arthur"},{"family":"Lanctot","g</vt:lpwstr>
  </property>
  <property fmtid="{D5CDD505-2E9C-101B-9397-08002B2CF9AE}" pid="27" name="ZOTERO_BREF_1Mf07CSGa0wO_8">
    <vt:lpwstr>iven":"Marc"},{"family":"Sifre","given":"Laurent"},{"family":"Kumaran","given":"Dharshan"},{"family":"Graepel","given":"Thore"},{"family":"Lillicrap","given":"Timothy"},{"family":"Simonyan","given":"Karen"},{"family":"Hassabis","given":"Demis"}],"accessed</vt:lpwstr>
  </property>
  <property fmtid="{D5CDD505-2E9C-101B-9397-08002B2CF9AE}" pid="28" name="ZOTERO_BREF_1Mf07CSGa0wO_9">
    <vt:lpwstr>":{"date-parts":[["2026",5,17]]},"issued":{"date-parts":[["2017",12,5]]}}}],"schema":"https://github.com/citation-style-language/schema/raw/master/csl-citation.json"}</vt:lpwstr>
  </property>
  <property fmtid="{D5CDD505-2E9C-101B-9397-08002B2CF9AE}" pid="29" name="ZOTERO_BREF_gJcf3str1TOJ_1">
    <vt:lpwstr>ZOTERO_ITEM CSL_CITATION {"citationID":"eDnj75mf","properties":{"unsorted":false,"formattedCitation":"[1]","plainCitation":"[1]","noteIndex":0},"citationItems":[{"id":4896,"uris":["http://zotero.org/users/14407274/items/R6N2QHXZ"],"itemData":{"id":4896,"t</vt:lpwstr>
  </property>
  <property fmtid="{D5CDD505-2E9C-101B-9397-08002B2CF9AE}" pid="30" name="ZOTERO_BREF_gJcf3str1TOJ_2">
    <vt:lpwstr>ype":"article","abstract":"The game of chess is the most widely-studied domain in the history of artificial intelligence. The strongest programs are based on a combination of sophisticated search techniques, domain-specific adaptations, and handcrafted ev</vt:lpwstr>
  </property>
  <property fmtid="{D5CDD505-2E9C-101B-9397-08002B2CF9AE}" pid="31" name="ZOTERO_BREF_gJcf3str1TOJ_3">
    <vt:lpwstr>aluation functions that have been refined by human experts over several decades. In contrast, the AlphaGo Zero program recently achieved superhuman performance in the game of Go, by tabula rasa reinforcement learning from games of self-play. In this paper</vt:lpwstr>
  </property>
  <property fmtid="{D5CDD505-2E9C-101B-9397-08002B2CF9AE}" pid="32" name="ZOTERO_BREF_gJcf3str1TOJ_4">
    <vt:lpwstr>, we generalise this approach into a single AlphaZero algorithm that can achieve, tabula rasa, superhuman performance in many challenging domains. Starting from random play, and given no domain knowledge except the game rules, AlphaZero achieved within 24</vt:lpwstr>
  </property>
  <property fmtid="{D5CDD505-2E9C-101B-9397-08002B2CF9AE}" pid="33" name="ZOTERO_BREF_gJcf3str1TOJ_5">
    <vt:lpwstr> hours a superhuman level of play in the games of chess and shogi (Japanese chess) as well as Go, and convincingly defeated a world-champion program in each case.","citation-key":"silverMasteringChessShogi2017","DOI":"10.48550/arXiv.1712.01815","language"</vt:lpwstr>
  </property>
  <property fmtid="{D5CDD505-2E9C-101B-9397-08002B2CF9AE}" pid="34" name="ZOTERO_BREF_gJcf3str1TOJ_6">
    <vt:lpwstr>:"en-US","note":"arXiv:1712.01815 [cs.AI]","number":"arXiv:1712.01815","publisher":"arXiv","source":"arXiv.org","title":"Mastering chess and shogi by self-play with a general reinforcement learning algorithm","URL":"http://arxiv.org/abs/1712.01815","autho</vt:lpwstr>
  </property>
  <property fmtid="{D5CDD505-2E9C-101B-9397-08002B2CF9AE}" pid="35" name="ZOTERO_BREF_gJcf3str1TOJ_7">
    <vt:lpwstr>r":[{"family":"Silver","given":"David"},{"family":"Hubert","given":"Thomas"},{"family":"Schrittwieser","given":"Julian"},{"family":"Antonoglou","given":"Ioannis"},{"family":"Lai","given":"Matthew"},{"family":"Guez","given":"Arthur"},{"family":"Lanctot","g</vt:lpwstr>
  </property>
  <property fmtid="{D5CDD505-2E9C-101B-9397-08002B2CF9AE}" pid="36" name="ZOTERO_BREF_gJcf3str1TOJ_8">
    <vt:lpwstr>iven":"Marc"},{"family":"Sifre","given":"Laurent"},{"family":"Kumaran","given":"Dharshan"},{"family":"Graepel","given":"Thore"},{"family":"Lillicrap","given":"Timothy"},{"family":"Simonyan","given":"Karen"},{"family":"Hassabis","given":"Demis"}],"accessed</vt:lpwstr>
  </property>
  <property fmtid="{D5CDD505-2E9C-101B-9397-08002B2CF9AE}" pid="37" name="ZOTERO_BREF_gJcf3str1TOJ_9">
    <vt:lpwstr>":{"date-parts":[["2026",5,17]]},"issued":{"date-parts":[["2017",12,5]]}}}],"schema":"https://github.com/citation-style-language/schema/raw/master/csl-citation.json"}</vt:lpwstr>
  </property>
</Properties>
</file>