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4"/>
        </w:rPr>
        <w:t>CardioConsult PC V5 EchoBench 技术报告</w:t>
      </w:r>
    </w:p>
    <w:p>
      <w:pPr>
        <w:spacing w:after="280"/>
      </w:pPr>
      <w:r>
        <w:rPr>
          <w:rFonts w:ascii="Microsoft YaHei" w:hAnsi="Microsoft YaHei" w:eastAsia="Microsoft YaHei"/>
          <w:color w:val="555555"/>
          <w:sz w:val="22"/>
        </w:rPr>
        <w:t>APA 引用版 · 带图带表 · 生成日期：2026-06-04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072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1F4D78"/>
              </w:rPr>
              <w:t>技术摘要</w:t>
            </w:r>
          </w:p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sz w:val="20"/>
              </w:rPr>
              <w:t>CardioConsult PC V5 面向心脏超声教学参考和基层辅助初筛场景。这里的 PC 被定义为可直接接入超声机器或超声工作站的离线分析设备：它可以通过 USB、局域网共享目录、DICOM 工作站导出目录或无线超声软件导出文件读取 PNG、DICOM/DCOM 与超声动图，并在本机输出从大方向到最小病症的结构化疑似诊断文字。V5 在原有 B-mode、Color Doppler、层级标签规则和 Gemma4 4B GGUF 本地报告生成基础上，加入 EchoNet-Dynamic 动态 B-mode 校准层和轻量离线多智能体编排，用于增强 EF/左室收缩功能减低识别、报告安全审计和提交演示透明度。</w:t>
            </w:r>
          </w:p>
        </w:tc>
      </w:tr>
    </w:tbl>
    <w:p/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PC 设备定位：超声机器旁离线分析终端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本报告中的 PC 不是云端后台，也不是仅用于展示的通用桌面软件，而是放置在超声检查室、教学训练室或基层医疗点的本地分析设备。实际工作流中，超声机器或无线超声软件完成采集后，可把 PNG、DICOM/DCOM、cine 或视频导出到 USB、局域网共享目录、DICOM 工作站目录或本机指定文件夹，PC V5 从这些位置读取资料并完成本地预处理、特征提取、规则判断和 Gemma4 4B GGUF 报告生成。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这种定位的目的有三点。第一，敏感图像和授权教学病例不需要上传云端，便于在网络不稳定或隐私要求高的场景中演示。第二，PC 能承担比手机更稳定的批量文件解析、视频抽帧、DICOM 兼容和 GGUF 常驻推理任务，适合作为超声设备旁的离线辅助终端。第三，输出始终限定为医学教学和基层参考，不替代正式超声报告、医师诊断、治疗建议或急诊分诊。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关键结论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完整证据场景 60/60 例成功，平均 3.76 秒/例；12 帧代表抽样场景 60/60 例成功，平均 2.56 秒/例。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完整证据下 MR F1 为 0.964，AR F1 为 0.700，低 EF F1 为 0.857；MR 与低 EF 已达到较稳定的教学演示水平。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12 帧场景下 MR F1 仍为 0.936，但 AR F1 降至 0.326，说明主动脉瓣反流强依赖切面覆盖和彩色多普勒代表帧。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GGUF 本地生成建议使用常驻 llama-server：冷启动首次 completion 约 8.78 秒，热启动 completion 约 0.49 秒。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完整证据场景：核心指标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完整证据场景使用每例所有可用文件，平均 17.3 个文件/例，最多 33 个文件/例。该场景代表资料相对充分时的系统能力上限。TR 在本批数据中没有阴性样本，因此特异性不能作为有效结论。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标签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阳性金标准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准确率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敏感性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特异性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F1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MR（二尖瓣）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0.933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0.600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0.964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TR（三尖瓣）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0.000*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AR（主动脉瓣）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0.724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0.677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0.700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0.857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RWMA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0.333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0.500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左房扩大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0.883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0.865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0.696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1_full_vs_12fra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555555"/>
          <w:sz w:val="19"/>
        </w:rPr>
        <w:t>图 1. EchoBench v1 F1：完整证据与 12 帧代表抽样对比。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12 帧代表抽样：输入受限场景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12 帧场景将每例文件做均匀代表抽样，而不是只取前 12 个文件。该场景更接近现场演示和标准输入上限，但会牺牲部分细粒度病症定位能力。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标签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阳性金标准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准确率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敏感性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特异性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F1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MR（二尖瓣）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0.883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0.927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0.400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0.936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TR（三尖瓣）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0.000*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AR（主动脉瓣）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0.517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0.241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0.774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0.326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0.917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0.667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0.944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0.615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RWMA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0.933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0.333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0.965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0.333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左房扩大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0.375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0.808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0.286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ccuracy_full_vs_12fra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555555"/>
          <w:sz w:val="19"/>
        </w:rPr>
        <w:t>图 2. EchoBench v1 准确率：完整证据与 12 帧代表抽样对比。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延迟与本地 GGUF 性能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完整证据场景平均 3.76 秒/例，P95 为 5.51 秒；12 帧场景平均 2.56 秒/例，P95 为 3.20 秒。规则与小模型校准流水线不包含每例完整 GGUF 文本生成。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场景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成功例数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平均秒/例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P50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P90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P95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P99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最大值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60/60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3.761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3.311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5.012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5.513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6.704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7.282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 帧代表抽样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60/60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2.562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2.471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2.796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3.201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3.624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3.680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tency_full_vs_12fra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555555"/>
          <w:sz w:val="19"/>
        </w:rPr>
        <w:t>图 3. EchoBench v1 每例延迟百分位。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GGUF/llama.cpp 指标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GGUF 文件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gemma-4-4b-it-Q4_K_M.gguf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SHA256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519b9793ed6ce0ff530f1b7c96e848e08e49e7af4d57bb97f76215963a54146d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llama.cpp build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b9469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CPU threads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prompt processing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37.76 tokens/s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generation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6.19 tokens/s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server 首次 completion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8.775 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server 热启动 completion</w:t>
            </w:r>
          </w:p>
        </w:tc>
        <w:tc>
          <w:tcPr>
            <w:tcW w:type="dxa" w:w="5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0.492 s</w:t>
            </w:r>
          </w:p>
        </w:tc>
      </w:tr>
    </w:tbl>
    <w:p/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数据、模型与方法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本次主测试集来自授权本地 DICOM/报告时间映射，共 60 个病例。该数据只用于本地授权教育验证，不随代码发布，不作为公开数据集再分发。报告链接标签被用作当前 benchmark 的报告链接金标准，但不是独立多专家盲法复核金标准。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V5 使用 EchoNet-Dynamic 公开数据进行动态 B-mode EF 校准。实际读取 10,030 个心尖四腔 .avi 视频、FileList.csv 中的 EF/ESV/EDV/FPS/帧数/官方 split，以及 VolumeTracings.csv 中的专家左室追踪帧。EchoNet-Dynamic 原论文证明心超视频深度学习可用于逐搏心功能评估（Ouyang et al., 2020）。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V5 新增轻量离线多智能体编排：InputAgent 核对输入和相位，FeatureAgent 汇总 B-mode/Doppler/动态图代理特征，DiagnosisAgent 复用层级规则、V4 校准和 V5 EchoNet 校准，ReportAgent 记录规则后备或本地 Gemma4 后端，SafetyAuditAgent 检查教学用途、非医疗器械、非临床诊断和复核/转诊提示。该层不联网、不额外多次调用 Gemma4，也不重复执行图像特征提取；当前本机 rule-only smoke test 中，开启审计 JSON 写入后的诊断阶段平均约 4.1 ms/次，单次自检审计链显示约 8.6 ms，并可把审计 JSON 写入 exports/agent_audit/。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子任务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选中模型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EF 回归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HistGradientBoostingRegressor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验证集 MAE/RMSE 优于 Ridge 与 MLP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分类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LogisticRegression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验证集 F1 最优，AUC 接近树模型，推理更轻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EchoNet-Dynamic held-out 指标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数值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EF MAE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7.271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EF RMSE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9.603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EF 相关系数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0.647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准确率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0.770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精确率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0.479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召回率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0.515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F1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0.496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低 EF AUC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0.764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chonet_training_metric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555555"/>
          <w:sz w:val="19"/>
        </w:rPr>
        <w:t>图 4. V5 EchoNet-Dynamic 校准层 held-out 指标。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Benchmark 设计与现有方案比较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EchoBench v1 是项目级 benchmark，而不是单脚本 smoke test。它包含单例交互、离线批量和常驻 server 三类场景。本次主报告使用离线批量完整证据、离线批量 12 帧代表抽样和 GGUF server smoke。性能测量思路参考 MLPerf 对离线、客户端和服务端场景的拆分，但本报告不是 MLPerf 官方提交结果（MLCommons, n.d.-a, n.d.-b）。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现有公开心超 AI 方案中，EchoNet-Dynamic 聚焦 EF 与左室功能，CAMUS 聚焦 2D 心超分割（Leclerc et al., 2019; Ouyang et al., 2020）。CardioConsult V5 的差异化在于多格式输入、B-mode 与 Color Doppler 代理特征、动图兼容、层级病症输出和本地离线 Gemma4 4B GGUF 中文报告生成。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成本模型与工程取舍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V5 的成本结构主要是一次性硬件和模型文件成本，运行时不需要按病例调用云 API。完整证据场景按平均 3.76 秒/例估算，规则流水线理论吞吐约 957 例/小时；12 帧场景按平均 2.56 秒/例估算，理论吞吐约 1,405 例/小时。真实 UI 使用会受人工选文件、磁盘读取、DICOM 解码和 GGUF 文本生成影响，因此演示吞吐应按更保守数值估计。</w:t>
      </w:r>
    </w:p>
    <w:p>
      <w:pPr>
        <w:spacing w:after="120" w:line="264" w:lineRule="auto"/>
      </w:pPr>
      <w:r>
        <w:rPr>
          <w:rFonts w:ascii="Microsoft YaHei" w:hAnsi="Microsoft YaHei" w:eastAsia="Microsoft YaHei"/>
        </w:rPr>
        <w:t>端到端大型视频模型可能在 EF 或分割任务上更强，但会带来 GPU/NPU 依赖、模型体积、训练时间和移动端迁移成本。V5 选择小模型校准和规则融合，是为了确保超声设备旁的普通 PC 可跑、移动端后续可迁移，并且每条诊断都有特征证据和规则路径可追踪。</w:t>
      </w:r>
    </w:p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限制与下一步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本地 60 例测试集规模有限，且来自授权本地数据，不是公开多中心盲法验证集。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报告链接标签是当前 benchmark 的金标准，但不是 2-3 位超声专家独立盲评后的共识标签。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TR 在本批数据中全为阳性，PR 和 severe 标签样本不足，不能做有效结论。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EchoNet-Dynamic 只增强 A4C B-mode 心功能相关任务，不提供瓣膜反流分级监督。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</w:rPr>
        <w:t>AR、RWMA 和左房扩大在 12 帧抽样下降明显，未来必须增强切面识别、动图分割和标签平衡。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072"/>
      </w:tblGrid>
      <w:tr>
        <w:tc>
          <w:tcPr>
            <w:tcW w:type="dxa" w:w="9360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1F4D78"/>
              </w:rPr>
              <w:t>安全边界</w:t>
            </w:r>
          </w:p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sz w:val="20"/>
              </w:rPr>
              <w:t>本系统仅用于医学教学、算法演示和基层参考，不是医疗器械输出，不作为正式临床诊断、治疗建议或医嘱。若患者存在胸痛、晕厥、明显呼吸困难、低血压、发绀或急性心衰表现，应直接进入正式医疗流程并由有资质医师复核。</w:t>
            </w:r>
          </w:p>
        </w:tc>
      </w:tr>
    </w:tbl>
    <w:p/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可复现信息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V5 根目录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&lt;V5_ROOT&gt;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PC 应用目录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&lt;V5_ROOT&gt;\05_pc_v5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runs\echobench_20260604_114319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 帧 run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runs\echobench_20260604_114016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EchoNet 训练报告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training\echonet_v5\training_report.json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reports\make_benchmark_figures.R</w:t>
            </w:r>
          </w:p>
        </w:tc>
      </w:tr>
    </w:tbl>
    <w:p/>
    <w:p>
      <w:pPr>
        <w:keepNext/>
        <w:spacing w:before="320" w:after="160"/>
      </w:pPr>
      <w:r>
        <w:rPr>
          <w:rFonts w:ascii="Microsoft YaHei" w:hAnsi="Microsoft YaHei" w:eastAsia="Microsoft YaHei"/>
          <w:b/>
          <w:color w:val="2E74B5"/>
          <w:sz w:val="32"/>
        </w:rPr>
        <w:t>参考文献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ggml-org. (n.d.). GGUF file format - llama.cpp. Retrieved June 4, 2026, from https://www.mintlify.com/ggml-org/llama.cpp/concepts/gguf-format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Google AI for Developers. (n.d.). Get started with Gemma models. Retrieved June 4, 2026, from https://ai.google.dev/gemma/docs/get_started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Leclerc, S., Smistad, E., Pedrosa, J., Ostvik, A., Cervenansky, F., Espinosa, F., Espeland, T., Berg, E. A. R., Jodoin, P.-M., Grenier, T., Lartizien, C., Dhooge, J., Lovstakken, L., Bernard, O., &amp; Grenier, T. (2019). Deep learning for segmentation using an open large-scale dataset in 2D echocardiography. IEEE Transactions on Medical Imaging, 38(9), 2198-2210. https://doi.org/10.1109/TMI.2019.2900516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MLCommons. (n.d.-a). MLPerf Client. Retrieved June 4, 2026, from https://mlcommons.org/benchmarks/client/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MLCommons. (n.d.-b). MLPerf Inference benchmarks. Retrieved June 4, 2026, from https://docs.mlcommons.org/inference/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MLCommons. (n.d.-c). MedPerf: An open benchmarking platform for medical artificial intelligence using federated evaluation. Retrieved June 4, 2026, from https://github.com/mlcommons/medperf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OpenAI. (2025). Introducing HealthBench. https://openai.com/index/healthbench/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spacing w:after="120" w:line="252" w:lineRule="auto"/>
        <w:ind w:left="432" w:hanging="432"/>
      </w:pPr>
      <w:r>
        <w:rPr>
          <w:rFonts w:ascii="Microsoft YaHei" w:hAnsi="Microsoft YaHei" w:eastAsia="Microsoft YaHei"/>
          <w:sz w:val="18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7"/>
      </w:rP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8"/>
      </w:rPr>
      <w:t>CardioConsult PC V5 EchoBench 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