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89BD0" w14:textId="77777777" w:rsidR="00BF383E" w:rsidRPr="00BF383E" w:rsidRDefault="00BF383E" w:rsidP="00BF383E">
      <w:pPr>
        <w:rPr>
          <w:rFonts w:ascii="IBM Plex Sans" w:hAnsi="IBM Plex Sans"/>
        </w:rPr>
      </w:pPr>
      <w:r w:rsidRPr="00BF383E">
        <w:rPr>
          <w:rFonts w:ascii="IBM Plex Sans" w:hAnsi="IBM Plex Sans"/>
        </w:rPr>
        <w:t>The Tunisian Company of Electricity and Gas (STEG) is a public and a non-administrative company, it is responsible for delivering electricity and gas across Tunisia. The company suffered tremendous losses in the order of 200 million Tunisian Dinars due to fraudulent manipulations of meters by consumers.</w:t>
      </w:r>
    </w:p>
    <w:p w14:paraId="7A0E39B9" w14:textId="77777777" w:rsidR="00BF383E" w:rsidRPr="00BF383E" w:rsidRDefault="00BF383E" w:rsidP="00BF383E">
      <w:pPr>
        <w:rPr>
          <w:rFonts w:ascii="IBM Plex Sans" w:hAnsi="IBM Plex Sans"/>
        </w:rPr>
      </w:pPr>
      <w:r w:rsidRPr="00BF383E">
        <w:rPr>
          <w:rFonts w:ascii="IBM Plex Sans" w:hAnsi="IBM Plex Sans"/>
        </w:rPr>
        <w:t>Using the client’s billing history, the aim of the challenge is to detect and recognize clients involved in fraudulent activities.</w:t>
      </w:r>
    </w:p>
    <w:p w14:paraId="0EC97322" w14:textId="77777777" w:rsidR="00BF383E" w:rsidRPr="00BF383E" w:rsidRDefault="00BF383E" w:rsidP="00BF383E">
      <w:pPr>
        <w:rPr>
          <w:rFonts w:ascii="IBM Plex Sans" w:hAnsi="IBM Plex Sans"/>
        </w:rPr>
      </w:pPr>
      <w:r w:rsidRPr="00BF383E">
        <w:rPr>
          <w:rFonts w:ascii="IBM Plex Sans" w:hAnsi="IBM Plex Sans"/>
        </w:rPr>
        <w:t>The solution will enhance the company’s revenues and reduce the losses caused by such fraudulent activities.</w:t>
      </w:r>
    </w:p>
    <w:p w14:paraId="51BE6A26" w14:textId="77777777" w:rsidR="000B2BF2" w:rsidRPr="00F2239B" w:rsidRDefault="000B2BF2">
      <w:pPr>
        <w:rPr>
          <w:rFonts w:ascii="IBM Plex Sans" w:hAnsi="IBM Plex Sans"/>
        </w:rPr>
      </w:pPr>
    </w:p>
    <w:p w14:paraId="4259FB7C" w14:textId="77777777" w:rsidR="00BF383E" w:rsidRPr="00BF383E" w:rsidRDefault="00BF383E" w:rsidP="00BF383E">
      <w:pPr>
        <w:rPr>
          <w:rFonts w:ascii="IBM Plex Sans" w:hAnsi="IBM Plex Sans"/>
          <w:b/>
          <w:bCs/>
        </w:rPr>
      </w:pPr>
      <w:r w:rsidRPr="00BF383E">
        <w:rPr>
          <w:rFonts w:ascii="IBM Plex Sans" w:hAnsi="IBM Plex Sans"/>
          <w:b/>
          <w:bCs/>
        </w:rPr>
        <w:t>Evaluation</w:t>
      </w:r>
    </w:p>
    <w:p w14:paraId="1111A0E3" w14:textId="77777777" w:rsidR="00BF383E" w:rsidRPr="00BF383E" w:rsidRDefault="00BF383E" w:rsidP="00BF383E">
      <w:pPr>
        <w:rPr>
          <w:rFonts w:ascii="IBM Plex Sans" w:hAnsi="IBM Plex Sans"/>
        </w:rPr>
      </w:pPr>
      <w:r w:rsidRPr="00BF383E">
        <w:rPr>
          <w:rFonts w:ascii="IBM Plex Sans" w:hAnsi="IBM Plex Sans"/>
        </w:rPr>
        <w:t>The metric used for this challenge is </w:t>
      </w:r>
      <w:hyperlink r:id="rId5" w:tgtFrame="_blank" w:history="1">
        <w:r w:rsidRPr="00BF383E">
          <w:rPr>
            <w:rStyle w:val="Hyperlink"/>
            <w:rFonts w:ascii="IBM Plex Sans" w:hAnsi="IBM Plex Sans"/>
          </w:rPr>
          <w:t>Area Under the Curve.</w:t>
        </w:r>
      </w:hyperlink>
    </w:p>
    <w:p w14:paraId="6C55D9F6" w14:textId="77777777" w:rsidR="00BF383E" w:rsidRPr="00BF383E" w:rsidRDefault="00BF383E" w:rsidP="00BF383E">
      <w:pPr>
        <w:rPr>
          <w:rFonts w:ascii="IBM Plex Sans" w:hAnsi="IBM Plex Sans"/>
        </w:rPr>
      </w:pPr>
      <w:r w:rsidRPr="00BF383E">
        <w:rPr>
          <w:rFonts w:ascii="IBM Plex Sans" w:hAnsi="IBM Plex Sans"/>
        </w:rPr>
        <w:t>Then the submission file should be as follows:</w:t>
      </w:r>
    </w:p>
    <w:p w14:paraId="3497A6BB" w14:textId="77777777" w:rsidR="00BF383E" w:rsidRPr="00BF383E" w:rsidRDefault="00BF383E" w:rsidP="00BF383E">
      <w:pPr>
        <w:rPr>
          <w:rFonts w:ascii="IBM Plex Sans" w:hAnsi="IBM Plex Sans"/>
        </w:rPr>
      </w:pPr>
      <w:proofErr w:type="spellStart"/>
      <w:r w:rsidRPr="00BF383E">
        <w:rPr>
          <w:rFonts w:ascii="IBM Plex Sans" w:hAnsi="IBM Plex Sans"/>
        </w:rPr>
        <w:t>client_id</w:t>
      </w:r>
      <w:proofErr w:type="spellEnd"/>
      <w:r w:rsidRPr="00BF383E">
        <w:rPr>
          <w:rFonts w:ascii="IBM Plex Sans" w:hAnsi="IBM Plex Sans"/>
        </w:rPr>
        <w:t xml:space="preserve">       target</w:t>
      </w:r>
    </w:p>
    <w:p w14:paraId="38E43138" w14:textId="77777777" w:rsidR="00BF383E" w:rsidRPr="00BF383E" w:rsidRDefault="00BF383E" w:rsidP="00BF383E">
      <w:pPr>
        <w:rPr>
          <w:rFonts w:ascii="IBM Plex Sans" w:hAnsi="IBM Plex Sans"/>
        </w:rPr>
      </w:pPr>
      <w:r w:rsidRPr="00BF383E">
        <w:rPr>
          <w:rFonts w:ascii="IBM Plex Sans" w:hAnsi="IBM Plex Sans"/>
        </w:rPr>
        <w:t>test_Client_0   0.986</w:t>
      </w:r>
    </w:p>
    <w:p w14:paraId="254110A8" w14:textId="77777777" w:rsidR="00BF383E" w:rsidRPr="00BF383E" w:rsidRDefault="00BF383E" w:rsidP="00BF383E">
      <w:pPr>
        <w:rPr>
          <w:rFonts w:ascii="IBM Plex Sans" w:hAnsi="IBM Plex Sans"/>
        </w:rPr>
      </w:pPr>
      <w:r w:rsidRPr="00BF383E">
        <w:rPr>
          <w:rFonts w:ascii="IBM Plex Sans" w:hAnsi="IBM Plex Sans"/>
        </w:rPr>
        <w:t>test_Client_1   0.011</w:t>
      </w:r>
    </w:p>
    <w:p w14:paraId="4C28B24E" w14:textId="77777777" w:rsidR="00BF383E" w:rsidRPr="00BF383E" w:rsidRDefault="00BF383E" w:rsidP="00BF383E">
      <w:pPr>
        <w:rPr>
          <w:rFonts w:ascii="IBM Plex Sans" w:hAnsi="IBM Plex Sans"/>
        </w:rPr>
      </w:pPr>
      <w:r w:rsidRPr="00BF383E">
        <w:rPr>
          <w:rFonts w:ascii="IBM Plex Sans" w:hAnsi="IBM Plex Sans"/>
        </w:rPr>
        <w:t>test_Client_</w:t>
      </w:r>
      <w:proofErr w:type="gramStart"/>
      <w:r w:rsidRPr="00BF383E">
        <w:rPr>
          <w:rFonts w:ascii="IBM Plex Sans" w:hAnsi="IBM Plex Sans"/>
        </w:rPr>
        <w:t>10  0.734</w:t>
      </w:r>
      <w:proofErr w:type="gramEnd"/>
    </w:p>
    <w:p w14:paraId="5E5EB391" w14:textId="77777777" w:rsidR="00BF383E" w:rsidRDefault="00BF383E"/>
    <w:p w14:paraId="50E4BA16" w14:textId="77777777" w:rsidR="00BF383E" w:rsidRDefault="00BF383E"/>
    <w:p w14:paraId="067F7972" w14:textId="77777777" w:rsidR="00BF383E" w:rsidRPr="00BF383E" w:rsidRDefault="00BF383E" w:rsidP="00BF383E">
      <w:pPr>
        <w:spacing w:line="540" w:lineRule="atLeast"/>
        <w:rPr>
          <w:rFonts w:ascii="IBM Plex Sans" w:eastAsia="Times New Roman" w:hAnsi="IBM Plex Sans" w:cs="Times New Roman"/>
          <w:b/>
          <w:bCs/>
          <w:color w:val="1F0F4F"/>
          <w:kern w:val="0"/>
          <w:sz w:val="48"/>
          <w:szCs w:val="48"/>
          <w14:ligatures w14:val="none"/>
        </w:rPr>
      </w:pPr>
      <w:r w:rsidRPr="00BF383E">
        <w:rPr>
          <w:rFonts w:ascii="IBM Plex Sans" w:eastAsia="Times New Roman" w:hAnsi="IBM Plex Sans" w:cs="Times New Roman"/>
          <w:b/>
          <w:bCs/>
          <w:color w:val="1F0F4F"/>
          <w:kern w:val="0"/>
          <w:sz w:val="48"/>
          <w:szCs w:val="48"/>
          <w14:ligatures w14:val="none"/>
        </w:rPr>
        <w:t>About</w:t>
      </w:r>
    </w:p>
    <w:p w14:paraId="6362D0C5" w14:textId="77777777" w:rsidR="00BF383E" w:rsidRPr="00BF383E" w:rsidRDefault="00BF383E" w:rsidP="00BF383E">
      <w:pPr>
        <w:spacing w:after="360" w:line="360" w:lineRule="atLeast"/>
        <w:rPr>
          <w:rFonts w:ascii="IBM Plex Sans" w:eastAsia="Times New Roman" w:hAnsi="IBM Plex Sans" w:cs="Times New Roman"/>
          <w:color w:val="1F0F4F"/>
          <w:kern w:val="0"/>
          <w:sz w:val="24"/>
          <w:szCs w:val="24"/>
          <w14:ligatures w14:val="none"/>
        </w:rPr>
      </w:pPr>
      <w:r w:rsidRPr="00BF383E">
        <w:rPr>
          <w:rFonts w:ascii="IBM Plex Sans" w:eastAsia="Times New Roman" w:hAnsi="IBM Plex Sans" w:cs="Times New Roman"/>
          <w:color w:val="1F0F4F"/>
          <w:kern w:val="0"/>
          <w:sz w:val="24"/>
          <w:szCs w:val="24"/>
          <w14:ligatures w14:val="none"/>
        </w:rPr>
        <w:t>The data provided by STEG is composed of two files. The first one is comprised of client data and the second one contains billing history from 2005 to 2019.</w:t>
      </w:r>
    </w:p>
    <w:p w14:paraId="60F004E8" w14:textId="77777777" w:rsidR="00BF383E" w:rsidRPr="00BF383E" w:rsidRDefault="00BF383E" w:rsidP="00BF383E">
      <w:pPr>
        <w:spacing w:after="360" w:line="360" w:lineRule="atLeast"/>
        <w:rPr>
          <w:rFonts w:ascii="IBM Plex Sans" w:eastAsia="Times New Roman" w:hAnsi="IBM Plex Sans" w:cs="Times New Roman"/>
          <w:color w:val="1F0F4F"/>
          <w:kern w:val="0"/>
          <w:sz w:val="24"/>
          <w:szCs w:val="24"/>
          <w14:ligatures w14:val="none"/>
        </w:rPr>
      </w:pPr>
      <w:r w:rsidRPr="00BF383E">
        <w:rPr>
          <w:rFonts w:ascii="IBM Plex Sans" w:eastAsia="Times New Roman" w:hAnsi="IBM Plex Sans" w:cs="Times New Roman"/>
          <w:color w:val="1F0F4F"/>
          <w:kern w:val="0"/>
          <w:sz w:val="24"/>
          <w:szCs w:val="24"/>
          <w14:ligatures w14:val="none"/>
        </w:rPr>
        <w:t>There are 2 .zip files for download, train.zip, and test.zip and a SampleSubmission.csv. In each .zip file you will find a client and invoice file.</w:t>
      </w:r>
    </w:p>
    <w:p w14:paraId="72F93555" w14:textId="77777777" w:rsidR="00BF383E" w:rsidRPr="00BF383E" w:rsidRDefault="00BF383E" w:rsidP="00BF383E">
      <w:pPr>
        <w:spacing w:after="360" w:line="360" w:lineRule="atLeast"/>
        <w:rPr>
          <w:rFonts w:ascii="IBM Plex Sans" w:eastAsia="Times New Roman" w:hAnsi="IBM Plex Sans" w:cs="Times New Roman"/>
          <w:color w:val="1F0F4F"/>
          <w:kern w:val="0"/>
          <w:sz w:val="24"/>
          <w:szCs w:val="24"/>
          <w14:ligatures w14:val="none"/>
        </w:rPr>
      </w:pPr>
      <w:r w:rsidRPr="00BF383E">
        <w:rPr>
          <w:rFonts w:ascii="IBM Plex Sans" w:eastAsia="Times New Roman" w:hAnsi="IBM Plex Sans" w:cs="Times New Roman"/>
          <w:b/>
          <w:bCs/>
          <w:color w:val="1F0F4F"/>
          <w:kern w:val="0"/>
          <w:sz w:val="24"/>
          <w:szCs w:val="24"/>
          <w14:ligatures w14:val="none"/>
        </w:rPr>
        <w:t>Variable definitions</w:t>
      </w:r>
    </w:p>
    <w:p w14:paraId="5D800426" w14:textId="77777777" w:rsidR="00BF383E" w:rsidRPr="00BF383E" w:rsidRDefault="00BF383E" w:rsidP="00BF383E">
      <w:pPr>
        <w:spacing w:after="360" w:line="360" w:lineRule="atLeast"/>
        <w:rPr>
          <w:rFonts w:ascii="IBM Plex Sans" w:eastAsia="Times New Roman" w:hAnsi="IBM Plex Sans" w:cs="Times New Roman"/>
          <w:color w:val="1F0F4F"/>
          <w:kern w:val="0"/>
          <w:sz w:val="24"/>
          <w:szCs w:val="24"/>
          <w14:ligatures w14:val="none"/>
        </w:rPr>
      </w:pPr>
      <w:r w:rsidRPr="00BF383E">
        <w:rPr>
          <w:rFonts w:ascii="IBM Plex Sans" w:eastAsia="Times New Roman" w:hAnsi="IBM Plex Sans" w:cs="Times New Roman"/>
          <w:b/>
          <w:bCs/>
          <w:color w:val="1F0F4F"/>
          <w:kern w:val="0"/>
          <w:sz w:val="24"/>
          <w:szCs w:val="24"/>
          <w14:ligatures w14:val="none"/>
        </w:rPr>
        <w:t>Client:</w:t>
      </w:r>
    </w:p>
    <w:p w14:paraId="132C12D4" w14:textId="77777777" w:rsidR="00BF383E" w:rsidRPr="00BF383E" w:rsidRDefault="00BF383E" w:rsidP="00BF383E">
      <w:pPr>
        <w:numPr>
          <w:ilvl w:val="0"/>
          <w:numId w:val="1"/>
        </w:numPr>
        <w:spacing w:before="100" w:beforeAutospacing="1" w:after="100" w:afterAutospacing="1" w:line="360" w:lineRule="atLeast"/>
        <w:rPr>
          <w:rFonts w:ascii="IBM Plex Sans" w:eastAsia="Times New Roman" w:hAnsi="IBM Plex Sans" w:cs="Times New Roman"/>
          <w:color w:val="1F0F4F"/>
          <w:kern w:val="0"/>
          <w:sz w:val="24"/>
          <w:szCs w:val="24"/>
          <w14:ligatures w14:val="none"/>
        </w:rPr>
      </w:pPr>
      <w:proofErr w:type="spellStart"/>
      <w:r w:rsidRPr="00BF383E">
        <w:rPr>
          <w:rFonts w:ascii="IBM Plex Sans" w:eastAsia="Times New Roman" w:hAnsi="IBM Plex Sans" w:cs="Times New Roman"/>
          <w:color w:val="1F0F4F"/>
          <w:kern w:val="0"/>
          <w:sz w:val="24"/>
          <w:szCs w:val="24"/>
          <w14:ligatures w14:val="none"/>
        </w:rPr>
        <w:t>Client_id</w:t>
      </w:r>
      <w:proofErr w:type="spellEnd"/>
      <w:r w:rsidRPr="00BF383E">
        <w:rPr>
          <w:rFonts w:ascii="IBM Plex Sans" w:eastAsia="Times New Roman" w:hAnsi="IBM Plex Sans" w:cs="Times New Roman"/>
          <w:color w:val="1F0F4F"/>
          <w:kern w:val="0"/>
          <w:sz w:val="24"/>
          <w:szCs w:val="24"/>
          <w14:ligatures w14:val="none"/>
        </w:rPr>
        <w:t>: Unique id for client</w:t>
      </w:r>
    </w:p>
    <w:p w14:paraId="1CDB0D82" w14:textId="77777777" w:rsidR="00BF383E" w:rsidRPr="00BF383E" w:rsidRDefault="00BF383E" w:rsidP="00BF383E">
      <w:pPr>
        <w:numPr>
          <w:ilvl w:val="0"/>
          <w:numId w:val="1"/>
        </w:numPr>
        <w:spacing w:before="100" w:beforeAutospacing="1" w:after="100" w:afterAutospacing="1" w:line="360" w:lineRule="atLeast"/>
        <w:rPr>
          <w:rFonts w:ascii="IBM Plex Sans" w:eastAsia="Times New Roman" w:hAnsi="IBM Plex Sans" w:cs="Times New Roman"/>
          <w:color w:val="1F0F4F"/>
          <w:kern w:val="0"/>
          <w:sz w:val="24"/>
          <w:szCs w:val="24"/>
          <w14:ligatures w14:val="none"/>
        </w:rPr>
      </w:pPr>
      <w:r w:rsidRPr="00BF383E">
        <w:rPr>
          <w:rFonts w:ascii="IBM Plex Sans" w:eastAsia="Times New Roman" w:hAnsi="IBM Plex Sans" w:cs="Times New Roman"/>
          <w:color w:val="1F0F4F"/>
          <w:kern w:val="0"/>
          <w:sz w:val="24"/>
          <w:szCs w:val="24"/>
          <w14:ligatures w14:val="none"/>
        </w:rPr>
        <w:t>District: District where the client is</w:t>
      </w:r>
    </w:p>
    <w:p w14:paraId="1AA1FA70" w14:textId="77777777" w:rsidR="00BF383E" w:rsidRPr="00BF383E" w:rsidRDefault="00BF383E" w:rsidP="00BF383E">
      <w:pPr>
        <w:numPr>
          <w:ilvl w:val="0"/>
          <w:numId w:val="1"/>
        </w:numPr>
        <w:spacing w:before="100" w:beforeAutospacing="1" w:after="100" w:afterAutospacing="1" w:line="360" w:lineRule="atLeast"/>
        <w:rPr>
          <w:rFonts w:ascii="IBM Plex Sans" w:eastAsia="Times New Roman" w:hAnsi="IBM Plex Sans" w:cs="Times New Roman"/>
          <w:color w:val="1F0F4F"/>
          <w:kern w:val="0"/>
          <w:sz w:val="24"/>
          <w:szCs w:val="24"/>
          <w14:ligatures w14:val="none"/>
        </w:rPr>
      </w:pPr>
      <w:proofErr w:type="spellStart"/>
      <w:r w:rsidRPr="00BF383E">
        <w:rPr>
          <w:rFonts w:ascii="IBM Plex Sans" w:eastAsia="Times New Roman" w:hAnsi="IBM Plex Sans" w:cs="Times New Roman"/>
          <w:color w:val="1F0F4F"/>
          <w:kern w:val="0"/>
          <w:sz w:val="24"/>
          <w:szCs w:val="24"/>
          <w14:ligatures w14:val="none"/>
        </w:rPr>
        <w:lastRenderedPageBreak/>
        <w:t>Client_catg</w:t>
      </w:r>
      <w:proofErr w:type="spellEnd"/>
      <w:r w:rsidRPr="00BF383E">
        <w:rPr>
          <w:rFonts w:ascii="IBM Plex Sans" w:eastAsia="Times New Roman" w:hAnsi="IBM Plex Sans" w:cs="Times New Roman"/>
          <w:color w:val="1F0F4F"/>
          <w:kern w:val="0"/>
          <w:sz w:val="24"/>
          <w:szCs w:val="24"/>
          <w14:ligatures w14:val="none"/>
        </w:rPr>
        <w:t>: Category client belongs to</w:t>
      </w:r>
    </w:p>
    <w:p w14:paraId="531155BB" w14:textId="77777777" w:rsidR="00BF383E" w:rsidRPr="00BF383E" w:rsidRDefault="00BF383E" w:rsidP="00BF383E">
      <w:pPr>
        <w:numPr>
          <w:ilvl w:val="0"/>
          <w:numId w:val="1"/>
        </w:numPr>
        <w:spacing w:before="100" w:beforeAutospacing="1" w:after="100" w:afterAutospacing="1" w:line="360" w:lineRule="atLeast"/>
        <w:rPr>
          <w:rFonts w:ascii="IBM Plex Sans" w:eastAsia="Times New Roman" w:hAnsi="IBM Plex Sans" w:cs="Times New Roman"/>
          <w:color w:val="1F0F4F"/>
          <w:kern w:val="0"/>
          <w:sz w:val="24"/>
          <w:szCs w:val="24"/>
          <w14:ligatures w14:val="none"/>
        </w:rPr>
      </w:pPr>
      <w:r w:rsidRPr="00BF383E">
        <w:rPr>
          <w:rFonts w:ascii="IBM Plex Sans" w:eastAsia="Times New Roman" w:hAnsi="IBM Plex Sans" w:cs="Times New Roman"/>
          <w:color w:val="1F0F4F"/>
          <w:kern w:val="0"/>
          <w:sz w:val="24"/>
          <w:szCs w:val="24"/>
          <w14:ligatures w14:val="none"/>
        </w:rPr>
        <w:t>Region: Area where the client is</w:t>
      </w:r>
    </w:p>
    <w:p w14:paraId="5B12C5DE" w14:textId="77777777" w:rsidR="00BF383E" w:rsidRPr="00BF383E" w:rsidRDefault="00BF383E" w:rsidP="00BF383E">
      <w:pPr>
        <w:numPr>
          <w:ilvl w:val="0"/>
          <w:numId w:val="1"/>
        </w:numPr>
        <w:spacing w:before="100" w:beforeAutospacing="1" w:after="100" w:afterAutospacing="1" w:line="360" w:lineRule="atLeast"/>
        <w:rPr>
          <w:rFonts w:ascii="IBM Plex Sans" w:eastAsia="Times New Roman" w:hAnsi="IBM Plex Sans" w:cs="Times New Roman"/>
          <w:color w:val="1F0F4F"/>
          <w:kern w:val="0"/>
          <w:sz w:val="24"/>
          <w:szCs w:val="24"/>
          <w14:ligatures w14:val="none"/>
        </w:rPr>
      </w:pPr>
      <w:proofErr w:type="spellStart"/>
      <w:r w:rsidRPr="00BF383E">
        <w:rPr>
          <w:rFonts w:ascii="IBM Plex Sans" w:eastAsia="Times New Roman" w:hAnsi="IBM Plex Sans" w:cs="Times New Roman"/>
          <w:color w:val="1F0F4F"/>
          <w:kern w:val="0"/>
          <w:sz w:val="24"/>
          <w:szCs w:val="24"/>
          <w14:ligatures w14:val="none"/>
        </w:rPr>
        <w:t>Creation_date</w:t>
      </w:r>
      <w:proofErr w:type="spellEnd"/>
      <w:r w:rsidRPr="00BF383E">
        <w:rPr>
          <w:rFonts w:ascii="IBM Plex Sans" w:eastAsia="Times New Roman" w:hAnsi="IBM Plex Sans" w:cs="Times New Roman"/>
          <w:color w:val="1F0F4F"/>
          <w:kern w:val="0"/>
          <w:sz w:val="24"/>
          <w:szCs w:val="24"/>
          <w14:ligatures w14:val="none"/>
        </w:rPr>
        <w:t xml:space="preserve">: Date client </w:t>
      </w:r>
      <w:proofErr w:type="gramStart"/>
      <w:r w:rsidRPr="00BF383E">
        <w:rPr>
          <w:rFonts w:ascii="IBM Plex Sans" w:eastAsia="Times New Roman" w:hAnsi="IBM Plex Sans" w:cs="Times New Roman"/>
          <w:color w:val="1F0F4F"/>
          <w:kern w:val="0"/>
          <w:sz w:val="24"/>
          <w:szCs w:val="24"/>
          <w14:ligatures w14:val="none"/>
        </w:rPr>
        <w:t>joined</w:t>
      </w:r>
      <w:proofErr w:type="gramEnd"/>
    </w:p>
    <w:p w14:paraId="7A3DB4CE" w14:textId="77777777" w:rsidR="00BF383E" w:rsidRPr="00BF383E" w:rsidRDefault="00BF383E" w:rsidP="00BF383E">
      <w:pPr>
        <w:numPr>
          <w:ilvl w:val="0"/>
          <w:numId w:val="1"/>
        </w:numPr>
        <w:spacing w:before="100" w:beforeAutospacing="1" w:after="100" w:afterAutospacing="1" w:line="360" w:lineRule="atLeast"/>
        <w:rPr>
          <w:rFonts w:ascii="IBM Plex Sans" w:eastAsia="Times New Roman" w:hAnsi="IBM Plex Sans" w:cs="Times New Roman"/>
          <w:color w:val="1F0F4F"/>
          <w:kern w:val="0"/>
          <w:sz w:val="24"/>
          <w:szCs w:val="24"/>
          <w14:ligatures w14:val="none"/>
        </w:rPr>
      </w:pPr>
      <w:r w:rsidRPr="00BF383E">
        <w:rPr>
          <w:rFonts w:ascii="IBM Plex Sans" w:eastAsia="Times New Roman" w:hAnsi="IBM Plex Sans" w:cs="Times New Roman"/>
          <w:color w:val="1F0F4F"/>
          <w:kern w:val="0"/>
          <w:sz w:val="24"/>
          <w:szCs w:val="24"/>
          <w14:ligatures w14:val="none"/>
        </w:rPr>
        <w:t>Target: fraud:</w:t>
      </w:r>
      <w:proofErr w:type="gramStart"/>
      <w:r w:rsidRPr="00BF383E">
        <w:rPr>
          <w:rFonts w:ascii="IBM Plex Sans" w:eastAsia="Times New Roman" w:hAnsi="IBM Plex Sans" w:cs="Times New Roman"/>
          <w:color w:val="1F0F4F"/>
          <w:kern w:val="0"/>
          <w:sz w:val="24"/>
          <w:szCs w:val="24"/>
          <w14:ligatures w14:val="none"/>
        </w:rPr>
        <w:t>1 ,</w:t>
      </w:r>
      <w:proofErr w:type="gramEnd"/>
      <w:r w:rsidRPr="00BF383E">
        <w:rPr>
          <w:rFonts w:ascii="IBM Plex Sans" w:eastAsia="Times New Roman" w:hAnsi="IBM Plex Sans" w:cs="Times New Roman"/>
          <w:color w:val="1F0F4F"/>
          <w:kern w:val="0"/>
          <w:sz w:val="24"/>
          <w:szCs w:val="24"/>
          <w14:ligatures w14:val="none"/>
        </w:rPr>
        <w:t xml:space="preserve"> not fraud: 0</w:t>
      </w:r>
    </w:p>
    <w:p w14:paraId="2C4E36E7" w14:textId="77777777" w:rsidR="00BF383E" w:rsidRPr="00BF383E" w:rsidRDefault="00BF383E" w:rsidP="00BF383E">
      <w:pPr>
        <w:spacing w:after="360" w:line="360" w:lineRule="atLeast"/>
        <w:rPr>
          <w:rFonts w:ascii="IBM Plex Sans" w:eastAsia="Times New Roman" w:hAnsi="IBM Plex Sans" w:cs="Times New Roman"/>
          <w:color w:val="1F0F4F"/>
          <w:kern w:val="0"/>
          <w:sz w:val="24"/>
          <w:szCs w:val="24"/>
          <w14:ligatures w14:val="none"/>
        </w:rPr>
      </w:pPr>
      <w:r w:rsidRPr="00BF383E">
        <w:rPr>
          <w:rFonts w:ascii="IBM Plex Sans" w:eastAsia="Times New Roman" w:hAnsi="IBM Plex Sans" w:cs="Times New Roman"/>
          <w:b/>
          <w:bCs/>
          <w:color w:val="1F0F4F"/>
          <w:kern w:val="0"/>
          <w:sz w:val="24"/>
          <w:szCs w:val="24"/>
          <w14:ligatures w14:val="none"/>
        </w:rPr>
        <w:t>Invoice data</w:t>
      </w:r>
    </w:p>
    <w:p w14:paraId="4F9CFD54" w14:textId="77777777" w:rsidR="00BF383E" w:rsidRPr="00BF383E" w:rsidRDefault="00BF383E" w:rsidP="00BF383E">
      <w:pPr>
        <w:numPr>
          <w:ilvl w:val="0"/>
          <w:numId w:val="2"/>
        </w:numPr>
        <w:spacing w:before="100" w:beforeAutospacing="1" w:after="100" w:afterAutospacing="1" w:line="360" w:lineRule="atLeast"/>
        <w:rPr>
          <w:rFonts w:ascii="IBM Plex Sans" w:eastAsia="Times New Roman" w:hAnsi="IBM Plex Sans" w:cs="Times New Roman"/>
          <w:color w:val="1F0F4F"/>
          <w:kern w:val="0"/>
          <w:sz w:val="24"/>
          <w:szCs w:val="24"/>
          <w14:ligatures w14:val="none"/>
        </w:rPr>
      </w:pPr>
      <w:proofErr w:type="spellStart"/>
      <w:r w:rsidRPr="00BF383E">
        <w:rPr>
          <w:rFonts w:ascii="IBM Plex Sans" w:eastAsia="Times New Roman" w:hAnsi="IBM Plex Sans" w:cs="Times New Roman"/>
          <w:color w:val="1F0F4F"/>
          <w:kern w:val="0"/>
          <w:sz w:val="24"/>
          <w:szCs w:val="24"/>
          <w14:ligatures w14:val="none"/>
        </w:rPr>
        <w:t>Client_id</w:t>
      </w:r>
      <w:proofErr w:type="spellEnd"/>
      <w:r w:rsidRPr="00BF383E">
        <w:rPr>
          <w:rFonts w:ascii="IBM Plex Sans" w:eastAsia="Times New Roman" w:hAnsi="IBM Plex Sans" w:cs="Times New Roman"/>
          <w:color w:val="1F0F4F"/>
          <w:kern w:val="0"/>
          <w:sz w:val="24"/>
          <w:szCs w:val="24"/>
          <w14:ligatures w14:val="none"/>
        </w:rPr>
        <w:t>: Unique id for the client</w:t>
      </w:r>
    </w:p>
    <w:p w14:paraId="54AF6F4F" w14:textId="77777777" w:rsidR="00BF383E" w:rsidRPr="00BF383E" w:rsidRDefault="00BF383E" w:rsidP="00BF383E">
      <w:pPr>
        <w:numPr>
          <w:ilvl w:val="0"/>
          <w:numId w:val="2"/>
        </w:numPr>
        <w:spacing w:before="100" w:beforeAutospacing="1" w:after="100" w:afterAutospacing="1" w:line="360" w:lineRule="atLeast"/>
        <w:rPr>
          <w:rFonts w:ascii="IBM Plex Sans" w:eastAsia="Times New Roman" w:hAnsi="IBM Plex Sans" w:cs="Times New Roman"/>
          <w:color w:val="1F0F4F"/>
          <w:kern w:val="0"/>
          <w:sz w:val="24"/>
          <w:szCs w:val="24"/>
          <w14:ligatures w14:val="none"/>
        </w:rPr>
      </w:pPr>
      <w:proofErr w:type="spellStart"/>
      <w:r w:rsidRPr="00BF383E">
        <w:rPr>
          <w:rFonts w:ascii="IBM Plex Sans" w:eastAsia="Times New Roman" w:hAnsi="IBM Plex Sans" w:cs="Times New Roman"/>
          <w:color w:val="1F0F4F"/>
          <w:kern w:val="0"/>
          <w:sz w:val="24"/>
          <w:szCs w:val="24"/>
          <w14:ligatures w14:val="none"/>
        </w:rPr>
        <w:t>Invoice_date</w:t>
      </w:r>
      <w:proofErr w:type="spellEnd"/>
      <w:r w:rsidRPr="00BF383E">
        <w:rPr>
          <w:rFonts w:ascii="IBM Plex Sans" w:eastAsia="Times New Roman" w:hAnsi="IBM Plex Sans" w:cs="Times New Roman"/>
          <w:color w:val="1F0F4F"/>
          <w:kern w:val="0"/>
          <w:sz w:val="24"/>
          <w:szCs w:val="24"/>
          <w14:ligatures w14:val="none"/>
        </w:rPr>
        <w:t>: Date of the invoice</w:t>
      </w:r>
    </w:p>
    <w:p w14:paraId="694E03D6" w14:textId="77777777" w:rsidR="00BF383E" w:rsidRPr="00BF383E" w:rsidRDefault="00BF383E" w:rsidP="00BF383E">
      <w:pPr>
        <w:numPr>
          <w:ilvl w:val="0"/>
          <w:numId w:val="2"/>
        </w:numPr>
        <w:spacing w:before="100" w:beforeAutospacing="1" w:after="100" w:afterAutospacing="1" w:line="360" w:lineRule="atLeast"/>
        <w:rPr>
          <w:rFonts w:ascii="IBM Plex Sans" w:eastAsia="Times New Roman" w:hAnsi="IBM Plex Sans" w:cs="Times New Roman"/>
          <w:color w:val="1F0F4F"/>
          <w:kern w:val="0"/>
          <w:sz w:val="24"/>
          <w:szCs w:val="24"/>
          <w14:ligatures w14:val="none"/>
        </w:rPr>
      </w:pPr>
      <w:proofErr w:type="spellStart"/>
      <w:r w:rsidRPr="00BF383E">
        <w:rPr>
          <w:rFonts w:ascii="IBM Plex Sans" w:eastAsia="Times New Roman" w:hAnsi="IBM Plex Sans" w:cs="Times New Roman"/>
          <w:color w:val="1F0F4F"/>
          <w:kern w:val="0"/>
          <w:sz w:val="24"/>
          <w:szCs w:val="24"/>
          <w14:ligatures w14:val="none"/>
        </w:rPr>
        <w:t>Tarif_type</w:t>
      </w:r>
      <w:proofErr w:type="spellEnd"/>
      <w:r w:rsidRPr="00BF383E">
        <w:rPr>
          <w:rFonts w:ascii="IBM Plex Sans" w:eastAsia="Times New Roman" w:hAnsi="IBM Plex Sans" w:cs="Times New Roman"/>
          <w:color w:val="1F0F4F"/>
          <w:kern w:val="0"/>
          <w:sz w:val="24"/>
          <w:szCs w:val="24"/>
          <w14:ligatures w14:val="none"/>
        </w:rPr>
        <w:t>: Type of tax</w:t>
      </w:r>
    </w:p>
    <w:p w14:paraId="70F61649" w14:textId="77777777" w:rsidR="00BF383E" w:rsidRPr="00BF383E" w:rsidRDefault="00BF383E" w:rsidP="00BF383E">
      <w:pPr>
        <w:numPr>
          <w:ilvl w:val="0"/>
          <w:numId w:val="2"/>
        </w:numPr>
        <w:spacing w:before="100" w:beforeAutospacing="1" w:after="100" w:afterAutospacing="1" w:line="360" w:lineRule="atLeast"/>
        <w:rPr>
          <w:rFonts w:ascii="IBM Plex Sans" w:eastAsia="Times New Roman" w:hAnsi="IBM Plex Sans" w:cs="Times New Roman"/>
          <w:color w:val="1F0F4F"/>
          <w:kern w:val="0"/>
          <w:sz w:val="24"/>
          <w:szCs w:val="24"/>
          <w14:ligatures w14:val="none"/>
        </w:rPr>
      </w:pPr>
      <w:proofErr w:type="spellStart"/>
      <w:r w:rsidRPr="00BF383E">
        <w:rPr>
          <w:rFonts w:ascii="IBM Plex Sans" w:eastAsia="Times New Roman" w:hAnsi="IBM Plex Sans" w:cs="Times New Roman"/>
          <w:color w:val="1F0F4F"/>
          <w:kern w:val="0"/>
          <w:sz w:val="24"/>
          <w:szCs w:val="24"/>
          <w14:ligatures w14:val="none"/>
        </w:rPr>
        <w:t>Counter_number</w:t>
      </w:r>
      <w:proofErr w:type="spellEnd"/>
      <w:r w:rsidRPr="00BF383E">
        <w:rPr>
          <w:rFonts w:ascii="IBM Plex Sans" w:eastAsia="Times New Roman" w:hAnsi="IBM Plex Sans" w:cs="Times New Roman"/>
          <w:color w:val="1F0F4F"/>
          <w:kern w:val="0"/>
          <w:sz w:val="24"/>
          <w:szCs w:val="24"/>
          <w14:ligatures w14:val="none"/>
        </w:rPr>
        <w:t>:</w:t>
      </w:r>
    </w:p>
    <w:p w14:paraId="2BC1DDCA" w14:textId="77777777" w:rsidR="00BF383E" w:rsidRPr="00BF383E" w:rsidRDefault="00BF383E" w:rsidP="00BF383E">
      <w:pPr>
        <w:numPr>
          <w:ilvl w:val="0"/>
          <w:numId w:val="2"/>
        </w:numPr>
        <w:spacing w:before="100" w:beforeAutospacing="1" w:after="100" w:afterAutospacing="1" w:line="360" w:lineRule="atLeast"/>
        <w:rPr>
          <w:rFonts w:ascii="IBM Plex Sans" w:eastAsia="Times New Roman" w:hAnsi="IBM Plex Sans" w:cs="Times New Roman"/>
          <w:color w:val="1F0F4F"/>
          <w:kern w:val="0"/>
          <w:sz w:val="24"/>
          <w:szCs w:val="24"/>
          <w14:ligatures w14:val="none"/>
        </w:rPr>
      </w:pPr>
      <w:proofErr w:type="spellStart"/>
      <w:r w:rsidRPr="00BF383E">
        <w:rPr>
          <w:rFonts w:ascii="IBM Plex Sans" w:eastAsia="Times New Roman" w:hAnsi="IBM Plex Sans" w:cs="Times New Roman"/>
          <w:color w:val="1F0F4F"/>
          <w:kern w:val="0"/>
          <w:sz w:val="24"/>
          <w:szCs w:val="24"/>
          <w14:ligatures w14:val="none"/>
        </w:rPr>
        <w:t>Counter_</w:t>
      </w:r>
      <w:proofErr w:type="gramStart"/>
      <w:r w:rsidRPr="00BF383E">
        <w:rPr>
          <w:rFonts w:ascii="IBM Plex Sans" w:eastAsia="Times New Roman" w:hAnsi="IBM Plex Sans" w:cs="Times New Roman"/>
          <w:color w:val="1F0F4F"/>
          <w:kern w:val="0"/>
          <w:sz w:val="24"/>
          <w:szCs w:val="24"/>
          <w14:ligatures w14:val="none"/>
        </w:rPr>
        <w:t>statue</w:t>
      </w:r>
      <w:proofErr w:type="spellEnd"/>
      <w:r w:rsidRPr="00BF383E">
        <w:rPr>
          <w:rFonts w:ascii="IBM Plex Sans" w:eastAsia="Times New Roman" w:hAnsi="IBM Plex Sans" w:cs="Times New Roman"/>
          <w:color w:val="1F0F4F"/>
          <w:kern w:val="0"/>
          <w:sz w:val="24"/>
          <w:szCs w:val="24"/>
          <w14:ligatures w14:val="none"/>
        </w:rPr>
        <w:t>:</w:t>
      </w:r>
      <w:proofErr w:type="gramEnd"/>
      <w:r w:rsidRPr="00BF383E">
        <w:rPr>
          <w:rFonts w:ascii="IBM Plex Sans" w:eastAsia="Times New Roman" w:hAnsi="IBM Plex Sans" w:cs="Times New Roman"/>
          <w:color w:val="1F0F4F"/>
          <w:kern w:val="0"/>
          <w:sz w:val="24"/>
          <w:szCs w:val="24"/>
          <w14:ligatures w14:val="none"/>
        </w:rPr>
        <w:t xml:space="preserve"> takes up to 5 values such as working fine, not working, on hold statue, </w:t>
      </w:r>
      <w:proofErr w:type="spellStart"/>
      <w:r w:rsidRPr="00BF383E">
        <w:rPr>
          <w:rFonts w:ascii="IBM Plex Sans" w:eastAsia="Times New Roman" w:hAnsi="IBM Plex Sans" w:cs="Times New Roman"/>
          <w:color w:val="1F0F4F"/>
          <w:kern w:val="0"/>
          <w:sz w:val="24"/>
          <w:szCs w:val="24"/>
          <w14:ligatures w14:val="none"/>
        </w:rPr>
        <w:t>ect</w:t>
      </w:r>
      <w:proofErr w:type="spellEnd"/>
    </w:p>
    <w:p w14:paraId="47665E2E" w14:textId="77777777" w:rsidR="00BF383E" w:rsidRPr="00BF383E" w:rsidRDefault="00BF383E" w:rsidP="00BF383E">
      <w:pPr>
        <w:numPr>
          <w:ilvl w:val="0"/>
          <w:numId w:val="2"/>
        </w:numPr>
        <w:spacing w:before="100" w:beforeAutospacing="1" w:after="100" w:afterAutospacing="1" w:line="360" w:lineRule="atLeast"/>
        <w:rPr>
          <w:rFonts w:ascii="IBM Plex Sans" w:eastAsia="Times New Roman" w:hAnsi="IBM Plex Sans" w:cs="Times New Roman"/>
          <w:color w:val="1F0F4F"/>
          <w:kern w:val="0"/>
          <w:sz w:val="24"/>
          <w:szCs w:val="24"/>
          <w14:ligatures w14:val="none"/>
        </w:rPr>
      </w:pPr>
      <w:proofErr w:type="spellStart"/>
      <w:r w:rsidRPr="00BF383E">
        <w:rPr>
          <w:rFonts w:ascii="IBM Plex Sans" w:eastAsia="Times New Roman" w:hAnsi="IBM Plex Sans" w:cs="Times New Roman"/>
          <w:color w:val="1F0F4F"/>
          <w:kern w:val="0"/>
          <w:sz w:val="24"/>
          <w:szCs w:val="24"/>
          <w14:ligatures w14:val="none"/>
        </w:rPr>
        <w:t>Counter_code</w:t>
      </w:r>
      <w:proofErr w:type="spellEnd"/>
      <w:r w:rsidRPr="00BF383E">
        <w:rPr>
          <w:rFonts w:ascii="IBM Plex Sans" w:eastAsia="Times New Roman" w:hAnsi="IBM Plex Sans" w:cs="Times New Roman"/>
          <w:color w:val="1F0F4F"/>
          <w:kern w:val="0"/>
          <w:sz w:val="24"/>
          <w:szCs w:val="24"/>
          <w14:ligatures w14:val="none"/>
        </w:rPr>
        <w:t>:</w:t>
      </w:r>
    </w:p>
    <w:p w14:paraId="3D37F5B6" w14:textId="77777777" w:rsidR="00BF383E" w:rsidRPr="00BF383E" w:rsidRDefault="00BF383E" w:rsidP="00BF383E">
      <w:pPr>
        <w:numPr>
          <w:ilvl w:val="0"/>
          <w:numId w:val="2"/>
        </w:numPr>
        <w:spacing w:before="100" w:beforeAutospacing="1" w:after="100" w:afterAutospacing="1" w:line="360" w:lineRule="atLeast"/>
        <w:rPr>
          <w:rFonts w:ascii="IBM Plex Sans" w:eastAsia="Times New Roman" w:hAnsi="IBM Plex Sans" w:cs="Times New Roman"/>
          <w:color w:val="1F0F4F"/>
          <w:kern w:val="0"/>
          <w:sz w:val="24"/>
          <w:szCs w:val="24"/>
          <w14:ligatures w14:val="none"/>
        </w:rPr>
      </w:pPr>
      <w:proofErr w:type="spellStart"/>
      <w:r w:rsidRPr="00BF383E">
        <w:rPr>
          <w:rFonts w:ascii="IBM Plex Sans" w:eastAsia="Times New Roman" w:hAnsi="IBM Plex Sans" w:cs="Times New Roman"/>
          <w:color w:val="1F0F4F"/>
          <w:kern w:val="0"/>
          <w:sz w:val="24"/>
          <w:szCs w:val="24"/>
          <w14:ligatures w14:val="none"/>
        </w:rPr>
        <w:t>Reading_remarque</w:t>
      </w:r>
      <w:proofErr w:type="spellEnd"/>
      <w:r w:rsidRPr="00BF383E">
        <w:rPr>
          <w:rFonts w:ascii="IBM Plex Sans" w:eastAsia="Times New Roman" w:hAnsi="IBM Plex Sans" w:cs="Times New Roman"/>
          <w:color w:val="1F0F4F"/>
          <w:kern w:val="0"/>
          <w:sz w:val="24"/>
          <w:szCs w:val="24"/>
          <w14:ligatures w14:val="none"/>
        </w:rPr>
        <w:t>: notes that the STEG agent takes during his visit to the client (</w:t>
      </w:r>
      <w:proofErr w:type="spellStart"/>
      <w:r w:rsidRPr="00BF383E">
        <w:rPr>
          <w:rFonts w:ascii="IBM Plex Sans" w:eastAsia="Times New Roman" w:hAnsi="IBM Plex Sans" w:cs="Times New Roman"/>
          <w:color w:val="1F0F4F"/>
          <w:kern w:val="0"/>
          <w:sz w:val="24"/>
          <w:szCs w:val="24"/>
          <w14:ligatures w14:val="none"/>
        </w:rPr>
        <w:t>e.g</w:t>
      </w:r>
      <w:proofErr w:type="spellEnd"/>
      <w:r w:rsidRPr="00BF383E">
        <w:rPr>
          <w:rFonts w:ascii="IBM Plex Sans" w:eastAsia="Times New Roman" w:hAnsi="IBM Plex Sans" w:cs="Times New Roman"/>
          <w:color w:val="1F0F4F"/>
          <w:kern w:val="0"/>
          <w:sz w:val="24"/>
          <w:szCs w:val="24"/>
          <w14:ligatures w14:val="none"/>
        </w:rPr>
        <w:t>: If the counter shows something wrong, the agent gives a bad score)</w:t>
      </w:r>
    </w:p>
    <w:p w14:paraId="26DA0948" w14:textId="77777777" w:rsidR="00BF383E" w:rsidRPr="00BF383E" w:rsidRDefault="00BF383E" w:rsidP="00BF383E">
      <w:pPr>
        <w:numPr>
          <w:ilvl w:val="0"/>
          <w:numId w:val="2"/>
        </w:numPr>
        <w:spacing w:before="100" w:beforeAutospacing="1" w:after="100" w:afterAutospacing="1" w:line="360" w:lineRule="atLeast"/>
        <w:rPr>
          <w:rFonts w:ascii="IBM Plex Sans" w:eastAsia="Times New Roman" w:hAnsi="IBM Plex Sans" w:cs="Times New Roman"/>
          <w:color w:val="1F0F4F"/>
          <w:kern w:val="0"/>
          <w:sz w:val="24"/>
          <w:szCs w:val="24"/>
          <w14:ligatures w14:val="none"/>
        </w:rPr>
      </w:pPr>
      <w:proofErr w:type="spellStart"/>
      <w:r w:rsidRPr="00BF383E">
        <w:rPr>
          <w:rFonts w:ascii="IBM Plex Sans" w:eastAsia="Times New Roman" w:hAnsi="IBM Plex Sans" w:cs="Times New Roman"/>
          <w:color w:val="1F0F4F"/>
          <w:kern w:val="0"/>
          <w:sz w:val="24"/>
          <w:szCs w:val="24"/>
          <w14:ligatures w14:val="none"/>
        </w:rPr>
        <w:t>Counter_coefficient</w:t>
      </w:r>
      <w:proofErr w:type="spellEnd"/>
      <w:r w:rsidRPr="00BF383E">
        <w:rPr>
          <w:rFonts w:ascii="IBM Plex Sans" w:eastAsia="Times New Roman" w:hAnsi="IBM Plex Sans" w:cs="Times New Roman"/>
          <w:color w:val="1F0F4F"/>
          <w:kern w:val="0"/>
          <w:sz w:val="24"/>
          <w:szCs w:val="24"/>
          <w14:ligatures w14:val="none"/>
        </w:rPr>
        <w:t xml:space="preserve">: An additional coefficient to be added when standard consumption is </w:t>
      </w:r>
      <w:proofErr w:type="gramStart"/>
      <w:r w:rsidRPr="00BF383E">
        <w:rPr>
          <w:rFonts w:ascii="IBM Plex Sans" w:eastAsia="Times New Roman" w:hAnsi="IBM Plex Sans" w:cs="Times New Roman"/>
          <w:color w:val="1F0F4F"/>
          <w:kern w:val="0"/>
          <w:sz w:val="24"/>
          <w:szCs w:val="24"/>
          <w14:ligatures w14:val="none"/>
        </w:rPr>
        <w:t>exceeded</w:t>
      </w:r>
      <w:proofErr w:type="gramEnd"/>
    </w:p>
    <w:p w14:paraId="15A2D18C" w14:textId="77777777" w:rsidR="00BF383E" w:rsidRPr="00BF383E" w:rsidRDefault="00BF383E" w:rsidP="00BF383E">
      <w:pPr>
        <w:numPr>
          <w:ilvl w:val="0"/>
          <w:numId w:val="2"/>
        </w:numPr>
        <w:spacing w:before="100" w:beforeAutospacing="1" w:after="100" w:afterAutospacing="1" w:line="360" w:lineRule="atLeast"/>
        <w:rPr>
          <w:rFonts w:ascii="IBM Plex Sans" w:eastAsia="Times New Roman" w:hAnsi="IBM Plex Sans" w:cs="Times New Roman"/>
          <w:color w:val="1F0F4F"/>
          <w:kern w:val="0"/>
          <w:sz w:val="24"/>
          <w:szCs w:val="24"/>
          <w14:ligatures w14:val="none"/>
        </w:rPr>
      </w:pPr>
      <w:r w:rsidRPr="00BF383E">
        <w:rPr>
          <w:rFonts w:ascii="IBM Plex Sans" w:eastAsia="Times New Roman" w:hAnsi="IBM Plex Sans" w:cs="Times New Roman"/>
          <w:color w:val="1F0F4F"/>
          <w:kern w:val="0"/>
          <w:sz w:val="24"/>
          <w:szCs w:val="24"/>
          <w14:ligatures w14:val="none"/>
        </w:rPr>
        <w:t>Consommation_level_1: Consumption_level_1</w:t>
      </w:r>
    </w:p>
    <w:p w14:paraId="224D98CA" w14:textId="77777777" w:rsidR="00BF383E" w:rsidRPr="00BF383E" w:rsidRDefault="00BF383E" w:rsidP="00BF383E">
      <w:pPr>
        <w:numPr>
          <w:ilvl w:val="0"/>
          <w:numId w:val="2"/>
        </w:numPr>
        <w:spacing w:before="100" w:beforeAutospacing="1" w:after="100" w:afterAutospacing="1" w:line="360" w:lineRule="atLeast"/>
        <w:rPr>
          <w:rFonts w:ascii="IBM Plex Sans" w:eastAsia="Times New Roman" w:hAnsi="IBM Plex Sans" w:cs="Times New Roman"/>
          <w:color w:val="1F0F4F"/>
          <w:kern w:val="0"/>
          <w:sz w:val="24"/>
          <w:szCs w:val="24"/>
          <w14:ligatures w14:val="none"/>
        </w:rPr>
      </w:pPr>
      <w:r w:rsidRPr="00BF383E">
        <w:rPr>
          <w:rFonts w:ascii="IBM Plex Sans" w:eastAsia="Times New Roman" w:hAnsi="IBM Plex Sans" w:cs="Times New Roman"/>
          <w:color w:val="1F0F4F"/>
          <w:kern w:val="0"/>
          <w:sz w:val="24"/>
          <w:szCs w:val="24"/>
          <w14:ligatures w14:val="none"/>
        </w:rPr>
        <w:t>Consommation_level_2: Consumption_level_2</w:t>
      </w:r>
    </w:p>
    <w:p w14:paraId="15EB4850" w14:textId="77777777" w:rsidR="00BF383E" w:rsidRPr="00BF383E" w:rsidRDefault="00BF383E" w:rsidP="00BF383E">
      <w:pPr>
        <w:numPr>
          <w:ilvl w:val="0"/>
          <w:numId w:val="2"/>
        </w:numPr>
        <w:spacing w:before="100" w:beforeAutospacing="1" w:after="100" w:afterAutospacing="1" w:line="360" w:lineRule="atLeast"/>
        <w:rPr>
          <w:rFonts w:ascii="IBM Plex Sans" w:eastAsia="Times New Roman" w:hAnsi="IBM Plex Sans" w:cs="Times New Roman"/>
          <w:color w:val="1F0F4F"/>
          <w:kern w:val="0"/>
          <w:sz w:val="24"/>
          <w:szCs w:val="24"/>
          <w14:ligatures w14:val="none"/>
        </w:rPr>
      </w:pPr>
      <w:r w:rsidRPr="00BF383E">
        <w:rPr>
          <w:rFonts w:ascii="IBM Plex Sans" w:eastAsia="Times New Roman" w:hAnsi="IBM Plex Sans" w:cs="Times New Roman"/>
          <w:color w:val="1F0F4F"/>
          <w:kern w:val="0"/>
          <w:sz w:val="24"/>
          <w:szCs w:val="24"/>
          <w14:ligatures w14:val="none"/>
        </w:rPr>
        <w:t>Consommation_level_3: Consumption_level_3</w:t>
      </w:r>
    </w:p>
    <w:p w14:paraId="7E41F11C" w14:textId="77777777" w:rsidR="00BF383E" w:rsidRPr="00BF383E" w:rsidRDefault="00BF383E" w:rsidP="00BF383E">
      <w:pPr>
        <w:numPr>
          <w:ilvl w:val="0"/>
          <w:numId w:val="2"/>
        </w:numPr>
        <w:spacing w:before="100" w:beforeAutospacing="1" w:after="100" w:afterAutospacing="1" w:line="360" w:lineRule="atLeast"/>
        <w:rPr>
          <w:rFonts w:ascii="IBM Plex Sans" w:eastAsia="Times New Roman" w:hAnsi="IBM Plex Sans" w:cs="Times New Roman"/>
          <w:color w:val="1F0F4F"/>
          <w:kern w:val="0"/>
          <w:sz w:val="24"/>
          <w:szCs w:val="24"/>
          <w14:ligatures w14:val="none"/>
        </w:rPr>
      </w:pPr>
      <w:r w:rsidRPr="00BF383E">
        <w:rPr>
          <w:rFonts w:ascii="IBM Plex Sans" w:eastAsia="Times New Roman" w:hAnsi="IBM Plex Sans" w:cs="Times New Roman"/>
          <w:color w:val="1F0F4F"/>
          <w:kern w:val="0"/>
          <w:sz w:val="24"/>
          <w:szCs w:val="24"/>
          <w14:ligatures w14:val="none"/>
        </w:rPr>
        <w:t>Consommation_level_4: Consumption_level_4</w:t>
      </w:r>
    </w:p>
    <w:p w14:paraId="42CBCD63" w14:textId="77777777" w:rsidR="00BF383E" w:rsidRPr="00BF383E" w:rsidRDefault="00BF383E" w:rsidP="00BF383E">
      <w:pPr>
        <w:numPr>
          <w:ilvl w:val="0"/>
          <w:numId w:val="2"/>
        </w:numPr>
        <w:spacing w:before="100" w:beforeAutospacing="1" w:after="100" w:afterAutospacing="1" w:line="360" w:lineRule="atLeast"/>
        <w:rPr>
          <w:rFonts w:ascii="IBM Plex Sans" w:eastAsia="Times New Roman" w:hAnsi="IBM Plex Sans" w:cs="Times New Roman"/>
          <w:color w:val="1F0F4F"/>
          <w:kern w:val="0"/>
          <w:sz w:val="24"/>
          <w:szCs w:val="24"/>
          <w14:ligatures w14:val="none"/>
        </w:rPr>
      </w:pPr>
      <w:r w:rsidRPr="00BF383E">
        <w:rPr>
          <w:rFonts w:ascii="IBM Plex Sans" w:eastAsia="Times New Roman" w:hAnsi="IBM Plex Sans" w:cs="Times New Roman"/>
          <w:color w:val="1F0F4F"/>
          <w:kern w:val="0"/>
          <w:sz w:val="24"/>
          <w:szCs w:val="24"/>
          <w14:ligatures w14:val="none"/>
        </w:rPr>
        <w:t xml:space="preserve">Old_index: </w:t>
      </w:r>
      <w:proofErr w:type="gramStart"/>
      <w:r w:rsidRPr="00BF383E">
        <w:rPr>
          <w:rFonts w:ascii="IBM Plex Sans" w:eastAsia="Times New Roman" w:hAnsi="IBM Plex Sans" w:cs="Times New Roman"/>
          <w:color w:val="1F0F4F"/>
          <w:kern w:val="0"/>
          <w:sz w:val="24"/>
          <w:szCs w:val="24"/>
          <w14:ligatures w14:val="none"/>
        </w:rPr>
        <w:t>Old</w:t>
      </w:r>
      <w:proofErr w:type="gramEnd"/>
      <w:r w:rsidRPr="00BF383E">
        <w:rPr>
          <w:rFonts w:ascii="IBM Plex Sans" w:eastAsia="Times New Roman" w:hAnsi="IBM Plex Sans" w:cs="Times New Roman"/>
          <w:color w:val="1F0F4F"/>
          <w:kern w:val="0"/>
          <w:sz w:val="24"/>
          <w:szCs w:val="24"/>
          <w14:ligatures w14:val="none"/>
        </w:rPr>
        <w:t xml:space="preserve"> index</w:t>
      </w:r>
    </w:p>
    <w:p w14:paraId="1F931F84" w14:textId="77777777" w:rsidR="00BF383E" w:rsidRPr="00BF383E" w:rsidRDefault="00BF383E" w:rsidP="00BF383E">
      <w:pPr>
        <w:numPr>
          <w:ilvl w:val="0"/>
          <w:numId w:val="2"/>
        </w:numPr>
        <w:spacing w:before="100" w:beforeAutospacing="1" w:after="100" w:afterAutospacing="1" w:line="360" w:lineRule="atLeast"/>
        <w:rPr>
          <w:rFonts w:ascii="IBM Plex Sans" w:eastAsia="Times New Roman" w:hAnsi="IBM Plex Sans" w:cs="Times New Roman"/>
          <w:color w:val="1F0F4F"/>
          <w:kern w:val="0"/>
          <w:sz w:val="24"/>
          <w:szCs w:val="24"/>
          <w14:ligatures w14:val="none"/>
        </w:rPr>
      </w:pPr>
      <w:proofErr w:type="spellStart"/>
      <w:r w:rsidRPr="00BF383E">
        <w:rPr>
          <w:rFonts w:ascii="IBM Plex Sans" w:eastAsia="Times New Roman" w:hAnsi="IBM Plex Sans" w:cs="Times New Roman"/>
          <w:color w:val="1F0F4F"/>
          <w:kern w:val="0"/>
          <w:sz w:val="24"/>
          <w:szCs w:val="24"/>
          <w14:ligatures w14:val="none"/>
        </w:rPr>
        <w:t>New_index</w:t>
      </w:r>
      <w:proofErr w:type="spellEnd"/>
      <w:r w:rsidRPr="00BF383E">
        <w:rPr>
          <w:rFonts w:ascii="IBM Plex Sans" w:eastAsia="Times New Roman" w:hAnsi="IBM Plex Sans" w:cs="Times New Roman"/>
          <w:color w:val="1F0F4F"/>
          <w:kern w:val="0"/>
          <w:sz w:val="24"/>
          <w:szCs w:val="24"/>
          <w14:ligatures w14:val="none"/>
        </w:rPr>
        <w:t xml:space="preserve">: </w:t>
      </w:r>
      <w:proofErr w:type="gramStart"/>
      <w:r w:rsidRPr="00BF383E">
        <w:rPr>
          <w:rFonts w:ascii="IBM Plex Sans" w:eastAsia="Times New Roman" w:hAnsi="IBM Plex Sans" w:cs="Times New Roman"/>
          <w:color w:val="1F0F4F"/>
          <w:kern w:val="0"/>
          <w:sz w:val="24"/>
          <w:szCs w:val="24"/>
          <w14:ligatures w14:val="none"/>
        </w:rPr>
        <w:t>New</w:t>
      </w:r>
      <w:proofErr w:type="gramEnd"/>
      <w:r w:rsidRPr="00BF383E">
        <w:rPr>
          <w:rFonts w:ascii="IBM Plex Sans" w:eastAsia="Times New Roman" w:hAnsi="IBM Plex Sans" w:cs="Times New Roman"/>
          <w:color w:val="1F0F4F"/>
          <w:kern w:val="0"/>
          <w:sz w:val="24"/>
          <w:szCs w:val="24"/>
          <w14:ligatures w14:val="none"/>
        </w:rPr>
        <w:t xml:space="preserve"> index</w:t>
      </w:r>
    </w:p>
    <w:p w14:paraId="6A2CC88B" w14:textId="77777777" w:rsidR="00BF383E" w:rsidRPr="00BF383E" w:rsidRDefault="00BF383E" w:rsidP="00BF383E">
      <w:pPr>
        <w:numPr>
          <w:ilvl w:val="0"/>
          <w:numId w:val="2"/>
        </w:numPr>
        <w:spacing w:before="100" w:beforeAutospacing="1" w:after="100" w:afterAutospacing="1" w:line="360" w:lineRule="atLeast"/>
        <w:rPr>
          <w:rFonts w:ascii="IBM Plex Sans" w:eastAsia="Times New Roman" w:hAnsi="IBM Plex Sans" w:cs="Times New Roman"/>
          <w:color w:val="1F0F4F"/>
          <w:kern w:val="0"/>
          <w:sz w:val="24"/>
          <w:szCs w:val="24"/>
          <w14:ligatures w14:val="none"/>
        </w:rPr>
      </w:pPr>
      <w:proofErr w:type="spellStart"/>
      <w:r w:rsidRPr="00BF383E">
        <w:rPr>
          <w:rFonts w:ascii="IBM Plex Sans" w:eastAsia="Times New Roman" w:hAnsi="IBM Plex Sans" w:cs="Times New Roman"/>
          <w:color w:val="1F0F4F"/>
          <w:kern w:val="0"/>
          <w:sz w:val="24"/>
          <w:szCs w:val="24"/>
          <w14:ligatures w14:val="none"/>
        </w:rPr>
        <w:t>Months_number</w:t>
      </w:r>
      <w:proofErr w:type="spellEnd"/>
      <w:r w:rsidRPr="00BF383E">
        <w:rPr>
          <w:rFonts w:ascii="IBM Plex Sans" w:eastAsia="Times New Roman" w:hAnsi="IBM Plex Sans" w:cs="Times New Roman"/>
          <w:color w:val="1F0F4F"/>
          <w:kern w:val="0"/>
          <w:sz w:val="24"/>
          <w:szCs w:val="24"/>
          <w14:ligatures w14:val="none"/>
        </w:rPr>
        <w:t>: Month number</w:t>
      </w:r>
    </w:p>
    <w:p w14:paraId="5316622C" w14:textId="77777777" w:rsidR="00BF383E" w:rsidRPr="00BF383E" w:rsidRDefault="00BF383E" w:rsidP="00BF383E">
      <w:pPr>
        <w:numPr>
          <w:ilvl w:val="0"/>
          <w:numId w:val="2"/>
        </w:numPr>
        <w:spacing w:before="100" w:beforeAutospacing="1" w:after="100" w:afterAutospacing="1" w:line="360" w:lineRule="atLeast"/>
        <w:rPr>
          <w:rFonts w:ascii="IBM Plex Sans" w:eastAsia="Times New Roman" w:hAnsi="IBM Plex Sans" w:cs="Times New Roman"/>
          <w:color w:val="1F0F4F"/>
          <w:kern w:val="0"/>
          <w:sz w:val="24"/>
          <w:szCs w:val="24"/>
          <w14:ligatures w14:val="none"/>
        </w:rPr>
      </w:pPr>
      <w:proofErr w:type="spellStart"/>
      <w:r w:rsidRPr="00BF383E">
        <w:rPr>
          <w:rFonts w:ascii="IBM Plex Sans" w:eastAsia="Times New Roman" w:hAnsi="IBM Plex Sans" w:cs="Times New Roman"/>
          <w:color w:val="1F0F4F"/>
          <w:kern w:val="0"/>
          <w:sz w:val="24"/>
          <w:szCs w:val="24"/>
          <w14:ligatures w14:val="none"/>
        </w:rPr>
        <w:t>Counter_type</w:t>
      </w:r>
      <w:proofErr w:type="spellEnd"/>
      <w:r w:rsidRPr="00BF383E">
        <w:rPr>
          <w:rFonts w:ascii="IBM Plex Sans" w:eastAsia="Times New Roman" w:hAnsi="IBM Plex Sans" w:cs="Times New Roman"/>
          <w:color w:val="1F0F4F"/>
          <w:kern w:val="0"/>
          <w:sz w:val="24"/>
          <w:szCs w:val="24"/>
          <w14:ligatures w14:val="none"/>
        </w:rPr>
        <w:t>: Type of counter</w:t>
      </w:r>
    </w:p>
    <w:p w14:paraId="7F729563" w14:textId="77777777" w:rsidR="00BF383E" w:rsidRDefault="00BF383E"/>
    <w:sectPr w:rsidR="00BF3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24B4E"/>
    <w:multiLevelType w:val="multilevel"/>
    <w:tmpl w:val="76FA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7C4D0B"/>
    <w:multiLevelType w:val="multilevel"/>
    <w:tmpl w:val="C880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359226">
    <w:abstractNumId w:val="0"/>
  </w:num>
  <w:num w:numId="2" w16cid:durableId="587927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A38"/>
    <w:rsid w:val="000B2BF2"/>
    <w:rsid w:val="00BF383E"/>
    <w:rsid w:val="00F2239B"/>
    <w:rsid w:val="00FA0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F00B"/>
  <w15:chartTrackingRefBased/>
  <w15:docId w15:val="{7C7EB359-673D-4A67-8A82-B0545432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383E"/>
    <w:rPr>
      <w:color w:val="0563C1" w:themeColor="hyperlink"/>
      <w:u w:val="single"/>
    </w:rPr>
  </w:style>
  <w:style w:type="character" w:styleId="UnresolvedMention">
    <w:name w:val="Unresolved Mention"/>
    <w:basedOn w:val="DefaultParagraphFont"/>
    <w:uiPriority w:val="99"/>
    <w:semiHidden/>
    <w:unhideWhenUsed/>
    <w:rsid w:val="00BF383E"/>
    <w:rPr>
      <w:color w:val="605E5C"/>
      <w:shd w:val="clear" w:color="auto" w:fill="E1DFDD"/>
    </w:rPr>
  </w:style>
  <w:style w:type="paragraph" w:styleId="NormalWeb">
    <w:name w:val="Normal (Web)"/>
    <w:basedOn w:val="Normal"/>
    <w:uiPriority w:val="99"/>
    <w:semiHidden/>
    <w:unhideWhenUsed/>
    <w:rsid w:val="00BF38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25454">
      <w:bodyDiv w:val="1"/>
      <w:marLeft w:val="0"/>
      <w:marRight w:val="0"/>
      <w:marTop w:val="0"/>
      <w:marBottom w:val="0"/>
      <w:divBdr>
        <w:top w:val="none" w:sz="0" w:space="0" w:color="auto"/>
        <w:left w:val="none" w:sz="0" w:space="0" w:color="auto"/>
        <w:bottom w:val="none" w:sz="0" w:space="0" w:color="auto"/>
        <w:right w:val="none" w:sz="0" w:space="0" w:color="auto"/>
      </w:divBdr>
      <w:divsChild>
        <w:div w:id="1967269020">
          <w:marLeft w:val="0"/>
          <w:marRight w:val="0"/>
          <w:marTop w:val="0"/>
          <w:marBottom w:val="450"/>
          <w:divBdr>
            <w:top w:val="none" w:sz="0" w:space="0" w:color="auto"/>
            <w:left w:val="none" w:sz="0" w:space="0" w:color="auto"/>
            <w:bottom w:val="none" w:sz="0" w:space="0" w:color="auto"/>
            <w:right w:val="none" w:sz="0" w:space="0" w:color="auto"/>
          </w:divBdr>
          <w:divsChild>
            <w:div w:id="1780757057">
              <w:marLeft w:val="0"/>
              <w:marRight w:val="0"/>
              <w:marTop w:val="0"/>
              <w:marBottom w:val="0"/>
              <w:divBdr>
                <w:top w:val="none" w:sz="0" w:space="0" w:color="auto"/>
                <w:left w:val="none" w:sz="0" w:space="0" w:color="auto"/>
                <w:bottom w:val="none" w:sz="0" w:space="0" w:color="auto"/>
                <w:right w:val="none" w:sz="0" w:space="0" w:color="auto"/>
              </w:divBdr>
            </w:div>
          </w:divsChild>
        </w:div>
        <w:div w:id="1264075805">
          <w:marLeft w:val="0"/>
          <w:marRight w:val="0"/>
          <w:marTop w:val="0"/>
          <w:marBottom w:val="0"/>
          <w:divBdr>
            <w:top w:val="none" w:sz="0" w:space="0" w:color="auto"/>
            <w:left w:val="none" w:sz="0" w:space="0" w:color="auto"/>
            <w:bottom w:val="none" w:sz="0" w:space="0" w:color="auto"/>
            <w:right w:val="none" w:sz="0" w:space="0" w:color="auto"/>
          </w:divBdr>
        </w:div>
      </w:divsChild>
    </w:div>
    <w:div w:id="713231273">
      <w:bodyDiv w:val="1"/>
      <w:marLeft w:val="0"/>
      <w:marRight w:val="0"/>
      <w:marTop w:val="0"/>
      <w:marBottom w:val="0"/>
      <w:divBdr>
        <w:top w:val="none" w:sz="0" w:space="0" w:color="auto"/>
        <w:left w:val="none" w:sz="0" w:space="0" w:color="auto"/>
        <w:bottom w:val="none" w:sz="0" w:space="0" w:color="auto"/>
        <w:right w:val="none" w:sz="0" w:space="0" w:color="auto"/>
      </w:divBdr>
    </w:div>
    <w:div w:id="1104963264">
      <w:bodyDiv w:val="1"/>
      <w:marLeft w:val="0"/>
      <w:marRight w:val="0"/>
      <w:marTop w:val="0"/>
      <w:marBottom w:val="0"/>
      <w:divBdr>
        <w:top w:val="none" w:sz="0" w:space="0" w:color="auto"/>
        <w:left w:val="none" w:sz="0" w:space="0" w:color="auto"/>
        <w:bottom w:val="none" w:sz="0" w:space="0" w:color="auto"/>
        <w:right w:val="none" w:sz="0" w:space="0" w:color="auto"/>
      </w:divBdr>
      <w:divsChild>
        <w:div w:id="478807365">
          <w:marLeft w:val="0"/>
          <w:marRight w:val="0"/>
          <w:marTop w:val="0"/>
          <w:marBottom w:val="450"/>
          <w:divBdr>
            <w:top w:val="none" w:sz="0" w:space="0" w:color="auto"/>
            <w:left w:val="none" w:sz="0" w:space="0" w:color="auto"/>
            <w:bottom w:val="none" w:sz="0" w:space="0" w:color="auto"/>
            <w:right w:val="none" w:sz="0" w:space="0" w:color="auto"/>
          </w:divBdr>
          <w:divsChild>
            <w:div w:id="1121001325">
              <w:marLeft w:val="0"/>
              <w:marRight w:val="0"/>
              <w:marTop w:val="0"/>
              <w:marBottom w:val="0"/>
              <w:divBdr>
                <w:top w:val="none" w:sz="0" w:space="0" w:color="auto"/>
                <w:left w:val="none" w:sz="0" w:space="0" w:color="auto"/>
                <w:bottom w:val="none" w:sz="0" w:space="0" w:color="auto"/>
                <w:right w:val="none" w:sz="0" w:space="0" w:color="auto"/>
              </w:divBdr>
            </w:div>
          </w:divsChild>
        </w:div>
        <w:div w:id="1942644858">
          <w:marLeft w:val="0"/>
          <w:marRight w:val="0"/>
          <w:marTop w:val="0"/>
          <w:marBottom w:val="0"/>
          <w:divBdr>
            <w:top w:val="none" w:sz="0" w:space="0" w:color="auto"/>
            <w:left w:val="none" w:sz="0" w:space="0" w:color="auto"/>
            <w:bottom w:val="none" w:sz="0" w:space="0" w:color="auto"/>
            <w:right w:val="none" w:sz="0" w:space="0" w:color="auto"/>
          </w:divBdr>
          <w:divsChild>
            <w:div w:id="56452853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zindi.africa/learn/zindi-error-metric-series-how-to-use-area-under-curve-auc-as-an-evaluation-metric-for-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Yeboah</dc:creator>
  <cp:keywords/>
  <dc:description/>
  <cp:lastModifiedBy>Timothy Yeboah</cp:lastModifiedBy>
  <cp:revision>3</cp:revision>
  <dcterms:created xsi:type="dcterms:W3CDTF">2023-10-02T08:22:00Z</dcterms:created>
  <dcterms:modified xsi:type="dcterms:W3CDTF">2023-10-02T09:01:00Z</dcterms:modified>
</cp:coreProperties>
</file>