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eta"/>
      </w:pPr>
    </w:p>
    <w:p>
      <w:pPr>
        <w:pStyle w:val="Meta"/>
      </w:pPr>
    </w:p>
    <w:p>
      <w:pPr>
        <w:pStyle w:val="Meta"/>
      </w:pPr>
    </w:p>
    <w:p>
      <w:pPr>
        <w:pStyle w:val="Kicker"/>
      </w:pPr>
      <w:r>
        <w:rPr>
          <w:color w:val="86868B"/>
          <w:spacing w:val="24"/>
        </w:rPr>
        <w:t>IGEM 2026  ·  GEMS-TAIWAN  ·  REVIEW COPY</w:t>
      </w:r>
    </w:p>
    <w:p>
      <w:pPr>
        <w:pStyle w:val="Display"/>
      </w:pPr>
      <w:r>
        <w:t>Registry staging pack</w:t>
      </w:r>
    </w:p>
    <w:p>
      <w:pPr>
        <w:pStyle w:val="Lede"/>
      </w:pPr>
      <w:r>
        <w:t>All 33 parts, with the exact text to be pasted into the registry, the figures that go with it, and everything still waiting on a decision.</w:t>
      </w:r>
    </w:p>
    <w:p>
      <w:pPr>
        <w:spacing w:before="200" w:after="280"/>
        <w:pBdr>
          <w:bottom w:val="single" w:sz="6" w:space="0" w:color="E2E2E7"/>
        </w:pBdr>
      </w:pPr>
    </w:p>
    <w:p>
      <w:pPr>
        <w:pStyle w:val="GroupTitle"/>
      </w:pPr>
      <w:r>
        <w:t>What this is</w:t>
      </w:r>
    </w:p>
    <w:p>
      <w:pPr>
        <w:pStyle w:val="Body"/>
      </w:pPr>
      <w:r>
        <w:t>A read-through copy for approval. Two people fill the 33 registry entries in by hand tomorrow, 20 October, working from the Queue tab of console.html in this same folder — that is the thing with the copy buttons, and the thing they paste from; it splits the parts between person A and person B so the same registry page is never open twice. This document is the record of what will be pasted: the same text, the figures embedded at the slots they belong to, and the open questions beside each one.</w:t>
      </w:r>
    </w:p>
    <w:p>
      <w:pPr>
        <w:pStyle w:val="GroupTitle"/>
      </w:pPr>
      <w:r>
        <w:t>How it was built</w:t>
      </w:r>
    </w:p>
    <w:p>
      <w:pPr>
        <w:pStyle w:val="Body"/>
      </w:pPr>
      <w:r>
        <w:t>Every part was pulled live from the public registry API on 19 October 2026. The documentation bodies are raw Markdown exactly as the registry editor holds them, so they round-trip by copy and paste with no conversion. Bracketed placeholders were filled in only where something corroborates the value — the strain settled on WB800, a band size that matches the wiki caption for that part's gel, a clone number the wiki names, or a value written unbracketed elsewhere in the same part. 48 of the 118 brackets resolved that way. The other 70 are still visible in the text and listed as open questions, so nothing unverified gets pasted by accident. Markdown structure was checked against the original: links, images, headings, table rows and bold runs are identical in all 83 sections.</w:t>
      </w:r>
    </w:p>
    <w:p>
      <w:pPr>
        <w:pStyle w:val="GroupTitle"/>
      </w:pPr>
      <w:r>
        <w:t>The deadline</w:t>
      </w:r>
    </w:p>
    <w:p>
      <w:pPr>
        <w:pStyle w:val="Body"/>
      </w:pPr>
      <w:r>
        <w:t xml:space="preserve">Filling starts 20 October. The wiki and registry freeze is </w:t>
      </w:r>
      <w:r>
        <w:rPr>
          <w:b/>
        </w:rPr>
        <w:t>21 October, 23:00 Taiwan time</w:t>
      </w:r>
      <w:r>
        <w:t>. Anything in the decisions section that is not settled before the entries are filled has to be pasted with the bracket still showing, or left out.</w:t>
      </w:r>
    </w:p>
    <w:p>
      <w:pPr>
        <w:spacing w:before="280" w:after="200"/>
        <w:pBdr>
          <w:bottom w:val="single" w:sz="6" w:space="0" w:color="E2E2E7"/>
        </w:pBdr>
      </w:pPr>
    </w:p>
    <w:p>
      <w:pPr>
        <w:pStyle w:val="Body"/>
      </w:pPr>
      <w:r>
        <w:rPr>
          <w:b/>
          <w:sz w:val="20"/>
        </w:rPr>
        <w:t xml:space="preserve">33 </w:t>
      </w:r>
      <w:r>
        <w:rPr>
          <w:color w:val="86868B"/>
          <w:sz w:val="18"/>
        </w:rPr>
        <w:t xml:space="preserve">parts      </w:t>
      </w:r>
      <w:r>
        <w:rPr>
          <w:b/>
          <w:sz w:val="20"/>
        </w:rPr>
        <w:t xml:space="preserve">83 </w:t>
      </w:r>
      <w:r>
        <w:rPr>
          <w:color w:val="86868B"/>
          <w:sz w:val="18"/>
        </w:rPr>
        <w:t xml:space="preserve">documentation sections      </w:t>
      </w:r>
      <w:r>
        <w:rPr>
          <w:b/>
          <w:sz w:val="20"/>
        </w:rPr>
        <w:t xml:space="preserve">18 </w:t>
      </w:r>
      <w:r>
        <w:rPr>
          <w:color w:val="86868B"/>
          <w:sz w:val="18"/>
        </w:rPr>
        <w:t xml:space="preserve">figures matched to a slot      </w:t>
      </w:r>
      <w:r>
        <w:rPr>
          <w:b/>
          <w:sz w:val="20"/>
        </w:rPr>
        <w:t xml:space="preserve">48 </w:t>
      </w:r>
      <w:r>
        <w:rPr>
          <w:color w:val="86868B"/>
          <w:sz w:val="18"/>
        </w:rPr>
        <w:t xml:space="preserve">brackets resolved      </w:t>
      </w:r>
      <w:r>
        <w:rPr>
          <w:b/>
          <w:sz w:val="20"/>
        </w:rPr>
        <w:t xml:space="preserve">70 </w:t>
      </w:r>
      <w:r>
        <w:rPr>
          <w:color w:val="86868B"/>
          <w:sz w:val="18"/>
        </w:rPr>
        <w:t xml:space="preserve">brackets still open      </w:t>
      </w:r>
      <w:r>
        <w:rPr>
          <w:b/>
          <w:sz w:val="20"/>
        </w:rPr>
        <w:t xml:space="preserve">42 </w:t>
      </w:r>
      <w:r>
        <w:rPr>
          <w:color w:val="86868B"/>
          <w:sz w:val="18"/>
        </w:rPr>
        <w:t xml:space="preserve">decisions needed      </w:t>
      </w:r>
      <w:r>
        <w:rPr>
          <w:b/>
          <w:sz w:val="20"/>
        </w:rPr>
        <w:t xml:space="preserve">5 </w:t>
      </w:r>
      <w:r>
        <w:rPr>
          <w:color w:val="86868B"/>
          <w:sz w:val="18"/>
        </w:rPr>
        <w:t xml:space="preserve">parts with nothing on the registry      </w:t>
      </w:r>
    </w:p>
    <w:p>
      <w:r>
        <w:br w:type="page"/>
      </w:r>
    </w:p>
    <w:p>
      <w:pPr>
        <w:pStyle w:val="Kicker"/>
      </w:pPr>
      <w:r>
        <w:rPr>
          <w:color w:val="86868B"/>
          <w:spacing w:val="24"/>
        </w:rPr>
        <w:t>SETTLE THESE FIRST</w:t>
      </w:r>
    </w:p>
    <w:p>
      <w:pPr>
        <w:pStyle w:val="SectionTitle"/>
      </w:pPr>
      <w:r>
        <w:t>Decisions needed</w:t>
      </w:r>
    </w:p>
    <w:p>
      <w:pPr>
        <w:pStyle w:val="Lede"/>
      </w:pPr>
      <w:r>
        <w:rPr>
          <w:b/>
        </w:rPr>
        <w:t xml:space="preserve">42 items. </w:t>
      </w:r>
      <w:r>
        <w:t>33 bracketed values that appear in 70 places in the staged text, 5 confirmed defects in the live registry text, and 4 figure slots with no image to put in them. Each one names the part it belongs to. Nothing here can be settled from the text itself — they all need someone who knows what happened at the bench.</w:t>
      </w:r>
    </w:p>
    <w:p>
      <w:pPr>
        <w:spacing w:before="80" w:after="240"/>
        <w:pBdr>
          <w:bottom w:val="single" w:sz="6" w:space="0" w:color="E2E2E7"/>
        </w:pBdr>
      </w:pPr>
    </w:p>
    <w:p>
      <w:pPr>
        <w:pStyle w:val="GroupTitle"/>
      </w:pPr>
      <w:r>
        <w:t>Bracketed values</w:t>
      </w:r>
    </w:p>
    <w:p>
      <w:pPr>
        <w:pStyle w:val="Meta"/>
      </w:pPr>
      <w:r>
        <w:t>Left visible in the staged text because nothing corroborates them. One row per distinct value, with every part and section it appears in.</w:t>
      </w:r>
    </w:p>
    <w:tbl>
      <w:tblPr>
        <w:tblW w:type="auto" w:w="0"/>
        <w:jc w:val="left"/>
        <w:tblLayout w:type="fixed"/>
        <w:tblLook w:firstColumn="1" w:firstRow="1" w:lastColumn="0" w:lastRow="0" w:noHBand="0" w:noVBand="1" w:val="04A0"/>
        <w:tblLayout w:type="fixed"/>
      </w:tblPr>
      <w:tblGrid>
        <w:gridCol w:w="2292"/>
        <w:gridCol w:w="2292"/>
        <w:gridCol w:w="2292"/>
        <w:gridCol w:w="2292"/>
      </w:tblGrid>
      <w:tr>
        <w:tc>
          <w:tcPr>
            <w:tcW w:type="dxa" w:w="490"/>
            <w:tcMar>
              <w:top w:w="0" w:type="dxa"/>
              <w:bottom w:w="100" w:type="dxa"/>
              <w:left w:w="0" w:type="dxa"/>
              <w:right w:w="120" w:type="dxa"/>
            </w:tcMar>
            <w:tcBorders>
              <w:bottom w:val="single" w:sz="6" w:space="0" w:color="C9C9CF"/>
            </w:tcBorders>
          </w:tcPr>
          <w:p>
            <w:pPr>
              <w:pStyle w:val="ColHead"/>
            </w:pPr>
            <w:r>
              <w:rPr>
                <w:spacing w:val="20"/>
              </w:rPr>
            </w:r>
          </w:p>
        </w:tc>
        <w:tc>
          <w:tcPr>
            <w:tcW w:type="dxa" w:w="2304"/>
            <w:tcMar>
              <w:top w:w="0" w:type="dxa"/>
              <w:bottom w:w="100" w:type="dxa"/>
              <w:left w:w="0" w:type="dxa"/>
              <w:right w:w="120" w:type="dxa"/>
            </w:tcMar>
            <w:tcBorders>
              <w:bottom w:val="single" w:sz="6" w:space="0" w:color="C9C9CF"/>
            </w:tcBorders>
          </w:tcPr>
          <w:p>
            <w:pPr>
              <w:pStyle w:val="ColHead"/>
            </w:pPr>
            <w:r>
              <w:rPr>
                <w:spacing w:val="20"/>
              </w:rPr>
              <w:t>VALUE IN THE TEXT</w:t>
            </w:r>
          </w:p>
        </w:tc>
        <w:tc>
          <w:tcPr>
            <w:tcW w:type="dxa" w:w="3024"/>
            <w:tcMar>
              <w:top w:w="0" w:type="dxa"/>
              <w:bottom w:w="100" w:type="dxa"/>
              <w:left w:w="0" w:type="dxa"/>
              <w:right w:w="120" w:type="dxa"/>
            </w:tcMar>
            <w:tcBorders>
              <w:bottom w:val="single" w:sz="6" w:space="0" w:color="C9C9CF"/>
            </w:tcBorders>
          </w:tcPr>
          <w:p>
            <w:pPr>
              <w:pStyle w:val="ColHead"/>
            </w:pPr>
            <w:r>
              <w:rPr>
                <w:spacing w:val="20"/>
              </w:rPr>
              <w:t>WHY IT IS STILL OPEN</w:t>
            </w:r>
          </w:p>
        </w:tc>
        <w:tc>
          <w:tcPr>
            <w:tcW w:type="dxa" w:w="3341"/>
            <w:tcMar>
              <w:top w:w="0" w:type="dxa"/>
              <w:bottom w:w="100" w:type="dxa"/>
              <w:left w:w="0" w:type="dxa"/>
              <w:right w:w="120" w:type="dxa"/>
            </w:tcMar>
            <w:tcBorders>
              <w:bottom w:val="single" w:sz="6" w:space="0" w:color="C9C9CF"/>
            </w:tcBorders>
          </w:tcPr>
          <w:p>
            <w:pPr>
              <w:pStyle w:val="ColHead"/>
            </w:pPr>
            <w:r>
              <w:rPr>
                <w:spacing w:val="20"/>
              </w:rPr>
              <w:t>WHERE IT APPEARS</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[ampicillin]</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10×  26XZYM10 exp;  26DE5E2Q exp;  26Q3LKZU exp;  269A97I7 exp;  26CXI09X exp;  26D5AX7S exp;  26FSZTWM exp;  26IA55UY exp;  26SG0NQQ exp;  26XVQ3FS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[X]</w:t>
            </w:r>
          </w:p>
        </w:tc>
        <w:tc>
          <w:tcPr>
            <w:tcW w:type="dxa" w:w="3024"/>
            <w:tcMar>
              <w:top w:w="80" w:type="dxa"/>
              <w:bottom w:w="100" w:type="dxa"/>
              <w:left w:w="0" w:type="dxa"/>
              <w:right w:w="120" w:type="dxa"/>
            </w:tcMar>
            <w:tcBorders>
              <w:bottom w:val="single" w:sz="4" w:space="0" w:color="E2E2E7"/>
            </w:tcBorders>
          </w:tcPr>
          <w:p>
            <w:pPr>
              <w:pStyle w:val="Cell"/>
            </w:pPr>
            <w:r>
              <w:t>clone number not stated in the wiki caption</w:t>
            </w:r>
          </w:p>
        </w:tc>
        <w:tc>
          <w:tcPr>
            <w:tcW w:type="dxa" w:w="3341"/>
            <w:tcMar>
              <w:top w:w="80" w:type="dxa"/>
              <w:bottom w:w="100" w:type="dxa"/>
              <w:left w:w="0" w:type="dxa"/>
              <w:right w:w="120" w:type="dxa"/>
            </w:tcMar>
            <w:tcBorders>
              <w:bottom w:val="single" w:sz="4" w:space="0" w:color="E2E2E7"/>
            </w:tcBorders>
          </w:tcPr>
          <w:p>
            <w:pPr>
              <w:pStyle w:val="Cell"/>
            </w:pPr>
            <w:r>
              <w:rPr>
                <w:color w:val="86868B"/>
              </w:rPr>
              <w:t>7×  261XH2RS exp ×3;  26DE5E2Q exp;  26Q3LKZU exp;  26D5AX7S exp;  26SG0NQQ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[1122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4×  26NXOP7S exp ×2;  26TOGLX3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D4</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[177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4×  267B69E3 exp ×2;  26PX0UGH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D5</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[536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4×  267B69E3 exp ×2;  26PX0UGH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D6</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[GenBank sequence CP103783.1]</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3×  26CXI09X design;  26MA70QI design;  26NXOP7S design</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D7</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[1331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26TOGLX3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D8</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[1372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26NXOP7S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D9</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[1660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26XZYM10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D10</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[1721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26XZYM10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D11</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[561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26J0GJGZ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D12</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[576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26ZQ1T72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D13</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[60 °C]</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261XH2RS exp;  26BDO8AQ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D14</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[770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26J0GJGZ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D15</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[811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26ZQ1T72 exp ×2</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D16</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[906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269A97I7 exp;  26IA55UY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D17</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[BsaI-HFv2 enzyme]</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269A97I7 exp;  26IA55UY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D18</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[1145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26CXI09X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D19</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[1174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26BDO8AQ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D20</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[1287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26D5AX7S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D21</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[1302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26SG0NQQ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D22</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[1588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26DE5E2Q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D23</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[1723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261XH2RS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D24</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[1773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26DE5E2Q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D25</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[1788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26Q3LKZU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D26</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[1848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26XVQ3FS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D27</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[1863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26CXI09X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D28</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[25 mM, 100 mM, 150 mM and 250 mM]</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26CXI09X char</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D29</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[7767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26CXI09X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D30</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[910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26FSZTWM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D31</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[marker to be confirmed]</w:t>
            </w:r>
          </w:p>
        </w:tc>
        <w:tc>
          <w:tcPr>
            <w:tcW w:type="dxa" w:w="3024"/>
            <w:tcMar>
              <w:top w:w="80" w:type="dxa"/>
              <w:bottom w:w="100" w:type="dxa"/>
              <w:left w:w="0" w:type="dxa"/>
              <w:right w:w="120" w:type="dxa"/>
            </w:tcMar>
            <w:tcBorders>
              <w:bottom w:val="single" w:sz="4" w:space="0" w:color="E2E2E7"/>
            </w:tcBorders>
          </w:tcPr>
          <w:p>
            <w:pPr>
              <w:pStyle w:val="Cell"/>
            </w:pPr>
            <w:r>
              <w:t>genuinely unknown</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26BDO8AQ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D32</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[pGEM-T Easy]</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261XH2RS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D33</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[XXXX bp]</w:t>
            </w:r>
          </w:p>
        </w:tc>
        <w:tc>
          <w:tcPr>
            <w:tcW w:type="dxa" w:w="3024"/>
            <w:tcMar>
              <w:top w:w="80" w:type="dxa"/>
              <w:bottom w:w="100" w:type="dxa"/>
              <w:left w:w="0" w:type="dxa"/>
              <w:right w:w="120" w:type="dxa"/>
            </w:tcMar>
            <w:tcBorders>
              <w:bottom w:val="single" w:sz="4" w:space="0" w:color="E2E2E7"/>
            </w:tcBorders>
          </w:tcPr>
          <w:p>
            <w:pPr>
              <w:pStyle w:val="Cell"/>
            </w:pPr>
            <w:r>
              <w:t>genuinely unknown</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26BDO8AQ exp</w:t>
            </w:r>
          </w:p>
        </w:tc>
      </w:tr>
    </w:tbl>
    <w:p>
      <w:pPr>
        <w:pStyle w:val="Legend"/>
      </w:pPr>
      <w:r>
        <w:t>Part ids are shortened: 26XZYM10 is BBa_26XZYM10.</w:t>
      </w:r>
    </w:p>
    <w:p>
      <w:pPr>
        <w:pStyle w:val="GroupTitle"/>
      </w:pPr>
      <w:r>
        <w:t>Confirmed defects in the live text</w:t>
      </w:r>
    </w:p>
    <w:p>
      <w:pPr>
        <w:pStyle w:val="Meta"/>
      </w:pPr>
      <w:r>
        <w:t>These are wrong on the registry now. The staged blocks later in this document still show them as they stand — the correction is not applied anywhere yet.</w:t>
      </w:r>
    </w:p>
    <w:tbl>
      <w:tblPr>
        <w:tblW w:type="auto" w:w="0"/>
        <w:jc w:val="left"/>
        <w:tblLayout w:type="fixed"/>
        <w:tblLook w:firstColumn="1" w:firstRow="1" w:lastColumn="0" w:lastRow="0" w:noHBand="0" w:noVBand="1" w:val="04A0"/>
        <w:tblLayout w:type="fixed"/>
      </w:tblPr>
      <w:tblGrid>
        <w:gridCol w:w="3057"/>
        <w:gridCol w:w="3057"/>
        <w:gridCol w:w="3057"/>
      </w:tblGrid>
      <w:tr>
        <w:tc>
          <w:tcPr>
            <w:tcW w:type="dxa" w:w="490"/>
            <w:tcMar>
              <w:top w:w="0" w:type="dxa"/>
              <w:bottom w:w="100" w:type="dxa"/>
              <w:left w:w="0" w:type="dxa"/>
              <w:right w:w="120" w:type="dxa"/>
            </w:tcMar>
            <w:tcBorders>
              <w:bottom w:val="single" w:sz="6" w:space="0" w:color="C9C9CF"/>
            </w:tcBorders>
          </w:tcPr>
          <w:p>
            <w:pPr>
              <w:pStyle w:val="ColHead"/>
            </w:pPr>
            <w:r>
              <w:rPr>
                <w:spacing w:val="20"/>
              </w:rPr>
            </w:r>
          </w:p>
        </w:tc>
        <w:tc>
          <w:tcPr>
            <w:tcW w:type="dxa" w:w="2160"/>
            <w:tcMar>
              <w:top w:w="0" w:type="dxa"/>
              <w:bottom w:w="100" w:type="dxa"/>
              <w:left w:w="0" w:type="dxa"/>
              <w:right w:w="120" w:type="dxa"/>
            </w:tcMar>
            <w:tcBorders>
              <w:bottom w:val="single" w:sz="6" w:space="0" w:color="C9C9CF"/>
            </w:tcBorders>
          </w:tcPr>
          <w:p>
            <w:pPr>
              <w:pStyle w:val="ColHead"/>
            </w:pPr>
            <w:r>
              <w:rPr>
                <w:spacing w:val="20"/>
              </w:rPr>
              <w:t>PART</w:t>
            </w:r>
          </w:p>
        </w:tc>
        <w:tc>
          <w:tcPr>
            <w:tcW w:type="dxa" w:w="6509"/>
            <w:tcMar>
              <w:top w:w="0" w:type="dxa"/>
              <w:bottom w:w="100" w:type="dxa"/>
              <w:left w:w="0" w:type="dxa"/>
              <w:right w:w="120" w:type="dxa"/>
            </w:tcMar>
            <w:tcBorders>
              <w:bottom w:val="single" w:sz="6" w:space="0" w:color="C9C9CF"/>
            </w:tcBorders>
          </w:tcPr>
          <w:p>
            <w:pPr>
              <w:pStyle w:val="ColHead"/>
            </w:pPr>
            <w:r>
              <w:rPr>
                <w:spacing w:val="20"/>
              </w:rPr>
              <w:t>DEFECT AND CORRECTION</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D34</w:t>
            </w:r>
          </w:p>
        </w:tc>
        <w:tc>
          <w:tcPr>
            <w:tcW w:type="dxa" w:w="2160"/>
            <w:tcMar>
              <w:top w:w="80" w:type="dxa"/>
              <w:bottom w:w="100" w:type="dxa"/>
              <w:left w:w="0" w:type="dxa"/>
              <w:right w:w="120" w:type="dxa"/>
            </w:tcMar>
            <w:tcBorders>
              <w:bottom w:val="single" w:sz="4" w:space="0" w:color="E2E2E7"/>
            </w:tcBorders>
          </w:tcPr>
          <w:p>
            <w:pPr>
              <w:pStyle w:val="Cell"/>
            </w:pPr>
            <w:r>
              <w:rPr>
                <w:b/>
              </w:rPr>
              <w:t>BBa_26XVQ3FS</w:t>
            </w:r>
          </w:p>
        </w:tc>
        <w:tc>
          <w:tcPr>
            <w:tcW w:type="dxa" w:w="6509"/>
            <w:tcMar>
              <w:top w:w="80" w:type="dxa"/>
              <w:bottom w:w="100" w:type="dxa"/>
              <w:left w:w="0" w:type="dxa"/>
              <w:right w:w="120" w:type="dxa"/>
            </w:tcMar>
            <w:tcBorders>
              <w:bottom w:val="single" w:sz="4" w:space="0" w:color="E2E2E7"/>
            </w:tcBorders>
          </w:tcPr>
          <w:p>
            <w:pPr>
              <w:pStyle w:val="Cell"/>
            </w:pPr>
            <w:r>
              <w:rPr>
                <w:b/>
              </w:rPr>
              <w:t>wrong link in design</w:t>
            </w:r>
          </w:p>
          <w:p>
            <w:pPr>
              <w:pStyle w:val="Cell"/>
              <w:spacing w:before="40"/>
            </w:pPr>
            <w:r>
              <w:rPr>
                <w:color w:val="86868B"/>
                <w:sz w:val="15"/>
              </w:rPr>
              <w:t xml:space="preserve">now:  </w:t>
            </w:r>
            <w:r>
              <w:rPr>
                <w:rFonts w:ascii="Consolas" w:hAnsi="Consolas" w:cs="Consolas" w:eastAsia="Consolas"/>
                <w:color w:val="8A5A00"/>
                <w:sz w:val="15"/>
              </w:rPr>
              <w:t>**SamyQ-AcdS 2.1-Histag (**[BBa\_26NXOP7S](https://registry.igem.org/parts/bba-26nxop7s)**):**</w:t>
            </w:r>
          </w:p>
          <w:p>
            <w:pPr>
              <w:pStyle w:val="Cell"/>
              <w:spacing w:before="40"/>
            </w:pPr>
            <w:r>
              <w:rPr>
                <w:color w:val="86868B"/>
                <w:sz w:val="15"/>
              </w:rPr>
              <w:t xml:space="preserve">fix:  </w:t>
            </w:r>
            <w:r>
              <w:rPr>
                <w:rFonts w:ascii="Consolas" w:hAnsi="Consolas" w:cs="Consolas" w:eastAsia="Consolas"/>
                <w:color w:val="1C6E47"/>
                <w:sz w:val="15"/>
              </w:rPr>
              <w:t>**SamyQ-AcdS 2.1-Histag (**[BBa\_26TOGLX3](https://registry.igem.org/parts/bba-26toglx3)**):**</w:t>
            </w:r>
          </w:p>
          <w:p>
            <w:pPr>
              <w:pStyle w:val="Cell"/>
              <w:spacing w:before="40"/>
            </w:pPr>
            <w:r>
              <w:rPr>
                <w:color w:val="86868B"/>
                <w:sz w:val="15"/>
              </w:rPr>
              <w:t xml:space="preserve">why:  </w:t>
            </w:r>
            <w:r>
              <w:rPr>
                <w:color w:val="86868B"/>
                <w:sz w:val="16"/>
              </w:rPr>
              <w:t>BBa_26NXOP7S is Csn-AcdS-Histag. The SamyQ fusion is BBa_26TOGLX3.</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D35</w:t>
            </w:r>
          </w:p>
        </w:tc>
        <w:tc>
          <w:tcPr>
            <w:tcW w:type="dxa" w:w="2160"/>
            <w:tcMar>
              <w:top w:w="80" w:type="dxa"/>
              <w:bottom w:w="100" w:type="dxa"/>
              <w:left w:w="0" w:type="dxa"/>
              <w:right w:w="120" w:type="dxa"/>
            </w:tcMar>
            <w:tcBorders>
              <w:bottom w:val="single" w:sz="4" w:space="0" w:color="E2E2E7"/>
            </w:tcBorders>
          </w:tcPr>
          <w:p>
            <w:pPr>
              <w:pStyle w:val="Cell"/>
            </w:pPr>
            <w:r>
              <w:rPr>
                <w:b/>
              </w:rPr>
              <w:t>BBa_2654HAF3</w:t>
            </w:r>
          </w:p>
        </w:tc>
        <w:tc>
          <w:tcPr>
            <w:tcW w:type="dxa" w:w="6509"/>
            <w:tcMar>
              <w:top w:w="80" w:type="dxa"/>
              <w:bottom w:w="100" w:type="dxa"/>
              <w:left w:w="0" w:type="dxa"/>
              <w:right w:w="120" w:type="dxa"/>
            </w:tcMar>
            <w:tcBorders>
              <w:bottom w:val="single" w:sz="4" w:space="0" w:color="E2E2E7"/>
            </w:tcBorders>
          </w:tcPr>
          <w:p>
            <w:pPr>
              <w:pStyle w:val="Cell"/>
            </w:pPr>
            <w:r>
              <w:rPr>
                <w:b/>
              </w:rPr>
              <w:t>wrong link in design</w:t>
            </w:r>
          </w:p>
          <w:p>
            <w:pPr>
              <w:pStyle w:val="Cell"/>
              <w:spacing w:before="40"/>
            </w:pPr>
            <w:r>
              <w:rPr>
                <w:color w:val="86868B"/>
                <w:sz w:val="15"/>
              </w:rPr>
              <w:t xml:space="preserve">now:  </w:t>
            </w:r>
            <w:r>
              <w:rPr>
                <w:rFonts w:ascii="Consolas" w:hAnsi="Consolas" w:cs="Consolas" w:eastAsia="Consolas"/>
                <w:color w:val="8A5A00"/>
                <w:sz w:val="15"/>
              </w:rPr>
              <w:t>ccaS-m3 ([BBa\_26OSLRE4](https://registry.igem.org/parts/bba-26oslre4))</w:t>
            </w:r>
          </w:p>
          <w:p>
            <w:pPr>
              <w:pStyle w:val="Cell"/>
              <w:spacing w:before="40"/>
            </w:pPr>
            <w:r>
              <w:rPr>
                <w:color w:val="86868B"/>
                <w:sz w:val="15"/>
              </w:rPr>
              <w:t xml:space="preserve">fix:  </w:t>
            </w:r>
            <w:r>
              <w:rPr>
                <w:rFonts w:ascii="Consolas" w:hAnsi="Consolas" w:cs="Consolas" w:eastAsia="Consolas"/>
                <w:color w:val="1C6E47"/>
                <w:sz w:val="15"/>
              </w:rPr>
              <w:t>ccaS-m3 ([BBa\_K3317069](https://registry.igem.org/parts/bba-k3317069))</w:t>
            </w:r>
          </w:p>
          <w:p>
            <w:pPr>
              <w:pStyle w:val="Cell"/>
              <w:spacing w:before="40"/>
            </w:pPr>
            <w:r>
              <w:rPr>
                <w:color w:val="86868B"/>
                <w:sz w:val="15"/>
              </w:rPr>
              <w:t xml:space="preserve">why:  </w:t>
            </w:r>
            <w:r>
              <w:rPr>
                <w:color w:val="86868B"/>
                <w:sz w:val="16"/>
              </w:rPr>
              <w:t>BBa_26OSLRE4 is RBS0, not ccaS-m3. This part's own Experiment section gives ccaS-m3 as BBa_K3317069.</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D36</w:t>
            </w:r>
          </w:p>
        </w:tc>
        <w:tc>
          <w:tcPr>
            <w:tcW w:type="dxa" w:w="2160"/>
            <w:tcMar>
              <w:top w:w="80" w:type="dxa"/>
              <w:bottom w:w="100" w:type="dxa"/>
              <w:left w:w="0" w:type="dxa"/>
              <w:right w:w="120" w:type="dxa"/>
            </w:tcMar>
            <w:tcBorders>
              <w:bottom w:val="single" w:sz="4" w:space="0" w:color="E2E2E7"/>
            </w:tcBorders>
          </w:tcPr>
          <w:p>
            <w:pPr>
              <w:pStyle w:val="Cell"/>
            </w:pPr>
            <w:r>
              <w:rPr>
                <w:b/>
              </w:rPr>
              <w:t>BBa_26U8UTMH</w:t>
            </w:r>
          </w:p>
        </w:tc>
        <w:tc>
          <w:tcPr>
            <w:tcW w:type="dxa" w:w="6509"/>
            <w:tcMar>
              <w:top w:w="80" w:type="dxa"/>
              <w:bottom w:w="100" w:type="dxa"/>
              <w:left w:w="0" w:type="dxa"/>
              <w:right w:w="120" w:type="dxa"/>
            </w:tcMar>
            <w:tcBorders>
              <w:bottom w:val="single" w:sz="4" w:space="0" w:color="E2E2E7"/>
            </w:tcBorders>
          </w:tcPr>
          <w:p>
            <w:pPr>
              <w:pStyle w:val="Cell"/>
            </w:pPr>
            <w:r>
              <w:rPr>
                <w:b/>
              </w:rPr>
              <w:t>wrong link in design</w:t>
            </w:r>
          </w:p>
          <w:p>
            <w:pPr>
              <w:pStyle w:val="Cell"/>
              <w:spacing w:before="40"/>
            </w:pPr>
            <w:r>
              <w:rPr>
                <w:color w:val="86868B"/>
                <w:sz w:val="15"/>
              </w:rPr>
              <w:t xml:space="preserve">now:  </w:t>
            </w:r>
            <w:r>
              <w:rPr>
                <w:rFonts w:ascii="Consolas" w:hAnsi="Consolas" w:cs="Consolas" w:eastAsia="Consolas"/>
                <w:color w:val="8A5A00"/>
                <w:sz w:val="15"/>
              </w:rPr>
              <w:t>ccaS-m3 ([BBa\_26OSLRE4](https://registry.igem.org/parts/bba-26oslre4))</w:t>
            </w:r>
          </w:p>
          <w:p>
            <w:pPr>
              <w:pStyle w:val="Cell"/>
              <w:spacing w:before="40"/>
            </w:pPr>
            <w:r>
              <w:rPr>
                <w:color w:val="86868B"/>
                <w:sz w:val="15"/>
              </w:rPr>
              <w:t xml:space="preserve">fix:  </w:t>
            </w:r>
            <w:r>
              <w:rPr>
                <w:rFonts w:ascii="Consolas" w:hAnsi="Consolas" w:cs="Consolas" w:eastAsia="Consolas"/>
                <w:color w:val="1C6E47"/>
                <w:sz w:val="15"/>
              </w:rPr>
              <w:t>ccaS-m3 ([BBa\_K3317069](https://registry.igem.org/parts/bba-k3317069))</w:t>
            </w:r>
          </w:p>
          <w:p>
            <w:pPr>
              <w:pStyle w:val="Cell"/>
              <w:spacing w:before="40"/>
            </w:pPr>
            <w:r>
              <w:rPr>
                <w:color w:val="86868B"/>
                <w:sz w:val="15"/>
              </w:rPr>
              <w:t xml:space="preserve">why:  </w:t>
            </w:r>
            <w:r>
              <w:rPr>
                <w:color w:val="86868B"/>
                <w:sz w:val="16"/>
              </w:rPr>
              <w:t>Same wrong link as on BBa_2654HAF3: BBa_26OSLRE4 is RBS0.</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D37</w:t>
            </w:r>
          </w:p>
        </w:tc>
        <w:tc>
          <w:tcPr>
            <w:tcW w:type="dxa" w:w="2160"/>
            <w:tcMar>
              <w:top w:w="80" w:type="dxa"/>
              <w:bottom w:w="100" w:type="dxa"/>
              <w:left w:w="0" w:type="dxa"/>
              <w:right w:w="120" w:type="dxa"/>
            </w:tcMar>
            <w:tcBorders>
              <w:bottom w:val="single" w:sz="4" w:space="0" w:color="E2E2E7"/>
            </w:tcBorders>
          </w:tcPr>
          <w:p>
            <w:pPr>
              <w:pStyle w:val="Cell"/>
            </w:pPr>
            <w:r>
              <w:rPr>
                <w:b/>
              </w:rPr>
              <w:t>BBa_269A97I7</w:t>
            </w:r>
          </w:p>
        </w:tc>
        <w:tc>
          <w:tcPr>
            <w:tcW w:type="dxa" w:w="6509"/>
            <w:tcMar>
              <w:top w:w="80" w:type="dxa"/>
              <w:bottom w:w="100" w:type="dxa"/>
              <w:left w:w="0" w:type="dxa"/>
              <w:right w:w="120" w:type="dxa"/>
            </w:tcMar>
            <w:tcBorders>
              <w:bottom w:val="single" w:sz="4" w:space="0" w:color="E2E2E7"/>
            </w:tcBorders>
          </w:tcPr>
          <w:p>
            <w:pPr>
              <w:pStyle w:val="Cell"/>
            </w:pPr>
            <w:r>
              <w:rPr>
                <w:b/>
              </w:rPr>
              <w:t>typo in experiment</w:t>
            </w:r>
          </w:p>
          <w:p>
            <w:pPr>
              <w:pStyle w:val="Cell"/>
              <w:spacing w:before="40"/>
            </w:pPr>
            <w:r>
              <w:rPr>
                <w:color w:val="86868B"/>
                <w:sz w:val="15"/>
              </w:rPr>
              <w:t xml:space="preserve">now:  </w:t>
            </w:r>
            <w:r>
              <w:rPr>
                <w:rFonts w:ascii="Consolas" w:hAnsi="Consolas" w:cs="Consolas" w:eastAsia="Consolas"/>
                <w:color w:val="8A5A00"/>
                <w:sz w:val="15"/>
              </w:rPr>
              <w:t>SamyQ-BoPep 2.1-Histag</w:t>
            </w:r>
          </w:p>
          <w:p>
            <w:pPr>
              <w:pStyle w:val="Cell"/>
              <w:spacing w:before="40"/>
            </w:pPr>
            <w:r>
              <w:rPr>
                <w:color w:val="86868B"/>
                <w:sz w:val="15"/>
              </w:rPr>
              <w:t xml:space="preserve">fix:  </w:t>
            </w:r>
            <w:r>
              <w:rPr>
                <w:rFonts w:ascii="Consolas" w:hAnsi="Consolas" w:cs="Consolas" w:eastAsia="Consolas"/>
                <w:color w:val="1C6E47"/>
                <w:sz w:val="15"/>
              </w:rPr>
              <w:t>SamyQ-BoPep4 2.1-Histag</w:t>
            </w:r>
          </w:p>
          <w:p>
            <w:pPr>
              <w:pStyle w:val="Cell"/>
              <w:spacing w:before="40"/>
            </w:pPr>
            <w:r>
              <w:rPr>
                <w:color w:val="86868B"/>
                <w:sz w:val="15"/>
              </w:rPr>
              <w:t xml:space="preserve">why:  </w:t>
            </w:r>
            <w:r>
              <w:rPr>
                <w:color w:val="86868B"/>
                <w:sz w:val="16"/>
              </w:rPr>
              <w:t>Missing the 4 — the part is SamyQ-BoPep4 2.1-Histag.</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D38</w:t>
            </w:r>
          </w:p>
        </w:tc>
        <w:tc>
          <w:tcPr>
            <w:tcW w:type="dxa" w:w="2160"/>
            <w:tcMar>
              <w:top w:w="80" w:type="dxa"/>
              <w:bottom w:w="100" w:type="dxa"/>
              <w:left w:w="0" w:type="dxa"/>
              <w:right w:w="120" w:type="dxa"/>
            </w:tcMar>
            <w:tcBorders>
              <w:bottom w:val="single" w:sz="4" w:space="0" w:color="E2E2E7"/>
            </w:tcBorders>
          </w:tcPr>
          <w:p>
            <w:pPr>
              <w:pStyle w:val="Cell"/>
            </w:pPr>
            <w:r>
              <w:rPr>
                <w:b/>
              </w:rPr>
              <w:t>BBa_26IA55UY</w:t>
            </w:r>
          </w:p>
        </w:tc>
        <w:tc>
          <w:tcPr>
            <w:tcW w:type="dxa" w:w="6509"/>
            <w:tcMar>
              <w:top w:w="80" w:type="dxa"/>
              <w:bottom w:w="100" w:type="dxa"/>
              <w:left w:w="0" w:type="dxa"/>
              <w:right w:w="120" w:type="dxa"/>
            </w:tcMar>
            <w:tcBorders>
              <w:bottom w:val="single" w:sz="4" w:space="0" w:color="E2E2E7"/>
            </w:tcBorders>
          </w:tcPr>
          <w:p>
            <w:pPr>
              <w:pStyle w:val="Cell"/>
            </w:pPr>
            <w:r>
              <w:rPr>
                <w:b/>
              </w:rPr>
              <w:t>typo in experiment</w:t>
            </w:r>
          </w:p>
          <w:p>
            <w:pPr>
              <w:pStyle w:val="Cell"/>
              <w:spacing w:before="40"/>
            </w:pPr>
            <w:r>
              <w:rPr>
                <w:color w:val="86868B"/>
                <w:sz w:val="15"/>
              </w:rPr>
              <w:t xml:space="preserve">now:  </w:t>
            </w:r>
            <w:r>
              <w:rPr>
                <w:rFonts w:ascii="Consolas" w:hAnsi="Consolas" w:cs="Consolas" w:eastAsia="Consolas"/>
                <w:color w:val="8A5A00"/>
                <w:sz w:val="15"/>
              </w:rPr>
              <w:t>SamyQ-BoPep 2.2-Histag</w:t>
            </w:r>
          </w:p>
          <w:p>
            <w:pPr>
              <w:pStyle w:val="Cell"/>
              <w:spacing w:before="40"/>
            </w:pPr>
            <w:r>
              <w:rPr>
                <w:color w:val="86868B"/>
                <w:sz w:val="15"/>
              </w:rPr>
              <w:t xml:space="preserve">fix:  </w:t>
            </w:r>
            <w:r>
              <w:rPr>
                <w:rFonts w:ascii="Consolas" w:hAnsi="Consolas" w:cs="Consolas" w:eastAsia="Consolas"/>
                <w:color w:val="1C6E47"/>
                <w:sz w:val="15"/>
              </w:rPr>
              <w:t>SamyQ-BoPep4 2.2-Histag</w:t>
            </w:r>
          </w:p>
          <w:p>
            <w:pPr>
              <w:pStyle w:val="Cell"/>
              <w:spacing w:before="40"/>
            </w:pPr>
            <w:r>
              <w:rPr>
                <w:color w:val="86868B"/>
                <w:sz w:val="15"/>
              </w:rPr>
              <w:t xml:space="preserve">why:  </w:t>
            </w:r>
            <w:r>
              <w:rPr>
                <w:color w:val="86868B"/>
                <w:sz w:val="16"/>
              </w:rPr>
              <w:t>Missing the 4 — the part is SamyQ-BoPep4 2.2-Histag.</w:t>
            </w:r>
          </w:p>
        </w:tc>
      </w:tr>
    </w:tbl>
    <w:p>
      <w:pPr>
        <w:pStyle w:val="GroupTitle"/>
      </w:pPr>
      <w:r>
        <w:t>Figure slots with no image</w:t>
      </w:r>
    </w:p>
    <w:p>
      <w:pPr>
        <w:pStyle w:val="Meta"/>
      </w:pPr>
      <w:r>
        <w:t>The caption exists in the registry text but there is no file to upload under it.</w:t>
      </w:r>
    </w:p>
    <w:tbl>
      <w:tblPr>
        <w:tblW w:type="auto" w:w="0"/>
        <w:jc w:val="left"/>
        <w:tblLayout w:type="fixed"/>
        <w:tblLook w:firstColumn="1" w:firstRow="1" w:lastColumn="0" w:lastRow="0" w:noHBand="0" w:noVBand="1" w:val="04A0"/>
        <w:tblLayout w:type="fixed"/>
      </w:tblPr>
      <w:tblGrid>
        <w:gridCol w:w="3057"/>
        <w:gridCol w:w="3057"/>
        <w:gridCol w:w="3057"/>
      </w:tblGrid>
      <w:tr>
        <w:tc>
          <w:tcPr>
            <w:tcW w:type="dxa" w:w="490"/>
            <w:tcMar>
              <w:top w:w="0" w:type="dxa"/>
              <w:bottom w:w="100" w:type="dxa"/>
              <w:left w:w="0" w:type="dxa"/>
              <w:right w:w="120" w:type="dxa"/>
            </w:tcMar>
            <w:tcBorders>
              <w:bottom w:val="single" w:sz="6" w:space="0" w:color="C9C9CF"/>
            </w:tcBorders>
          </w:tcPr>
          <w:p>
            <w:pPr>
              <w:pStyle w:val="ColHead"/>
            </w:pPr>
            <w:r>
              <w:rPr>
                <w:spacing w:val="20"/>
              </w:rPr>
            </w:r>
          </w:p>
        </w:tc>
        <w:tc>
          <w:tcPr>
            <w:tcW w:type="dxa" w:w="2160"/>
            <w:tcMar>
              <w:top w:w="0" w:type="dxa"/>
              <w:bottom w:w="100" w:type="dxa"/>
              <w:left w:w="0" w:type="dxa"/>
              <w:right w:w="120" w:type="dxa"/>
            </w:tcMar>
            <w:tcBorders>
              <w:bottom w:val="single" w:sz="6" w:space="0" w:color="C9C9CF"/>
            </w:tcBorders>
          </w:tcPr>
          <w:p>
            <w:pPr>
              <w:pStyle w:val="ColHead"/>
            </w:pPr>
            <w:r>
              <w:rPr>
                <w:spacing w:val="20"/>
              </w:rPr>
              <w:t>PART</w:t>
            </w:r>
          </w:p>
        </w:tc>
        <w:tc>
          <w:tcPr>
            <w:tcW w:type="dxa" w:w="6509"/>
            <w:tcMar>
              <w:top w:w="0" w:type="dxa"/>
              <w:bottom w:w="100" w:type="dxa"/>
              <w:left w:w="0" w:type="dxa"/>
              <w:right w:w="120" w:type="dxa"/>
            </w:tcMar>
            <w:tcBorders>
              <w:bottom w:val="single" w:sz="6" w:space="0" w:color="C9C9CF"/>
            </w:tcBorders>
          </w:tcPr>
          <w:p>
            <w:pPr>
              <w:pStyle w:val="ColHead"/>
            </w:pPr>
            <w:r>
              <w:rPr>
                <w:spacing w:val="20"/>
              </w:rPr>
              <w:t>SLOT, AND WHAT TO DECIDE</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D39</w:t>
            </w:r>
          </w:p>
        </w:tc>
        <w:tc>
          <w:tcPr>
            <w:tcW w:type="dxa" w:w="2160"/>
            <w:tcMar>
              <w:top w:w="80" w:type="dxa"/>
              <w:bottom w:w="100" w:type="dxa"/>
              <w:left w:w="0" w:type="dxa"/>
              <w:right w:w="120" w:type="dxa"/>
            </w:tcMar>
            <w:tcBorders>
              <w:bottom w:val="single" w:sz="4" w:space="0" w:color="E2E2E7"/>
            </w:tcBorders>
          </w:tcPr>
          <w:p>
            <w:pPr>
              <w:pStyle w:val="Cell"/>
            </w:pPr>
            <w:r>
              <w:rPr>
                <w:b/>
              </w:rPr>
              <w:t>BBa_26XVQ3FS</w:t>
            </w:r>
          </w:p>
        </w:tc>
        <w:tc>
          <w:tcPr>
            <w:tcW w:type="dxa" w:w="6509"/>
            <w:tcMar>
              <w:top w:w="80" w:type="dxa"/>
              <w:bottom w:w="100" w:type="dxa"/>
              <w:left w:w="0" w:type="dxa"/>
              <w:right w:w="120" w:type="dxa"/>
            </w:tcMar>
            <w:tcBorders>
              <w:bottom w:val="single" w:sz="4" w:space="0" w:color="E2E2E7"/>
            </w:tcBorders>
          </w:tcPr>
          <w:p>
            <w:pPr>
              <w:pStyle w:val="Cell"/>
            </w:pPr>
            <w:r>
              <w:rPr>
                <w:b/>
              </w:rPr>
              <w:t xml:space="preserve">characterisation  —  </w:t>
            </w:r>
            <w:r>
              <w:rPr>
                <w:i/>
              </w:rPr>
              <w:t>Fig. X. Western blot analysis of constitutive ACC deaminase-2.1-Histag expression</w:t>
            </w:r>
          </w:p>
          <w:p>
            <w:pPr>
              <w:pStyle w:val="Cell"/>
              <w:spacing w:before="40"/>
            </w:pPr>
            <w:r>
              <w:rPr>
                <w:color w:val="86868B"/>
                <w:sz w:val="16"/>
              </w:rPr>
              <w:t>No separate blot exists for the constitutive SamyQ-AcdS 2.1 construct anywhere on the wiki. The one constitutive ACCD blot (wb-260802-accd-fractionation) has four lanes, P1, P2, S and S. If the two S lanes are the Csn and SamyQ constructs, this image serves both parts and each should point at its own lane. Confirm which lane is which, or drop the caption.</w:t>
            </w:r>
          </w:p>
          <w:p>
            <w:pPr>
              <w:pStyle w:val="Cell"/>
              <w:spacing w:before="40"/>
            </w:pPr>
            <w:r>
              <w:rPr>
                <w:color w:val="86868B"/>
                <w:sz w:val="15"/>
              </w:rPr>
              <w:t xml:space="preserve">Decide:  </w:t>
            </w:r>
            <w:r>
              <w:rPr>
                <w:b/>
                <w:color w:val="8A5A00"/>
                <w:sz w:val="16"/>
              </w:rPr>
              <w:t>Which S lane is SamyQ-AcdS 2.1?</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D40</w:t>
            </w:r>
          </w:p>
        </w:tc>
        <w:tc>
          <w:tcPr>
            <w:tcW w:type="dxa" w:w="2160"/>
            <w:tcMar>
              <w:top w:w="80" w:type="dxa"/>
              <w:bottom w:w="100" w:type="dxa"/>
              <w:left w:w="0" w:type="dxa"/>
              <w:right w:w="120" w:type="dxa"/>
            </w:tcMar>
            <w:tcBorders>
              <w:bottom w:val="single" w:sz="4" w:space="0" w:color="E2E2E7"/>
            </w:tcBorders>
          </w:tcPr>
          <w:p>
            <w:pPr>
              <w:pStyle w:val="Cell"/>
            </w:pPr>
            <w:r>
              <w:rPr>
                <w:b/>
              </w:rPr>
              <w:t>BBa_26FSZTWM</w:t>
            </w:r>
          </w:p>
        </w:tc>
        <w:tc>
          <w:tcPr>
            <w:tcW w:type="dxa" w:w="6509"/>
            <w:tcMar>
              <w:top w:w="80" w:type="dxa"/>
              <w:bottom w:w="100" w:type="dxa"/>
              <w:left w:w="0" w:type="dxa"/>
              <w:right w:w="120" w:type="dxa"/>
            </w:tcMar>
            <w:tcBorders>
              <w:bottom w:val="single" w:sz="4" w:space="0" w:color="E2E2E7"/>
            </w:tcBorders>
          </w:tcPr>
          <w:p>
            <w:pPr>
              <w:pStyle w:val="Cell"/>
            </w:pPr>
            <w:r>
              <w:rPr>
                <w:b/>
              </w:rPr>
              <w:t xml:space="preserve">experiment  —  </w:t>
            </w:r>
            <w:r>
              <w:rPr>
                <w:i/>
              </w:rPr>
              <w:t>Figure 1. Sequencing of pSTK-EXP1-Pveg-EEBD-RBS0-SamyQ-BoPep4-Histag-B0015</w:t>
            </w:r>
          </w:p>
          <w:p>
            <w:pPr>
              <w:pStyle w:val="Cell"/>
              <w:spacing w:before="40"/>
            </w:pPr>
            <w:r>
              <w:rPr>
                <w:color w:val="86868B"/>
                <w:sz w:val="16"/>
              </w:rPr>
              <w:t>No sequencing-trace figure exists on any wiki page — I searched all 30. Either supply the chromatogram or delete the caption.</w:t>
            </w:r>
          </w:p>
          <w:p>
            <w:pPr>
              <w:pStyle w:val="Cell"/>
              <w:spacing w:before="40"/>
            </w:pPr>
            <w:r>
              <w:rPr>
                <w:color w:val="86868B"/>
                <w:sz w:val="15"/>
              </w:rPr>
              <w:t xml:space="preserve">Decide:  </w:t>
            </w:r>
            <w:r>
              <w:rPr>
                <w:b/>
                <w:color w:val="8A5A00"/>
                <w:sz w:val="16"/>
              </w:rPr>
              <w:t>Supply the trace, or cut the caption?</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D41</w:t>
            </w:r>
          </w:p>
        </w:tc>
        <w:tc>
          <w:tcPr>
            <w:tcW w:type="dxa" w:w="2160"/>
            <w:tcMar>
              <w:top w:w="80" w:type="dxa"/>
              <w:bottom w:w="100" w:type="dxa"/>
              <w:left w:w="0" w:type="dxa"/>
              <w:right w:w="120" w:type="dxa"/>
            </w:tcMar>
            <w:tcBorders>
              <w:bottom w:val="single" w:sz="4" w:space="0" w:color="E2E2E7"/>
            </w:tcBorders>
          </w:tcPr>
          <w:p>
            <w:pPr>
              <w:pStyle w:val="Cell"/>
            </w:pPr>
            <w:r>
              <w:rPr>
                <w:b/>
              </w:rPr>
              <w:t>BBa_26CXI09X</w:t>
            </w:r>
          </w:p>
        </w:tc>
        <w:tc>
          <w:tcPr>
            <w:tcW w:type="dxa" w:w="6509"/>
            <w:tcMar>
              <w:top w:w="80" w:type="dxa"/>
              <w:bottom w:w="100" w:type="dxa"/>
              <w:left w:w="0" w:type="dxa"/>
              <w:right w:w="120" w:type="dxa"/>
            </w:tcMar>
            <w:tcBorders>
              <w:bottom w:val="single" w:sz="4" w:space="0" w:color="E2E2E7"/>
            </w:tcBorders>
          </w:tcPr>
          <w:p>
            <w:pPr>
              <w:pStyle w:val="Cell"/>
            </w:pPr>
            <w:r>
              <w:rPr>
                <w:b/>
              </w:rPr>
              <w:t xml:space="preserve">experiment  —  </w:t>
            </w:r>
            <w:r>
              <w:rPr>
                <w:i/>
              </w:rPr>
              <w:t>Figure 2. Clone 1 was sequence-verified and used downstream.</w:t>
            </w:r>
          </w:p>
          <w:p>
            <w:pPr>
              <w:pStyle w:val="Cell"/>
              <w:spacing w:before="40"/>
            </w:pPr>
            <w:r>
              <w:rPr>
                <w:color w:val="86868B"/>
                <w:sz w:val="16"/>
              </w:rPr>
              <w:t>Same: no sequencing trace exists. This is a sentence, not a figure — it reads better folded into the Verification paragraph above.</w:t>
            </w:r>
          </w:p>
          <w:p>
            <w:pPr>
              <w:pStyle w:val="Cell"/>
              <w:spacing w:before="40"/>
            </w:pPr>
            <w:r>
              <w:rPr>
                <w:color w:val="86868B"/>
                <w:sz w:val="15"/>
              </w:rPr>
              <w:t xml:space="preserve">Decide:  </w:t>
            </w:r>
            <w:r>
              <w:rPr>
                <w:b/>
                <w:color w:val="8A5A00"/>
                <w:sz w:val="16"/>
              </w:rPr>
              <w:t>Fold into the text, or cut?</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D42</w:t>
            </w:r>
          </w:p>
        </w:tc>
        <w:tc>
          <w:tcPr>
            <w:tcW w:type="dxa" w:w="2160"/>
            <w:tcMar>
              <w:top w:w="80" w:type="dxa"/>
              <w:bottom w:w="100" w:type="dxa"/>
              <w:left w:w="0" w:type="dxa"/>
              <w:right w:w="120" w:type="dxa"/>
            </w:tcMar>
            <w:tcBorders>
              <w:bottom w:val="single" w:sz="4" w:space="0" w:color="E2E2E7"/>
            </w:tcBorders>
          </w:tcPr>
          <w:p>
            <w:pPr>
              <w:pStyle w:val="Cell"/>
            </w:pPr>
            <w:r>
              <w:rPr>
                <w:b/>
              </w:rPr>
              <w:t>BBa_26XVQ3FS</w:t>
            </w:r>
          </w:p>
        </w:tc>
        <w:tc>
          <w:tcPr>
            <w:tcW w:type="dxa" w:w="6509"/>
            <w:tcMar>
              <w:top w:w="80" w:type="dxa"/>
              <w:bottom w:w="100" w:type="dxa"/>
              <w:left w:w="0" w:type="dxa"/>
              <w:right w:w="120" w:type="dxa"/>
            </w:tcMar>
            <w:tcBorders>
              <w:bottom w:val="single" w:sz="4" w:space="0" w:color="E2E2E7"/>
            </w:tcBorders>
          </w:tcPr>
          <w:p>
            <w:pPr>
              <w:pStyle w:val="Cell"/>
            </w:pPr>
            <w:r>
              <w:rPr>
                <w:b/>
              </w:rPr>
              <w:t xml:space="preserve">experiment  —  </w:t>
            </w:r>
            <w:r>
              <w:rPr>
                <w:i/>
              </w:rPr>
              <w:t>Figure 2. Clone 1 was sequence-verified and used downstream.</w:t>
            </w:r>
          </w:p>
          <w:p>
            <w:pPr>
              <w:pStyle w:val="Cell"/>
              <w:spacing w:before="40"/>
            </w:pPr>
            <w:r>
              <w:rPr>
                <w:color w:val="86868B"/>
                <w:sz w:val="16"/>
              </w:rPr>
              <w:t>Same: no sequencing trace exists. Fold into the Verification paragraph or cut.</w:t>
            </w:r>
          </w:p>
          <w:p>
            <w:pPr>
              <w:pStyle w:val="Cell"/>
              <w:spacing w:before="40"/>
            </w:pPr>
            <w:r>
              <w:rPr>
                <w:color w:val="86868B"/>
                <w:sz w:val="15"/>
              </w:rPr>
              <w:t xml:space="preserve">Decide:  </w:t>
            </w:r>
            <w:r>
              <w:rPr>
                <w:b/>
                <w:color w:val="8A5A00"/>
                <w:sz w:val="16"/>
              </w:rPr>
              <w:t>Fold into the text, or cut?</w:t>
            </w:r>
          </w:p>
        </w:tc>
      </w:tr>
    </w:tbl>
    <w:p>
      <w:pPr>
        <w:pStyle w:val="GroupTitle"/>
      </w:pPr>
      <w:r>
        <w:t>Also outstanding</w:t>
      </w:r>
    </w:p>
    <w:p>
      <w:pPr>
        <w:pStyle w:val="Meta"/>
      </w:pPr>
      <w:r>
        <w:t>Known, but not a decision for this document.</w:t>
      </w:r>
    </w:p>
    <w:p>
      <w:pPr>
        <w:pStyle w:val="Body"/>
        <w:spacing w:after="100"/>
        <w:ind w:left="0"/>
      </w:pPr>
      <w:r>
        <w:rPr>
          <w:color w:val="86868B"/>
        </w:rPr>
        <w:t xml:space="preserve">—   </w:t>
      </w:r>
      <w:r>
        <w:t>The two collection documents are not written. Until they exist the shared cloning block still sits on every composite part, which the Registry Rules say should not be duplicated.</w:t>
      </w:r>
    </w:p>
    <w:p>
      <w:pPr>
        <w:pStyle w:val="Body"/>
        <w:spacing w:after="100"/>
        <w:ind w:left="0"/>
      </w:pPr>
      <w:r>
        <w:rPr>
          <w:color w:val="86868B"/>
        </w:rPr>
        <w:t xml:space="preserve">—   </w:t>
      </w:r>
      <w:r>
        <w:t>One band size disagrees with itself. The wiki says 1,145 bp for Module 1 (BBa_26XZYM10); that part's registry text carries 1,660 and 1,721 bp instead, and 1,145 bp turns up on BBa_26CXI09X instead. Those three brackets are D18 [1145 bp], D9 [1660 bp], D10 [1721 bp].</w:t>
      </w:r>
    </w:p>
    <w:p>
      <w:pPr>
        <w:pStyle w:val="Body"/>
        <w:spacing w:after="100"/>
        <w:ind w:left="0"/>
      </w:pPr>
      <w:r>
        <w:rPr>
          <w:color w:val="86868B"/>
        </w:rPr>
        <w:t xml:space="preserve">—   </w:t>
      </w:r>
      <w:r>
        <w:t>Five parts have no documentation on the registry at all. A Design entry has been drafted here for each of them and needs approving before it is pasted: BBa_26A4MT29, BBa_26OSLRE4, BBa_26V6CPEV, BBa_26YHOQCL and BBa_26Z8FHTR.</w:t>
      </w:r>
    </w:p>
    <w:p>
      <w:r>
        <w:br w:type="page"/>
      </w:r>
    </w:p>
    <w:p>
      <w:pPr>
        <w:pStyle w:val="Kicker"/>
      </w:pPr>
      <w:r>
        <w:rPr>
          <w:color w:val="86868B"/>
          <w:spacing w:val="24"/>
        </w:rPr>
        <w:t>CONTENTS</w:t>
      </w:r>
    </w:p>
    <w:p>
      <w:pPr>
        <w:pStyle w:val="SectionTitle"/>
      </w:pPr>
      <w:r>
        <w:t>The 33 parts</w:t>
      </w:r>
    </w:p>
    <w:p>
      <w:pPr>
        <w:pStyle w:val="Lede"/>
      </w:pPr>
      <w:r>
        <w:t>In the order they appear in this document. Open is the number of bracketed values left in that part's text.</w:t>
      </w:r>
    </w:p>
    <w:p>
      <w:pPr>
        <w:spacing w:before="40" w:after="200"/>
        <w:pBdr>
          <w:bottom w:val="single" w:sz="6" w:space="0" w:color="E2E2E7"/>
        </w:pBdr>
      </w:pPr>
    </w:p>
    <w:tbl>
      <w:tblPr>
        <w:tblW w:type="auto" w:w="0"/>
        <w:jc w:val="left"/>
        <w:tblLayout w:type="fixed"/>
        <w:tblLook w:firstColumn="1" w:firstRow="1" w:lastColumn="0" w:lastRow="0" w:noHBand="0" w:noVBand="1" w:val="04A0"/>
        <w:tblLayout w:type="fixed"/>
      </w:tblPr>
      <w:tblGrid>
        <w:gridCol w:w="1834"/>
        <w:gridCol w:w="1834"/>
        <w:gridCol w:w="1834"/>
        <w:gridCol w:w="1834"/>
        <w:gridCol w:w="1834"/>
      </w:tblGrid>
      <w:tr>
        <w:tc>
          <w:tcPr>
            <w:tcW w:type="dxa" w:w="1656"/>
            <w:tcMar>
              <w:top w:w="0" w:type="dxa"/>
              <w:bottom w:w="100" w:type="dxa"/>
              <w:left w:w="0" w:type="dxa"/>
              <w:right w:w="120" w:type="dxa"/>
            </w:tcMar>
            <w:tcBorders>
              <w:bottom w:val="single" w:sz="6" w:space="0" w:color="C9C9CF"/>
            </w:tcBorders>
          </w:tcPr>
          <w:p>
            <w:pPr>
              <w:pStyle w:val="ColHead"/>
            </w:pPr>
            <w:r>
              <w:rPr>
                <w:spacing w:val="20"/>
              </w:rPr>
              <w:t>PART</w:t>
            </w:r>
          </w:p>
        </w:tc>
        <w:tc>
          <w:tcPr>
            <w:tcW w:type="dxa" w:w="3456"/>
            <w:tcMar>
              <w:top w:w="0" w:type="dxa"/>
              <w:bottom w:w="100" w:type="dxa"/>
              <w:left w:w="0" w:type="dxa"/>
              <w:right w:w="120" w:type="dxa"/>
            </w:tcMar>
            <w:tcBorders>
              <w:bottom w:val="single" w:sz="6" w:space="0" w:color="C9C9CF"/>
            </w:tcBorders>
          </w:tcPr>
          <w:p>
            <w:pPr>
              <w:pStyle w:val="ColHead"/>
            </w:pPr>
            <w:r>
              <w:rPr>
                <w:spacing w:val="20"/>
              </w:rPr>
              <w:t>TITLE</w:t>
            </w:r>
          </w:p>
        </w:tc>
        <w:tc>
          <w:tcPr>
            <w:tcW w:type="dxa" w:w="1325"/>
            <w:tcMar>
              <w:top w:w="0" w:type="dxa"/>
              <w:bottom w:w="100" w:type="dxa"/>
              <w:left w:w="0" w:type="dxa"/>
              <w:right w:w="120" w:type="dxa"/>
            </w:tcMar>
            <w:tcBorders>
              <w:bottom w:val="single" w:sz="6" w:space="0" w:color="C9C9CF"/>
            </w:tcBorders>
          </w:tcPr>
          <w:p>
            <w:pPr>
              <w:pStyle w:val="ColHead"/>
            </w:pPr>
            <w:r>
              <w:rPr>
                <w:spacing w:val="20"/>
              </w:rPr>
              <w:t>FAMILY</w:t>
            </w:r>
          </w:p>
        </w:tc>
        <w:tc>
          <w:tcPr>
            <w:tcW w:type="dxa" w:w="2088"/>
            <w:tcMar>
              <w:top w:w="0" w:type="dxa"/>
              <w:bottom w:w="100" w:type="dxa"/>
              <w:left w:w="0" w:type="dxa"/>
              <w:right w:w="120" w:type="dxa"/>
            </w:tcMar>
            <w:tcBorders>
              <w:bottom w:val="single" w:sz="6" w:space="0" w:color="C9C9CF"/>
            </w:tcBorders>
          </w:tcPr>
          <w:p>
            <w:pPr>
              <w:pStyle w:val="ColHead"/>
            </w:pPr>
            <w:r>
              <w:rPr>
                <w:spacing w:val="20"/>
              </w:rPr>
              <w:t>SECTIONS</w:t>
            </w:r>
          </w:p>
        </w:tc>
        <w:tc>
          <w:tcPr>
            <w:tcW w:type="dxa" w:w="634"/>
            <w:tcMar>
              <w:top w:w="0" w:type="dxa"/>
              <w:bottom w:w="100" w:type="dxa"/>
              <w:left w:w="0" w:type="dxa"/>
              <w:right w:w="120" w:type="dxa"/>
            </w:tcMar>
            <w:tcBorders>
              <w:bottom w:val="single" w:sz="6" w:space="0" w:color="C9C9CF"/>
            </w:tcBorders>
          </w:tcPr>
          <w:p>
            <w:pPr>
              <w:pStyle w:val="ColHead"/>
            </w:pPr>
            <w:r>
              <w:rPr>
                <w:spacing w:val="20"/>
              </w:rPr>
              <w:t>OPEN</w:t>
            </w:r>
          </w:p>
        </w:tc>
      </w:tr>
      <w:tr>
        <w:tc>
          <w:tcPr>
            <w:tcW w:type="dxa" w:w="9170"/>
            <w:gridSpan w:val="5"/>
            <w:tcMar>
              <w:top w:w="180" w:type="dxa"/>
              <w:bottom w:w="80" w:type="dxa"/>
              <w:left w:w="0" w:type="dxa"/>
              <w:right w:w="120" w:type="dxa"/>
            </w:tcMar>
            <w:tcBorders>
              <w:bottom w:val="single" w:sz="4" w:space="0" w:color="C9C9CF"/>
            </w:tcBorders>
          </w:tcPr>
          <w:p>
            <w:pPr>
              <w:pStyle w:val="ColHead"/>
            </w:pPr>
            <w:r>
              <w:rPr>
                <w:b/>
                <w:color w:val="0062C4"/>
                <w:spacing w:val="20"/>
              </w:rPr>
              <w:t>LIGHT SENSING</w:t>
            </w:r>
          </w:p>
        </w:tc>
      </w:tr>
      <w:tr>
        <w:tc>
          <w:tcPr>
            <w:tcW w:type="dxa" w:w="1656"/>
            <w:tcMar>
              <w:top w:w="80" w:type="dxa"/>
              <w:bottom w:w="100" w:type="dxa"/>
              <w:left w:w="0" w:type="dxa"/>
              <w:right w:w="120" w:type="dxa"/>
            </w:tcMar>
            <w:tcBorders>
              <w:bottom w:val="single" w:sz="4" w:space="0" w:color="E2E2E7"/>
            </w:tcBorders>
          </w:tcPr>
          <w:p>
            <w:pPr>
              <w:pStyle w:val="Cell"/>
            </w:pPr>
            <w:r>
              <w:rPr>
                <w:b/>
              </w:rPr>
              <w:t>BBa_261XH2RS</w:t>
            </w:r>
          </w:p>
        </w:tc>
        <w:tc>
          <w:tcPr>
            <w:tcW w:type="dxa" w:w="3456"/>
            <w:tcMar>
              <w:top w:w="80" w:type="dxa"/>
              <w:bottom w:w="100" w:type="dxa"/>
              <w:left w:w="0" w:type="dxa"/>
              <w:right w:w="120" w:type="dxa"/>
            </w:tcMar>
            <w:tcBorders>
              <w:bottom w:val="single" w:sz="4" w:space="0" w:color="E2E2E7"/>
            </w:tcBorders>
          </w:tcPr>
          <w:p>
            <w:pPr>
              <w:pStyle w:val="Cell"/>
            </w:pPr>
            <w:r>
              <w:t>PliaG-RBS0-ccaS-m3-B0015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6</w:t>
            </w:r>
          </w:p>
        </w:tc>
      </w:tr>
      <w:tr>
        <w:tc>
          <w:tcPr>
            <w:tcW w:type="dxa" w:w="1656"/>
            <w:tcMar>
              <w:top w:w="80" w:type="dxa"/>
              <w:bottom w:w="100" w:type="dxa"/>
              <w:left w:w="0" w:type="dxa"/>
              <w:right w:w="120" w:type="dxa"/>
            </w:tcMar>
            <w:tcBorders>
              <w:bottom w:val="single" w:sz="4" w:space="0" w:color="E2E2E7"/>
            </w:tcBorders>
          </w:tcPr>
          <w:p>
            <w:pPr>
              <w:pStyle w:val="Cell"/>
            </w:pPr>
            <w:r>
              <w:rPr>
                <w:b/>
              </w:rPr>
              <w:t>BBa_26A4MT29</w:t>
            </w:r>
          </w:p>
        </w:tc>
        <w:tc>
          <w:tcPr>
            <w:tcW w:type="dxa" w:w="3456"/>
            <w:tcMar>
              <w:top w:w="80" w:type="dxa"/>
              <w:bottom w:w="100" w:type="dxa"/>
              <w:left w:w="0" w:type="dxa"/>
              <w:right w:w="120" w:type="dxa"/>
            </w:tcMar>
            <w:tcBorders>
              <w:bottom w:val="single" w:sz="4" w:space="0" w:color="E2E2E7"/>
            </w:tcBorders>
          </w:tcPr>
          <w:p>
            <w:pPr>
              <w:pStyle w:val="Cell"/>
            </w:pPr>
            <w:r>
              <w:t>PtagC+RBS</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BBa_26BDO8AQ</w:t>
            </w:r>
          </w:p>
        </w:tc>
        <w:tc>
          <w:tcPr>
            <w:tcW w:type="dxa" w:w="3456"/>
            <w:tcMar>
              <w:top w:w="80" w:type="dxa"/>
              <w:bottom w:w="100" w:type="dxa"/>
              <w:left w:w="0" w:type="dxa"/>
              <w:right w:w="120" w:type="dxa"/>
            </w:tcMar>
            <w:tcBorders>
              <w:bottom w:val="single" w:sz="4" w:space="0" w:color="E2E2E7"/>
            </w:tcBorders>
          </w:tcPr>
          <w:p>
            <w:pPr>
              <w:pStyle w:val="Cell"/>
            </w:pPr>
            <w:r>
              <w:t>Pveg-RBS0-ccaR-B0015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BBa_26XZYM10</w:t>
            </w:r>
          </w:p>
        </w:tc>
        <w:tc>
          <w:tcPr>
            <w:tcW w:type="dxa" w:w="3456"/>
            <w:tcMar>
              <w:top w:w="80" w:type="dxa"/>
              <w:bottom w:w="100" w:type="dxa"/>
              <w:left w:w="0" w:type="dxa"/>
              <w:right w:w="120" w:type="dxa"/>
            </w:tcMar>
            <w:tcBorders>
              <w:bottom w:val="single" w:sz="4" w:space="0" w:color="E2E2E7"/>
            </w:tcBorders>
          </w:tcPr>
          <w:p>
            <w:pPr>
              <w:pStyle w:val="Cell"/>
            </w:pPr>
            <w:r>
              <w:t>PtagC+RBS-Ho1:pcyA-L3S2P21</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5</w:t>
            </w:r>
          </w:p>
        </w:tc>
      </w:tr>
      <w:tr>
        <w:tc>
          <w:tcPr>
            <w:tcW w:type="dxa" w:w="9170"/>
            <w:gridSpan w:val="5"/>
            <w:tcMar>
              <w:top w:w="180" w:type="dxa"/>
              <w:bottom w:w="80" w:type="dxa"/>
              <w:left w:w="0" w:type="dxa"/>
              <w:right w:w="120" w:type="dxa"/>
            </w:tcMar>
            <w:tcBorders>
              <w:bottom w:val="single" w:sz="4" w:space="0" w:color="C9C9CF"/>
            </w:tcBorders>
          </w:tcPr>
          <w:p>
            <w:pPr>
              <w:pStyle w:val="ColHead"/>
            </w:pPr>
            <w:r>
              <w:rPr>
                <w:b/>
                <w:color w:val="0062C4"/>
                <w:spacing w:val="20"/>
              </w:rPr>
              <w:t>LIGHT-RESPONSIVE ASSEMBLIES</w:t>
            </w:r>
          </w:p>
        </w:tc>
      </w:tr>
      <w:tr>
        <w:tc>
          <w:tcPr>
            <w:tcW w:type="dxa" w:w="1656"/>
            <w:tcMar>
              <w:top w:w="80" w:type="dxa"/>
              <w:bottom w:w="100" w:type="dxa"/>
              <w:left w:w="0" w:type="dxa"/>
              <w:right w:w="120" w:type="dxa"/>
            </w:tcMar>
            <w:tcBorders>
              <w:bottom w:val="single" w:sz="4" w:space="0" w:color="E2E2E7"/>
            </w:tcBorders>
          </w:tcPr>
          <w:p>
            <w:pPr>
              <w:pStyle w:val="Cell"/>
            </w:pPr>
            <w:r>
              <w:rPr>
                <w:b/>
              </w:rPr>
              <w:t>BBa_2654HAF3</w:t>
            </w:r>
          </w:p>
        </w:tc>
        <w:tc>
          <w:tcPr>
            <w:tcW w:type="dxa" w:w="3456"/>
            <w:tcMar>
              <w:top w:w="80" w:type="dxa"/>
              <w:bottom w:w="100" w:type="dxa"/>
              <w:left w:w="0" w:type="dxa"/>
              <w:right w:w="120" w:type="dxa"/>
            </w:tcMar>
            <w:tcBorders>
              <w:bottom w:val="single" w:sz="4" w:space="0" w:color="E2E2E7"/>
            </w:tcBorders>
          </w:tcPr>
          <w:p>
            <w:pPr>
              <w:pStyle w:val="Cell"/>
            </w:pPr>
            <w:r>
              <w:t>ccaSR-Csn-AcdS-Histag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Char  App  Disc</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BBa_26DE5E2Q</w:t>
            </w:r>
          </w:p>
        </w:tc>
        <w:tc>
          <w:tcPr>
            <w:tcW w:type="dxa" w:w="3456"/>
            <w:tcMar>
              <w:top w:w="80" w:type="dxa"/>
              <w:bottom w:w="100" w:type="dxa"/>
              <w:left w:w="0" w:type="dxa"/>
              <w:right w:w="120" w:type="dxa"/>
            </w:tcMar>
            <w:tcBorders>
              <w:bottom w:val="single" w:sz="4" w:space="0" w:color="E2E2E7"/>
            </w:tcBorders>
          </w:tcPr>
          <w:p>
            <w:pPr>
              <w:pStyle w:val="Cell"/>
            </w:pPr>
            <w:r>
              <w:t>PcpcG2-veg-EEBD-RBS0-SamyQ-AcdS 2.1-Histag-B0015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BBa_26Q3LKZU</w:t>
            </w:r>
          </w:p>
        </w:tc>
        <w:tc>
          <w:tcPr>
            <w:tcW w:type="dxa" w:w="3456"/>
            <w:tcMar>
              <w:top w:w="80" w:type="dxa"/>
              <w:bottom w:w="100" w:type="dxa"/>
              <w:left w:w="0" w:type="dxa"/>
              <w:right w:w="120" w:type="dxa"/>
            </w:tcMar>
            <w:tcBorders>
              <w:bottom w:val="single" w:sz="4" w:space="0" w:color="E2E2E7"/>
            </w:tcBorders>
          </w:tcPr>
          <w:p>
            <w:pPr>
              <w:pStyle w:val="Cell"/>
            </w:pPr>
            <w:r>
              <w:t>PcpcG2-veg-EEBD-RBS0-Csn-AcdS-Histag-B0015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BBa_26U8UTMH</w:t>
            </w:r>
          </w:p>
        </w:tc>
        <w:tc>
          <w:tcPr>
            <w:tcW w:type="dxa" w:w="3456"/>
            <w:tcMar>
              <w:top w:w="80" w:type="dxa"/>
              <w:bottom w:w="100" w:type="dxa"/>
              <w:left w:w="0" w:type="dxa"/>
              <w:right w:w="120" w:type="dxa"/>
            </w:tcMar>
            <w:tcBorders>
              <w:bottom w:val="single" w:sz="4" w:space="0" w:color="E2E2E7"/>
            </w:tcBorders>
          </w:tcPr>
          <w:p>
            <w:pPr>
              <w:pStyle w:val="Cell"/>
            </w:pPr>
            <w:r>
              <w:t>ccaSR-SamyQ-AcdS 2.1-Histag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Char  App  Disc</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9170"/>
            <w:gridSpan w:val="5"/>
            <w:tcMar>
              <w:top w:w="180" w:type="dxa"/>
              <w:bottom w:w="80" w:type="dxa"/>
              <w:left w:w="0" w:type="dxa"/>
              <w:right w:w="120" w:type="dxa"/>
            </w:tcMar>
            <w:tcBorders>
              <w:bottom w:val="single" w:sz="4" w:space="0" w:color="C9C9CF"/>
            </w:tcBorders>
          </w:tcPr>
          <w:p>
            <w:pPr>
              <w:pStyle w:val="ColHead"/>
            </w:pPr>
            <w:r>
              <w:rPr>
                <w:b/>
                <w:color w:val="0062C4"/>
                <w:spacing w:val="20"/>
              </w:rPr>
              <w:t>PROTECTANTS</w:t>
            </w:r>
          </w:p>
        </w:tc>
      </w:tr>
      <w:tr>
        <w:tc>
          <w:tcPr>
            <w:tcW w:type="dxa" w:w="1656"/>
            <w:tcMar>
              <w:top w:w="80" w:type="dxa"/>
              <w:bottom w:w="100" w:type="dxa"/>
              <w:left w:w="0" w:type="dxa"/>
              <w:right w:w="120" w:type="dxa"/>
            </w:tcMar>
            <w:tcBorders>
              <w:bottom w:val="single" w:sz="4" w:space="0" w:color="E2E2E7"/>
            </w:tcBorders>
          </w:tcPr>
          <w:p>
            <w:pPr>
              <w:pStyle w:val="Cell"/>
            </w:pPr>
            <w:r>
              <w:rPr>
                <w:b/>
              </w:rPr>
              <w:t>BBa_262YYNPV</w:t>
            </w:r>
          </w:p>
        </w:tc>
        <w:tc>
          <w:tcPr>
            <w:tcW w:type="dxa" w:w="3456"/>
            <w:tcMar>
              <w:top w:w="80" w:type="dxa"/>
              <w:bottom w:w="100" w:type="dxa"/>
              <w:left w:w="0" w:type="dxa"/>
              <w:right w:w="120" w:type="dxa"/>
            </w:tcMar>
            <w:tcBorders>
              <w:bottom w:val="single" w:sz="4" w:space="0" w:color="E2E2E7"/>
            </w:tcBorders>
          </w:tcPr>
          <w:p>
            <w:pPr>
              <w:pStyle w:val="Cell"/>
            </w:pPr>
            <w:r>
              <w:t>AcdS 2.1</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BBa_265CD14Z</w:t>
            </w:r>
          </w:p>
        </w:tc>
        <w:tc>
          <w:tcPr>
            <w:tcW w:type="dxa" w:w="3456"/>
            <w:tcMar>
              <w:top w:w="80" w:type="dxa"/>
              <w:bottom w:w="100" w:type="dxa"/>
              <w:left w:w="0" w:type="dxa"/>
              <w:right w:w="120" w:type="dxa"/>
            </w:tcMar>
            <w:tcBorders>
              <w:bottom w:val="single" w:sz="4" w:space="0" w:color="E2E2E7"/>
            </w:tcBorders>
          </w:tcPr>
          <w:p>
            <w:pPr>
              <w:pStyle w:val="Cell"/>
            </w:pPr>
            <w:r>
              <w:t>BoPep4</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BBa_267B69E3</w:t>
            </w:r>
          </w:p>
        </w:tc>
        <w:tc>
          <w:tcPr>
            <w:tcW w:type="dxa" w:w="3456"/>
            <w:tcMar>
              <w:top w:w="80" w:type="dxa"/>
              <w:bottom w:w="100" w:type="dxa"/>
              <w:left w:w="0" w:type="dxa"/>
              <w:right w:w="120" w:type="dxa"/>
            </w:tcMar>
            <w:tcBorders>
              <w:bottom w:val="single" w:sz="4" w:space="0" w:color="E2E2E7"/>
            </w:tcBorders>
          </w:tcPr>
          <w:p>
            <w:pPr>
              <w:pStyle w:val="Cell"/>
            </w:pPr>
            <w:r>
              <w:t>SamyQ-BoPep4 2.2-Histag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BBa_269A97I7</w:t>
            </w:r>
          </w:p>
        </w:tc>
        <w:tc>
          <w:tcPr>
            <w:tcW w:type="dxa" w:w="3456"/>
            <w:tcMar>
              <w:top w:w="80" w:type="dxa"/>
              <w:bottom w:w="100" w:type="dxa"/>
              <w:left w:w="0" w:type="dxa"/>
              <w:right w:w="120" w:type="dxa"/>
            </w:tcMar>
            <w:tcBorders>
              <w:bottom w:val="single" w:sz="4" w:space="0" w:color="E2E2E7"/>
            </w:tcBorders>
          </w:tcPr>
          <w:p>
            <w:pPr>
              <w:pStyle w:val="Cell"/>
            </w:pPr>
            <w:r>
              <w:t>Pveg-EEBD-RBS0-SamyQ-BoPep4 2.1-Histag-B0015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BBa_26CXI09X</w:t>
            </w:r>
          </w:p>
        </w:tc>
        <w:tc>
          <w:tcPr>
            <w:tcW w:type="dxa" w:w="3456"/>
            <w:tcMar>
              <w:top w:w="80" w:type="dxa"/>
              <w:bottom w:w="100" w:type="dxa"/>
              <w:left w:w="0" w:type="dxa"/>
              <w:right w:w="120" w:type="dxa"/>
            </w:tcMar>
            <w:tcBorders>
              <w:bottom w:val="single" w:sz="4" w:space="0" w:color="E2E2E7"/>
            </w:tcBorders>
          </w:tcPr>
          <w:p>
            <w:pPr>
              <w:pStyle w:val="Cell"/>
            </w:pPr>
            <w:r>
              <w:t>Pveg-EEBD-RBS0-Csn-AcdS-Histag-B0015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Char  App  Disc</w:t>
            </w:r>
          </w:p>
        </w:tc>
        <w:tc>
          <w:tcPr>
            <w:tcW w:type="dxa" w:w="634"/>
            <w:tcMar>
              <w:top w:w="80" w:type="dxa"/>
              <w:bottom w:w="100" w:type="dxa"/>
              <w:left w:w="0" w:type="dxa"/>
              <w:right w:w="120" w:type="dxa"/>
            </w:tcMar>
            <w:tcBorders>
              <w:bottom w:val="single" w:sz="4" w:space="0" w:color="E2E2E7"/>
            </w:tcBorders>
          </w:tcPr>
          <w:p>
            <w:pPr>
              <w:pStyle w:val="Cell"/>
            </w:pPr>
            <w:r>
              <w:rPr>
                <w:b/>
                <w:color w:val="8A5A00"/>
              </w:rPr>
              <w:t>6</w:t>
            </w:r>
          </w:p>
        </w:tc>
      </w:tr>
      <w:tr>
        <w:tc>
          <w:tcPr>
            <w:tcW w:type="dxa" w:w="1656"/>
            <w:tcMar>
              <w:top w:w="80" w:type="dxa"/>
              <w:bottom w:w="100" w:type="dxa"/>
              <w:left w:w="0" w:type="dxa"/>
              <w:right w:w="120" w:type="dxa"/>
            </w:tcMar>
            <w:tcBorders>
              <w:bottom w:val="single" w:sz="4" w:space="0" w:color="E2E2E7"/>
            </w:tcBorders>
          </w:tcPr>
          <w:p>
            <w:pPr>
              <w:pStyle w:val="Cell"/>
            </w:pPr>
            <w:r>
              <w:rPr>
                <w:b/>
              </w:rPr>
              <w:t>BBa_26D5AX7S</w:t>
            </w:r>
          </w:p>
        </w:tc>
        <w:tc>
          <w:tcPr>
            <w:tcW w:type="dxa" w:w="3456"/>
            <w:tcMar>
              <w:top w:w="80" w:type="dxa"/>
              <w:bottom w:w="100" w:type="dxa"/>
              <w:left w:w="0" w:type="dxa"/>
              <w:right w:w="120" w:type="dxa"/>
            </w:tcMar>
            <w:tcBorders>
              <w:bottom w:val="single" w:sz="4" w:space="0" w:color="E2E2E7"/>
            </w:tcBorders>
          </w:tcPr>
          <w:p>
            <w:pPr>
              <w:pStyle w:val="Cell"/>
            </w:pPr>
            <w:r>
              <w:t>Pveg-EEBD-RBS0-SamyQ-LEA14 2.1-Histag-B0015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BBa_26ERHWWI</w:t>
            </w:r>
          </w:p>
        </w:tc>
        <w:tc>
          <w:tcPr>
            <w:tcW w:type="dxa" w:w="3456"/>
            <w:tcMar>
              <w:top w:w="80" w:type="dxa"/>
              <w:bottom w:w="100" w:type="dxa"/>
              <w:left w:w="0" w:type="dxa"/>
              <w:right w:w="120" w:type="dxa"/>
            </w:tcMar>
            <w:tcBorders>
              <w:bottom w:val="single" w:sz="4" w:space="0" w:color="E2E2E7"/>
            </w:tcBorders>
          </w:tcPr>
          <w:p>
            <w:pPr>
              <w:pStyle w:val="Cell"/>
            </w:pPr>
            <w:r>
              <w:t>Bopep4 2.2</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BBa_26FSZTWM</w:t>
            </w:r>
          </w:p>
        </w:tc>
        <w:tc>
          <w:tcPr>
            <w:tcW w:type="dxa" w:w="3456"/>
            <w:tcMar>
              <w:top w:w="80" w:type="dxa"/>
              <w:bottom w:w="100" w:type="dxa"/>
              <w:left w:w="0" w:type="dxa"/>
              <w:right w:w="120" w:type="dxa"/>
            </w:tcMar>
            <w:tcBorders>
              <w:bottom w:val="single" w:sz="4" w:space="0" w:color="E2E2E7"/>
            </w:tcBorders>
          </w:tcPr>
          <w:p>
            <w:pPr>
              <w:pStyle w:val="Cell"/>
            </w:pPr>
            <w:r>
              <w:t>Pveg-EEBD-RBS0-SamyQ-BoPep4-Histag-B0015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2</w:t>
            </w:r>
          </w:p>
        </w:tc>
      </w:tr>
      <w:tr>
        <w:tc>
          <w:tcPr>
            <w:tcW w:type="dxa" w:w="1656"/>
            <w:tcMar>
              <w:top w:w="80" w:type="dxa"/>
              <w:bottom w:w="100" w:type="dxa"/>
              <w:left w:w="0" w:type="dxa"/>
              <w:right w:w="120" w:type="dxa"/>
            </w:tcMar>
            <w:tcBorders>
              <w:bottom w:val="single" w:sz="4" w:space="0" w:color="E2E2E7"/>
            </w:tcBorders>
          </w:tcPr>
          <w:p>
            <w:pPr>
              <w:pStyle w:val="Cell"/>
            </w:pPr>
            <w:r>
              <w:rPr>
                <w:b/>
              </w:rPr>
              <w:t>BBa_26IA55UY</w:t>
            </w:r>
          </w:p>
        </w:tc>
        <w:tc>
          <w:tcPr>
            <w:tcW w:type="dxa" w:w="3456"/>
            <w:tcMar>
              <w:top w:w="80" w:type="dxa"/>
              <w:bottom w:w="100" w:type="dxa"/>
              <w:left w:w="0" w:type="dxa"/>
              <w:right w:w="120" w:type="dxa"/>
            </w:tcMar>
            <w:tcBorders>
              <w:bottom w:val="single" w:sz="4" w:space="0" w:color="E2E2E7"/>
            </w:tcBorders>
          </w:tcPr>
          <w:p>
            <w:pPr>
              <w:pStyle w:val="Cell"/>
            </w:pPr>
            <w:r>
              <w:t>Pveg-EEBD-RBS0-SamyQ-BoPep4 2.2-Histag-B0015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BBa_26ILD3SO</w:t>
            </w:r>
          </w:p>
        </w:tc>
        <w:tc>
          <w:tcPr>
            <w:tcW w:type="dxa" w:w="3456"/>
            <w:tcMar>
              <w:top w:w="80" w:type="dxa"/>
              <w:bottom w:w="100" w:type="dxa"/>
              <w:left w:w="0" w:type="dxa"/>
              <w:right w:w="120" w:type="dxa"/>
            </w:tcMar>
            <w:tcBorders>
              <w:bottom w:val="single" w:sz="4" w:space="0" w:color="E2E2E7"/>
            </w:tcBorders>
          </w:tcPr>
          <w:p>
            <w:pPr>
              <w:pStyle w:val="Cell"/>
            </w:pPr>
            <w:r>
              <w:t>SamyQ-BoPep4-Histag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BBa_26IN6G1D</w:t>
            </w:r>
          </w:p>
        </w:tc>
        <w:tc>
          <w:tcPr>
            <w:tcW w:type="dxa" w:w="3456"/>
            <w:tcMar>
              <w:top w:w="80" w:type="dxa"/>
              <w:bottom w:w="100" w:type="dxa"/>
              <w:left w:w="0" w:type="dxa"/>
              <w:right w:w="120" w:type="dxa"/>
            </w:tcMar>
            <w:tcBorders>
              <w:bottom w:val="single" w:sz="4" w:space="0" w:color="E2E2E7"/>
            </w:tcBorders>
          </w:tcPr>
          <w:p>
            <w:pPr>
              <w:pStyle w:val="Cell"/>
            </w:pPr>
            <w:r>
              <w:t>LEA14 2.1</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BBa_26J0GJGZ</w:t>
            </w:r>
          </w:p>
        </w:tc>
        <w:tc>
          <w:tcPr>
            <w:tcW w:type="dxa" w:w="3456"/>
            <w:tcMar>
              <w:top w:w="80" w:type="dxa"/>
              <w:bottom w:w="100" w:type="dxa"/>
              <w:left w:w="0" w:type="dxa"/>
              <w:right w:w="120" w:type="dxa"/>
            </w:tcMar>
            <w:tcBorders>
              <w:bottom w:val="single" w:sz="4" w:space="0" w:color="E2E2E7"/>
            </w:tcBorders>
          </w:tcPr>
          <w:p>
            <w:pPr>
              <w:pStyle w:val="Cell"/>
            </w:pPr>
            <w:r>
              <w:t xml:space="preserve">SamyQ-LEA14 2.1-Histag </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BBa_26LTB0W1</w:t>
            </w:r>
          </w:p>
        </w:tc>
        <w:tc>
          <w:tcPr>
            <w:tcW w:type="dxa" w:w="3456"/>
            <w:tcMar>
              <w:top w:w="80" w:type="dxa"/>
              <w:bottom w:w="100" w:type="dxa"/>
              <w:left w:w="0" w:type="dxa"/>
              <w:right w:w="120" w:type="dxa"/>
            </w:tcMar>
            <w:tcBorders>
              <w:bottom w:val="single" w:sz="4" w:space="0" w:color="E2E2E7"/>
            </w:tcBorders>
          </w:tcPr>
          <w:p>
            <w:pPr>
              <w:pStyle w:val="Cell"/>
            </w:pPr>
            <w:r>
              <w:t>LEA14</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BBa_26LYCBW0</w:t>
            </w:r>
          </w:p>
        </w:tc>
        <w:tc>
          <w:tcPr>
            <w:tcW w:type="dxa" w:w="3456"/>
            <w:tcMar>
              <w:top w:w="80" w:type="dxa"/>
              <w:bottom w:w="100" w:type="dxa"/>
              <w:left w:w="0" w:type="dxa"/>
              <w:right w:w="120" w:type="dxa"/>
            </w:tcMar>
            <w:tcBorders>
              <w:bottom w:val="single" w:sz="4" w:space="0" w:color="E2E2E7"/>
            </w:tcBorders>
          </w:tcPr>
          <w:p>
            <w:pPr>
              <w:pStyle w:val="Cell"/>
            </w:pPr>
            <w:r>
              <w:t>BoPep4 2.1</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BBa_26MA70QI</w:t>
            </w:r>
          </w:p>
        </w:tc>
        <w:tc>
          <w:tcPr>
            <w:tcW w:type="dxa" w:w="3456"/>
            <w:tcMar>
              <w:top w:w="80" w:type="dxa"/>
              <w:bottom w:w="100" w:type="dxa"/>
              <w:left w:w="0" w:type="dxa"/>
              <w:right w:w="120" w:type="dxa"/>
            </w:tcMar>
            <w:tcBorders>
              <w:bottom w:val="single" w:sz="4" w:space="0" w:color="E2E2E7"/>
            </w:tcBorders>
          </w:tcPr>
          <w:p>
            <w:pPr>
              <w:pStyle w:val="Cell"/>
            </w:pPr>
            <w:r>
              <w:t>AcdS</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1</w:t>
            </w:r>
          </w:p>
        </w:tc>
      </w:tr>
      <w:tr>
        <w:tc>
          <w:tcPr>
            <w:tcW w:type="dxa" w:w="1656"/>
            <w:tcMar>
              <w:top w:w="80" w:type="dxa"/>
              <w:bottom w:w="100" w:type="dxa"/>
              <w:left w:w="0" w:type="dxa"/>
              <w:right w:w="120" w:type="dxa"/>
            </w:tcMar>
            <w:tcBorders>
              <w:bottom w:val="single" w:sz="4" w:space="0" w:color="E2E2E7"/>
            </w:tcBorders>
          </w:tcPr>
          <w:p>
            <w:pPr>
              <w:pStyle w:val="Cell"/>
            </w:pPr>
            <w:r>
              <w:rPr>
                <w:b/>
              </w:rPr>
              <w:t>BBa_26NXOP7S</w:t>
            </w:r>
          </w:p>
        </w:tc>
        <w:tc>
          <w:tcPr>
            <w:tcW w:type="dxa" w:w="3456"/>
            <w:tcMar>
              <w:top w:w="80" w:type="dxa"/>
              <w:bottom w:w="100" w:type="dxa"/>
              <w:left w:w="0" w:type="dxa"/>
              <w:right w:w="120" w:type="dxa"/>
            </w:tcMar>
            <w:tcBorders>
              <w:bottom w:val="single" w:sz="4" w:space="0" w:color="E2E2E7"/>
            </w:tcBorders>
          </w:tcPr>
          <w:p>
            <w:pPr>
              <w:pStyle w:val="Cell"/>
            </w:pPr>
            <w:r>
              <w:t>Csn-AcdS-Histag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5</w:t>
            </w:r>
          </w:p>
        </w:tc>
      </w:tr>
      <w:tr>
        <w:tc>
          <w:tcPr>
            <w:tcW w:type="dxa" w:w="1656"/>
            <w:tcMar>
              <w:top w:w="80" w:type="dxa"/>
              <w:bottom w:w="100" w:type="dxa"/>
              <w:left w:w="0" w:type="dxa"/>
              <w:right w:w="120" w:type="dxa"/>
            </w:tcMar>
            <w:tcBorders>
              <w:bottom w:val="single" w:sz="4" w:space="0" w:color="E2E2E7"/>
            </w:tcBorders>
          </w:tcPr>
          <w:p>
            <w:pPr>
              <w:pStyle w:val="Cell"/>
            </w:pPr>
            <w:r>
              <w:rPr>
                <w:b/>
              </w:rPr>
              <w:t>BBa_26PX0UGH</w:t>
            </w:r>
          </w:p>
        </w:tc>
        <w:tc>
          <w:tcPr>
            <w:tcW w:type="dxa" w:w="3456"/>
            <w:tcMar>
              <w:top w:w="80" w:type="dxa"/>
              <w:bottom w:w="100" w:type="dxa"/>
              <w:left w:w="0" w:type="dxa"/>
              <w:right w:w="120" w:type="dxa"/>
            </w:tcMar>
            <w:tcBorders>
              <w:bottom w:val="single" w:sz="4" w:space="0" w:color="E2E2E7"/>
            </w:tcBorders>
          </w:tcPr>
          <w:p>
            <w:pPr>
              <w:pStyle w:val="Cell"/>
            </w:pPr>
            <w:r>
              <w:t>SamyQ-BoPep4 2.1-Histag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BBa_26SG0NQQ</w:t>
            </w:r>
          </w:p>
        </w:tc>
        <w:tc>
          <w:tcPr>
            <w:tcW w:type="dxa" w:w="3456"/>
            <w:tcMar>
              <w:top w:w="80" w:type="dxa"/>
              <w:bottom w:w="100" w:type="dxa"/>
              <w:left w:w="0" w:type="dxa"/>
              <w:right w:w="120" w:type="dxa"/>
            </w:tcMar>
            <w:tcBorders>
              <w:bottom w:val="single" w:sz="4" w:space="0" w:color="E2E2E7"/>
            </w:tcBorders>
          </w:tcPr>
          <w:p>
            <w:pPr>
              <w:pStyle w:val="Cell"/>
            </w:pPr>
            <w:r>
              <w:t>Pveg-EEBD-RBS0-Csn-LEA14-Histag-B0015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BBa_26TOGLX3</w:t>
            </w:r>
          </w:p>
        </w:tc>
        <w:tc>
          <w:tcPr>
            <w:tcW w:type="dxa" w:w="3456"/>
            <w:tcMar>
              <w:top w:w="80" w:type="dxa"/>
              <w:bottom w:w="100" w:type="dxa"/>
              <w:left w:w="0" w:type="dxa"/>
              <w:right w:w="120" w:type="dxa"/>
            </w:tcMar>
            <w:tcBorders>
              <w:bottom w:val="single" w:sz="4" w:space="0" w:color="E2E2E7"/>
            </w:tcBorders>
          </w:tcPr>
          <w:p>
            <w:pPr>
              <w:pStyle w:val="Cell"/>
            </w:pPr>
            <w:r>
              <w:t>SamyQ-AcdS 2.1-Histag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BBa_26XVQ3FS</w:t>
            </w:r>
          </w:p>
        </w:tc>
        <w:tc>
          <w:tcPr>
            <w:tcW w:type="dxa" w:w="3456"/>
            <w:tcMar>
              <w:top w:w="80" w:type="dxa"/>
              <w:bottom w:w="100" w:type="dxa"/>
              <w:left w:w="0" w:type="dxa"/>
              <w:right w:w="120" w:type="dxa"/>
            </w:tcMar>
            <w:tcBorders>
              <w:bottom w:val="single" w:sz="4" w:space="0" w:color="E2E2E7"/>
            </w:tcBorders>
          </w:tcPr>
          <w:p>
            <w:pPr>
              <w:pStyle w:val="Cell"/>
            </w:pPr>
            <w:r>
              <w:t>Pveg-EEBD-RBS0-SamyQ-AcdS 2.1-Histag-B0015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Char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2</w:t>
            </w:r>
          </w:p>
        </w:tc>
      </w:tr>
      <w:tr>
        <w:tc>
          <w:tcPr>
            <w:tcW w:type="dxa" w:w="1656"/>
            <w:tcMar>
              <w:top w:w="80" w:type="dxa"/>
              <w:bottom w:w="100" w:type="dxa"/>
              <w:left w:w="0" w:type="dxa"/>
              <w:right w:w="120" w:type="dxa"/>
            </w:tcMar>
            <w:tcBorders>
              <w:bottom w:val="single" w:sz="4" w:space="0" w:color="E2E2E7"/>
            </w:tcBorders>
          </w:tcPr>
          <w:p>
            <w:pPr>
              <w:pStyle w:val="Cell"/>
            </w:pPr>
            <w:r>
              <w:rPr>
                <w:b/>
              </w:rPr>
              <w:t>BBa_26YHOQCL</w:t>
            </w:r>
          </w:p>
        </w:tc>
        <w:tc>
          <w:tcPr>
            <w:tcW w:type="dxa" w:w="3456"/>
            <w:tcMar>
              <w:top w:w="80" w:type="dxa"/>
              <w:bottom w:w="100" w:type="dxa"/>
              <w:left w:w="0" w:type="dxa"/>
              <w:right w:w="120" w:type="dxa"/>
            </w:tcMar>
            <w:tcBorders>
              <w:bottom w:val="single" w:sz="4" w:space="0" w:color="E2E2E7"/>
            </w:tcBorders>
          </w:tcPr>
          <w:p>
            <w:pPr>
              <w:pStyle w:val="Cell"/>
            </w:pPr>
            <w:r>
              <w:t>Bopep4 (15-23)</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BBa_26Z8FHTR</w:t>
            </w:r>
          </w:p>
        </w:tc>
        <w:tc>
          <w:tcPr>
            <w:tcW w:type="dxa" w:w="3456"/>
            <w:tcMar>
              <w:top w:w="80" w:type="dxa"/>
              <w:bottom w:w="100" w:type="dxa"/>
              <w:left w:w="0" w:type="dxa"/>
              <w:right w:w="120" w:type="dxa"/>
            </w:tcMar>
            <w:tcBorders>
              <w:bottom w:val="single" w:sz="4" w:space="0" w:color="E2E2E7"/>
            </w:tcBorders>
          </w:tcPr>
          <w:p>
            <w:pPr>
              <w:pStyle w:val="Cell"/>
            </w:pPr>
            <w:r>
              <w:t>Pveg-EEBD-RBS0-SamyQ-Bopep4-Histag (9-23)-B0015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BBa_26ZQ1T72</w:t>
            </w:r>
          </w:p>
        </w:tc>
        <w:tc>
          <w:tcPr>
            <w:tcW w:type="dxa" w:w="3456"/>
            <w:tcMar>
              <w:top w:w="80" w:type="dxa"/>
              <w:bottom w:w="100" w:type="dxa"/>
              <w:left w:w="0" w:type="dxa"/>
              <w:right w:w="120" w:type="dxa"/>
            </w:tcMar>
            <w:tcBorders>
              <w:bottom w:val="single" w:sz="4" w:space="0" w:color="E2E2E7"/>
            </w:tcBorders>
          </w:tcPr>
          <w:p>
            <w:pPr>
              <w:pStyle w:val="Cell"/>
            </w:pPr>
            <w:r>
              <w:t>Csn-LEA14-Histag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9170"/>
            <w:gridSpan w:val="5"/>
            <w:tcMar>
              <w:top w:w="180" w:type="dxa"/>
              <w:bottom w:w="80" w:type="dxa"/>
              <w:left w:w="0" w:type="dxa"/>
              <w:right w:w="120" w:type="dxa"/>
            </w:tcMar>
            <w:tcBorders>
              <w:bottom w:val="single" w:sz="4" w:space="0" w:color="C9C9CF"/>
            </w:tcBorders>
          </w:tcPr>
          <w:p>
            <w:pPr>
              <w:pStyle w:val="ColHead"/>
            </w:pPr>
            <w:r>
              <w:rPr>
                <w:b/>
                <w:color w:val="0062C4"/>
                <w:spacing w:val="20"/>
              </w:rPr>
              <w:t>SHARED INFRASTRUCTURE</w:t>
            </w:r>
          </w:p>
        </w:tc>
      </w:tr>
      <w:tr>
        <w:tc>
          <w:tcPr>
            <w:tcW w:type="dxa" w:w="1656"/>
            <w:tcMar>
              <w:top w:w="80" w:type="dxa"/>
              <w:bottom w:w="100" w:type="dxa"/>
              <w:left w:w="0" w:type="dxa"/>
              <w:right w:w="120" w:type="dxa"/>
            </w:tcMar>
            <w:tcBorders>
              <w:bottom w:val="single" w:sz="4" w:space="0" w:color="E2E2E7"/>
            </w:tcBorders>
          </w:tcPr>
          <w:p>
            <w:pPr>
              <w:pStyle w:val="Cell"/>
            </w:pPr>
            <w:r>
              <w:rPr>
                <w:b/>
              </w:rPr>
              <w:t>BBa_26OSLRE4</w:t>
            </w:r>
          </w:p>
        </w:tc>
        <w:tc>
          <w:tcPr>
            <w:tcW w:type="dxa" w:w="3456"/>
            <w:tcMar>
              <w:top w:w="80" w:type="dxa"/>
              <w:bottom w:w="100" w:type="dxa"/>
              <w:left w:w="0" w:type="dxa"/>
              <w:right w:w="120" w:type="dxa"/>
            </w:tcMar>
            <w:tcBorders>
              <w:bottom w:val="single" w:sz="4" w:space="0" w:color="E2E2E7"/>
            </w:tcBorders>
          </w:tcPr>
          <w:p>
            <w:pPr>
              <w:pStyle w:val="Cell"/>
            </w:pPr>
            <w:r>
              <w:t>RBS0</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BBa_26V6CPEV</w:t>
            </w:r>
          </w:p>
        </w:tc>
        <w:tc>
          <w:tcPr>
            <w:tcW w:type="dxa" w:w="3456"/>
            <w:tcMar>
              <w:top w:w="80" w:type="dxa"/>
              <w:bottom w:w="100" w:type="dxa"/>
              <w:left w:w="0" w:type="dxa"/>
              <w:right w:w="120" w:type="dxa"/>
            </w:tcMar>
            <w:tcBorders>
              <w:bottom w:val="single" w:sz="4" w:space="0" w:color="E2E2E7"/>
            </w:tcBorders>
          </w:tcPr>
          <w:p>
            <w:pPr>
              <w:pStyle w:val="Cell"/>
            </w:pPr>
            <w:r>
              <w:t>EEBD-RBS0</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bl>
    <w:p>
      <w:r>
        <w:br w:type="page"/>
      </w:r>
    </w:p>
    <w:p>
      <w:pPr>
        <w:pStyle w:val="Heading1"/>
      </w:pPr>
      <w:r>
        <w:t>BBa_261XH2RS  ·  PliaG-RBS0-ccaS-m3-B0015</w:t>
      </w:r>
    </w:p>
    <w:p>
      <w:pPr>
        <w:pStyle w:val="Meta"/>
      </w:pPr>
      <w:r>
        <w:rPr>
          <w:color w:val="86868B"/>
          <w:sz w:val="17"/>
        </w:rPr>
        <w:t>Light sensing  ·  published  ·  1,693 bp  ·  registry.igem.org/parts/bba-261xh2rs</w:t>
      </w:r>
    </w:p>
    <w:p>
      <w:pPr>
        <w:pStyle w:val="Meta"/>
      </w:pPr>
      <w:r>
        <w:rPr>
          <w:color w:val="86868B"/>
          <w:sz w:val="17"/>
        </w:rPr>
        <w:t>Composed of BBa_K823000, BBa_26OSLRE4, BBa_K3317069, BBa_B0015  ·  3 sections  ·  4 resolved  ·  6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When supplied with the chromophore phycocyanobilin (PCB) from the PCB Production Module, ccaS-m3 can detect green light and initiate signal transduction.</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PliaG (BBa\_K823000): the promoter of the *liaG* gene of *B. subtilis*, described in the Registry as a weak constitutive promoter and characterised as part of the Bacillus BioBrick Box (Radeck et al., 2013). It transcribes the downstream coding sequence without any added inducer.</w:t>
      </w:r>
    </w:p>
    <w:p>
      <w:pPr>
        <w:pStyle w:val="Staged"/>
        <w:ind w:left="202" w:right="144"/>
        <w:shd w:val="clear" w:color="auto" w:fill="F5F5F7"/>
      </w:pPr>
    </w:p>
    <w:p>
      <w:pPr>
        <w:pStyle w:val="Staged"/>
        <w:ind w:left="202" w:right="144"/>
        <w:shd w:val="clear" w:color="auto" w:fill="F5F5F7"/>
      </w:pPr>
      <w:r>
        <w:t>·       RBS0 ([BBa\_26OSLRE4](https://registry.igem.org/parts/bba-26oslre4)): the ribosome binding site, which sets translation initiation of the downstream coding sequence.</w:t>
      </w:r>
    </w:p>
    <w:p>
      <w:pPr>
        <w:pStyle w:val="Staged"/>
        <w:ind w:left="202" w:right="144"/>
        <w:shd w:val="clear" w:color="auto" w:fill="F5F5F7"/>
      </w:pPr>
    </w:p>
    <w:p>
      <w:pPr>
        <w:pStyle w:val="Staged"/>
        <w:ind w:left="202" w:right="144"/>
        <w:shd w:val="clear" w:color="auto" w:fill="F5F5F7"/>
      </w:pPr>
      <w:r>
        <w:t>·       *ccaS-m3* (BBa\_K3317069): a miniaturised variant of *ccaS*, the cyanobacteriochrome histidine kinase of *Synechocystis* sp. PCC 6803. CcaS binds phycocyanobilin (PCB) through its GAF domain and phosphorylates the response regulator CcaR under green light. The variant corresponds to mini-CcaS#3 of Nakajima et al. (2016), in which the L1 linker and the two PAS domains are deleted and the GAF and histidine kinase domains are joined through a shortened linker.</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past the coding sequence and prevents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Constitutive expression of the CcaS light-sensing histidine kinase in the host *B. subtilis*.</w:t>
      </w:r>
    </w:p>
    <w:p>
      <w:pPr>
        <w:pStyle w:val="Staged"/>
        <w:ind w:left="202" w:right="144"/>
        <w:shd w:val="clear" w:color="auto" w:fill="F5F5F7"/>
      </w:pPr>
      <w:r>
        <w:t>* **Potential application:** Providing the green/red light input of the CcaSR system, as the light-sensing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**Light sensing:** Holo-CcaS is produced in a green light-sensitive ground state with low autokinase activity, with a photostate absorbance maximum at 535 nm. Absorption of a green photon switches CcaS to a red light-sensitive active state with high autokinase activity, with a photostate absorbance maximum at 672 nm. The active kinase transfers a phosphoryl group from ATP to a conserved histidine, and from there to a conserved aspartate on CcaR, which activates CcaR and induces transcription from the PcpcG2 output promoter. Red light reverts the active state to the ground state and de-activates PcpcG2 transcription, probably through CcaS-mediated dephosphorylation of CcaR (Castillo-Hair et al., 2019). The 535 nm and 672 nm are absorbance maxima of the CcaS photostates (Hirose et al., 2008), and are distinct from the illumination used in the published characterization, which was delivered by a Light Plate Apparatus with 520 nm green and 660 nm red LEDs (Castillo-Hair et al., 2019).</w:t>
      </w:r>
    </w:p>
    <w:p>
      <w:pPr>
        <w:pStyle w:val="Staged"/>
        <w:ind w:left="202" w:right="144"/>
        <w:shd w:val="clear" w:color="auto" w:fill="F5F5F7"/>
      </w:pPr>
    </w:p>
    <w:p>
      <w:pPr>
        <w:pStyle w:val="Staged"/>
        <w:ind w:left="202" w:right="144"/>
        <w:shd w:val="clear" w:color="auto" w:fill="F5F5F7"/>
      </w:pPr>
      <w:r>
        <w:t>**Dependence on the PCB module:** CcaS is photoactive only as a holoprotein with PCB bound to its GAF domain, and *B. subtilis* does not make PCB natively. This module therefore has no function on its own. It depends on the PCB supply module PtagC+RBS-Ho1-pcyA-L3S2P21, which converts endogenous heme to biliverdin IXα and then to PCB inside the host. In the Level 2 system the two modules are carried together for this reason.</w:t>
      </w:r>
    </w:p>
    <w:p>
      <w:pPr>
        <w:pStyle w:val="Staged"/>
        <w:ind w:left="202" w:right="144"/>
        <w:shd w:val="clear" w:color="auto" w:fill="F5F5F7"/>
      </w:pPr>
    </w:p>
    <w:p>
      <w:pPr>
        <w:pStyle w:val="Staged"/>
        <w:ind w:left="202" w:right="144"/>
        <w:shd w:val="clear" w:color="auto" w:fill="F5F5F7"/>
      </w:pPr>
      <w:r>
        <w:t>**Choice of the miniaturised variant:** We used *ccaS-m3* in place of full-length *ccaS*. The miniaturised variants of Nakajima et al. (2016) remove the two PAS domains, whose function in CcaS is not known, and several of them regulate gene expression better than the wild-type kinase. Castillo-Hair et al. (2019) tested *ccaSm3* and *ccaSm10* in *B. subtilis* PY79 and reported that both increased dynamic range about ten-fold, to 71 ± 12-fold for *ccaSm3* and 62 ± 12-fold for *ccaSm10*; the two were not statistically different in *B. subtilis* (p \= 0.49) and *ccaSm10* gave lower overall output, so the system containing *ccaSm3* was named *B. subtilis* CcaSR v1.0. The same PAS deletions applied in the *E. coli* CcaSR v2.0 context gave a v3.0 sensor four times less leaky, with a dynamic range of nearly 600-fold and no deleterious effect on green light sensitivity or response dynamics (Ong &amp; Tabor, 2018). We took *ccaS-m3* as the better-supported choice on both counts, low background and high dynamic range.</w:t>
      </w:r>
    </w:p>
    <w:p>
      <w:pPr>
        <w:pStyle w:val="Staged"/>
        <w:ind w:left="202" w:right="144"/>
        <w:shd w:val="clear" w:color="auto" w:fill="F5F5F7"/>
      </w:pPr>
    </w:p>
    <w:p>
      <w:pPr>
        <w:pStyle w:val="Staged"/>
        <w:ind w:left="202" w:right="144"/>
        <w:shd w:val="clear" w:color="auto" w:fill="F5F5F7"/>
      </w:pPr>
      <w:r>
        <w:t>**Promoter strength for the sensor:** The published system expresses *ccaS* from the xylose-inducible PxylA promoter and *ccaR* from the IPTG-inducible Phy-spank promoter (Castillo-Hair et al., 2019), so the levels of both proteins are set by chemical inducers (Haller et al., 2025). Our bioreactor is intended to run on light alone, without xylose or IPTG dosing, so we replaced the inducible promoter with a constitutive one. This substitution is our own design decision and is not part of the published system. We chose a weak constitutive promoter deliberately. Castillo-Hair et al. (2019) found that output falls again at high CcaS levels, probably because PCB becomes limiting and the resulting apo-CcaS has phosphatase activity. A weak promoter keeps CcaS inside the range where the PCB supplied by the PCB module can be loaded onto it. PliaG is one of the weaker σA promoters in the Bacillus BioBrick Box set, whose constitutive promoters span more than three orders of magnitude (Radeck et al., 2013).&amp;#x20;</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Hirose, Y., Shimada, T., Narikawa, R., Katayama, M., &amp; Ikeuchi, M. (2008). Cyanobacteriochrome CcaS is the green light receptor that induces the expression of phycobilisome linker protein. *Proceedings of the National Academy of Sciences, 105*(28), 9528–9533. [https://doi.org/10.1073/pnas.0801826105](https://doi.org/10.1073/pnas.0801826105)</w:t>
      </w:r>
    </w:p>
    <w:p>
      <w:pPr>
        <w:pStyle w:val="Staged"/>
        <w:ind w:left="202" w:right="144"/>
        <w:shd w:val="clear" w:color="auto" w:fill="F5F5F7"/>
      </w:pPr>
    </w:p>
    <w:p>
      <w:pPr>
        <w:pStyle w:val="Staged"/>
        <w:ind w:left="202" w:right="144"/>
        <w:shd w:val="clear" w:color="auto" w:fill="F5F5F7"/>
      </w:pPr>
      <w:r>
        <w:t>2\. Nakajima, M., Ferri, S., Rögner, M., &amp; Sode, K. (2016). Construction of a miniaturized chromatic acclimation sensor from cyanobacteria with reversed response to a light signal. *Scientific Reports, 6*, Article 37595. [https://doi.org/10.1038/srep37595](https://doi.org/10.1038/srep37595)</w:t>
      </w:r>
    </w:p>
    <w:p>
      <w:pPr>
        <w:pStyle w:val="Staged"/>
        <w:ind w:left="202" w:right="144"/>
        <w:shd w:val="clear" w:color="auto" w:fill="F5F5F7"/>
      </w:pPr>
    </w:p>
    <w:p>
      <w:pPr>
        <w:pStyle w:val="Staged"/>
        <w:ind w:left="202" w:right="144"/>
        <w:shd w:val="clear" w:color="auto" w:fill="F5F5F7"/>
      </w:pPr>
      <w:r>
        <w:t>3\. Ong, N. T., &amp; Tabor, J. J. (2018). A miniaturized *Escherichia coli* green light sensor with high dynamic range. *ChemBioChem, 19*(12), 1255–1258. [https://doi.org/10.1002/cbic.201800007](https://doi.org/10.1002/cbic.201800007)</w:t>
      </w:r>
    </w:p>
    <w:p>
      <w:pPr>
        <w:pStyle w:val="Staged"/>
        <w:ind w:left="202" w:right="144"/>
        <w:shd w:val="clear" w:color="auto" w:fill="F5F5F7"/>
      </w:pPr>
    </w:p>
    <w:p>
      <w:pPr>
        <w:pStyle w:val="Staged"/>
        <w:ind w:left="202" w:right="144"/>
        <w:shd w:val="clear" w:color="auto" w:fill="F5F5F7"/>
      </w:pPr>
      <w:r>
        <w:t>4\.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5\. Haller, D. J., Castillo-Hair, S. M., &amp; Tabor, J. J. (2025). Optogenetic control of *B. subtilis* gene expression using the CcaSR system. In A. Baumschlager (Ed.), *Optogenetics* (Methods in Molecular Biology, Vol. 2840, pp. 1–17). Humana. [https://doi.org/10.1007/978-1-0716-4047-0\_1](https://doi.org/10.1007/978-1-0716-4047-0_1)</w:t>
      </w:r>
    </w:p>
    <w:p>
      <w:pPr>
        <w:pStyle w:val="Staged"/>
        <w:ind w:left="202" w:right="144"/>
        <w:shd w:val="clear" w:color="auto" w:fill="F5F5F7"/>
      </w:pPr>
    </w:p>
    <w:p>
      <w:pPr>
        <w:pStyle w:val="Staged"/>
        <w:ind w:left="202" w:right="144"/>
        <w:shd w:val="clear" w:color="auto" w:fill="F5F5F7"/>
      </w:pPr>
      <w:r>
        <w:t>6\. Radeck, J., Kraft, K., Bartels, J., Cikovic, T., Dürr, F., Emenegger, J., Kelterborn, S., Sauer, C., Fritz, G., Gebhard, S., &amp; Mascher, T. (2013). The Bacillus BioBrick Box: generation and evaluation of essential genetic building blocks for standardized work with *Bacillus subtilis*. *Journal of Biological Engineering, 7*(1), 29. [https://doi.org/10.1186/1754-1611-7-29](https://doi.org/10.1186/1754-1611-7-29)</w:t>
      </w:r>
    </w:p>
    <w:p>
      <w:pPr>
        <w:pStyle w:val="Staged"/>
        <w:ind w:left="202" w:right="144"/>
        <w:shd w:val="clear" w:color="auto" w:fill="F5F5F7"/>
      </w:pPr>
    </w:p>
    <w:p>
      <w:pPr>
        <w:pStyle w:val="Staged"/>
        <w:ind w:left="202" w:right="144"/>
        <w:shd w:val="clear" w:color="auto" w:fill="F5F5F7"/>
      </w:pPr>
      <w:r>
        <w:t>7\.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
        <w:ind w:left="202" w:right="144"/>
        <w:shd w:val="clear" w:color="auto" w:fill="F5F5F7"/>
      </w:pPr>
    </w:p>
    <w:p>
      <w:pPr>
        <w:pStyle w:val="Staged"/>
        <w:ind w:left="202" w:right="144"/>
        <w:shd w:val="clear" w:color="auto" w:fill="F5F5F7"/>
      </w:pPr>
      <w:r>
        <w:t>8\. BBa\_K823000</w:t>
      </w:r>
    </w:p>
    <w:p>
      <w:pPr>
        <w:pStyle w:val="Staged"/>
        <w:ind w:left="202" w:right="144"/>
        <w:shd w:val="clear" w:color="auto" w:fill="F5F5F7"/>
      </w:pPr>
    </w:p>
    <w:p>
      <w:pPr>
        <w:pStyle w:val="Staged"/>
        <w:ind w:left="202" w:right="144"/>
        <w:shd w:val="clear" w:color="auto" w:fill="F5F5F7"/>
      </w:pPr>
      <w:r>
        <w:t>9\. BBa\_B0015</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*ccaS-m3* coding sequence was PCR-amplified as a single amplicon from the synthesised fragment using primers ccaS F and ccaS R. Each primer carries a 5' ATATAT spacer, a BpiI site (GAAGAC) for Level 0 entry cloning, and a BsaI site (GGTCTC) for Level 1 assembly. The inner BsaI overhangs are TATG (incorporating the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PliaG (BBa\_K823000), RBS0 ([BBa\_26OSLRE4](https://registry.igem.org/parts/bba-26oslre4)), *ccaS-m3* (BBa\_K3317069) and B0015 (BBa\_B0015) were then combined in a single Golden Gate reaction (BsaI, T4 DNA ligase buffer, and T4 DNA ligase) into the pSTK-1B-sfGFP Level 1 cloning vector (Caro-Astorga et al., 2025),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**DETAILS:**</w:t>
      </w:r>
    </w:p>
    <w:p>
      <w:pPr>
        <w:pStyle w:val="Staged"/>
        <w:ind w:left="202" w:right="144"/>
        <w:shd w:val="clear" w:color="auto" w:fill="F5F5F7"/>
      </w:pPr>
    </w:p>
    <w:p>
      <w:pPr>
        <w:pStyle w:val="Staged"/>
        <w:ind w:left="202" w:right="144"/>
        <w:shd w:val="clear" w:color="auto" w:fill="F5F5F7"/>
      </w:pPr>
      <w:r>
        <w:t>* Composite insert: PliaG – RBS0 – *ccaS-m3* – B0015, \[1723 bp]</w:t>
      </w:r>
    </w:p>
    <w:p>
      <w:pPr>
        <w:pStyle w:val="Staged"/>
        <w:ind w:left="202" w:right="144"/>
        <w:shd w:val="clear" w:color="auto" w:fill="F5F5F7"/>
      </w:pPr>
      <w:r>
        <w:t>* Level 1 vector: pSTK-1B-sfGFP (Level 1 cloning vector), (ampicillin)</w:t>
      </w:r>
    </w:p>
    <w:p>
      <w:pPr>
        <w:pStyle w:val="Staged"/>
        <w:ind w:left="202" w:right="144"/>
        <w:shd w:val="clear" w:color="auto" w:fill="F5F5F7"/>
      </w:pPr>
      <w:r>
        <w:t>* Template: synthesised fragment</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pSTK-1B-sfGFP transformation were screened by colony PCR with pSTK-seq F and ccaSm3 R flanking the insertion site, and the products were run on an agarose gel alongside a DNA ladder. A correct band runs at the expected size, which is the length of 1602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*ccaS-m3* CDS and terminator are free of mutations and correctly ordered. Clones with a verified sequence were used for the Level 2 optogenetic system constructed in the pSTK-EXP2 vector.</w:t>
      </w:r>
    </w:p>
    <w:p>
      <w:pPr>
        <w:pStyle w:val="Staged"/>
        <w:ind w:left="202" w:right="144"/>
        <w:shd w:val="clear" w:color="auto" w:fill="F5F5F7"/>
      </w:pPr>
    </w:p>
    <w:p>
      <w:pPr>
        <w:pStyle w:val="Staged"/>
        <w:ind w:left="202" w:right="144"/>
        <w:shd w:val="clear" w:color="auto" w:fill="F5F5F7"/>
      </w:pPr>
      <w:r>
        <w:t>| Primer name | Primer sequence (5' to 3') |                                                                    |</w:t>
      </w:r>
    </w:p>
    <w:p>
      <w:pPr>
        <w:pStyle w:val="Staged"/>
        <w:ind w:left="202" w:right="144"/>
        <w:shd w:val="clear" w:color="auto" w:fill="F5F5F7"/>
      </w:pPr>
      <w:r>
        <w:t>| ----------- | -------------------------- | ------------------------------------------------------------------ |</w:t>
      </w:r>
    </w:p>
    <w:p>
      <w:pPr>
        <w:pStyle w:val="Staged"/>
        <w:ind w:left="202" w:right="144"/>
        <w:shd w:val="clear" w:color="auto" w:fill="F5F5F7"/>
      </w:pPr>
      <w:r>
        <w:t>|             | ccaS F                     | ATA TAT GAA GAC ATC TGA GGT CTC ATA TGG GAA AAT TTT TAA TTC CAA TT |</w:t>
      </w:r>
    </w:p>
    <w:p>
      <w:pPr>
        <w:pStyle w:val="Staged"/>
        <w:ind w:left="202" w:right="144"/>
        <w:shd w:val="clear" w:color="auto" w:fill="F5F5F7"/>
      </w:pPr>
      <w:r>
        <w:t>|             | ccaS R                     | ATA TAT GAA GAC ATG AGG GGT CTC ATG TCT TAA GCT CGA GGC AAA TGG T  |</w:t>
      </w:r>
    </w:p>
    <w:p>
      <w:pPr>
        <w:pStyle w:val="Staged"/>
        <w:ind w:left="202" w:right="144"/>
        <w:shd w:val="clear" w:color="auto" w:fill="F5F5F7"/>
      </w:pPr>
      <w:r>
        <w:t>|             | pSTK-seq F                 | agtgccacctgacgtctaagaaacc                                          |</w:t>
      </w:r>
    </w:p>
    <w:p>
      <w:pPr>
        <w:pStyle w:val="Staged"/>
        <w:ind w:left="202" w:right="144"/>
        <w:shd w:val="clear" w:color="auto" w:fill="F5F5F7"/>
      </w:pPr>
      <w:r>
        <w:t>|             |                            |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![](https://registry.igem.wiki/documentation/1943545c-de1d-4107-bdc1-5ef1c1a6ef1f/b207909c8639ce0e3c7717c1bcfe9fc13049494069d17e87d8c158e6f7b36c17.avif)</w:t>
      </w:r>
    </w:p>
    <w:p>
      <w:pPr>
        <w:pStyle w:val="Staged"/>
        <w:ind w:left="202" w:right="144"/>
        <w:shd w:val="clear" w:color="auto" w:fill="F5F5F7"/>
      </w:pPr>
    </w:p>
    <w:p>
      <w:pPr>
        <w:pStyle w:val="Staged"/>
        <w:ind w:left="202" w:right="144"/>
        <w:shd w:val="clear" w:color="auto" w:fill="F5F5F7"/>
      </w:pPr>
      <w:r>
        <w:t>**Figure 1. Colony PCR of pSTK-1B-PliaG-RBS0-*ccaS-m3*-B0015.** \[X] of \[X] colonies gave a band at the expected size (1602 bp).</w:t>
      </w:r>
    </w:p>
    <w:p>
      <w:pPr>
        <w:pStyle w:val="Staged"/>
        <w:ind w:left="202" w:right="144"/>
        <w:shd w:val="clear" w:color="auto" w:fill="F5F5F7"/>
      </w:pPr>
    </w:p>
    <w:p>
      <w:pPr>
        <w:pStyle w:val="Staged"/>
        <w:ind w:left="202" w:right="144"/>
        <w:shd w:val="clear" w:color="auto" w:fill="F5F5F7"/>
      </w:pPr>
      <w:r>
        <w:t>**Figure 2. Clone \[X] was sequence-verified and used for downstream experiments.**</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[1602 bp]</w:t>
      </w:r>
      <w:r>
        <w:rPr>
          <w:color w:val="1C6E47"/>
        </w:rPr>
        <w:t xml:space="preserve">  →  </w:t>
      </w:r>
      <w:r>
        <w:rPr>
          <w:rFonts w:ascii="Consolas" w:hAnsi="Consolas" w:cs="Consolas" w:eastAsia="Consolas"/>
          <w:b/>
          <w:color w:val="1C6E47"/>
          <w:sz w:val="16"/>
        </w:rPr>
        <w:t>1602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[pSTK-1B]</w:t>
      </w:r>
      <w:r>
        <w:rPr>
          <w:color w:val="1C6E47"/>
        </w:rPr>
        <w:t xml:space="preserve">  →  </w:t>
      </w:r>
      <w:r>
        <w:rPr>
          <w:rFonts w:ascii="Consolas" w:hAnsi="Consolas" w:cs="Consolas" w:eastAsia="Consolas"/>
          <w:b/>
          <w:color w:val="1C6E47"/>
          <w:sz w:val="16"/>
        </w:rPr>
        <w:t>pSTK-1B</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[1602 bp]</w:t>
      </w:r>
      <w:r>
        <w:rPr>
          <w:color w:val="1C6E47"/>
        </w:rPr>
        <w:t xml:space="preserve">  →  </w:t>
      </w:r>
      <w:r>
        <w:rPr>
          <w:rFonts w:ascii="Consolas" w:hAnsi="Consolas" w:cs="Consolas" w:eastAsia="Consolas"/>
          <w:b/>
          <w:color w:val="1C6E47"/>
          <w:sz w:val="16"/>
        </w:rPr>
        <w:t>1602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[pGEM-T Easy]</w:t>
      </w:r>
      <w:r>
        <w:rPr>
          <w:color w:val="8A5A00"/>
        </w:rPr>
        <w:t xml:space="preserve">   not corroborated anywhere</w:t>
      </w:r>
      <w:r>
        <w:rPr>
          <w:color w:val="86868B"/>
          <w:sz w:val="16"/>
        </w:rPr>
        <w:t xml:space="preserve">   D32</w:t>
      </w:r>
    </w:p>
    <w:p>
      <w:pPr>
        <w:pStyle w:val="Open"/>
      </w:pPr>
      <w:r>
        <w:rPr>
          <w:color w:val="8A5A00"/>
        </w:rPr>
        <w:t xml:space="preserve">•  </w:t>
      </w:r>
      <w:r>
        <w:rPr>
          <w:rFonts w:ascii="Consolas" w:hAnsi="Consolas" w:cs="Consolas" w:eastAsia="Consolas"/>
          <w:b/>
          <w:color w:val="8A5A00"/>
          <w:sz w:val="16"/>
        </w:rPr>
        <w:t>[1723 bp]</w:t>
      </w:r>
      <w:r>
        <w:rPr>
          <w:color w:val="8A5A00"/>
        </w:rPr>
        <w:t xml:space="preserve">   no wiki caption confirms this band size</w:t>
      </w:r>
      <w:r>
        <w:rPr>
          <w:color w:val="86868B"/>
          <w:sz w:val="16"/>
        </w:rPr>
        <w:t xml:space="preserve">   D23</w:t>
      </w:r>
    </w:p>
    <w:p>
      <w:pPr>
        <w:pStyle w:val="Open"/>
      </w:pPr>
      <w:r>
        <w:rPr>
          <w:color w:val="8A5A00"/>
        </w:rPr>
        <w:t xml:space="preserve">•  </w:t>
      </w:r>
      <w:r>
        <w:rPr>
          <w:rFonts w:ascii="Consolas" w:hAnsi="Consolas" w:cs="Consolas" w:eastAsia="Consolas"/>
          <w:b/>
          <w:color w:val="8A5A00"/>
          <w:sz w:val="16"/>
        </w:rPr>
        <w:t>[60 °C]</w:t>
      </w:r>
      <w:r>
        <w:rPr>
          <w:color w:val="8A5A00"/>
        </w:rPr>
        <w:t xml:space="preserve">   not corroborated anywhere</w:t>
      </w:r>
      <w:r>
        <w:rPr>
          <w:color w:val="86868B"/>
          <w:sz w:val="16"/>
        </w:rPr>
        <w:t xml:space="preserve">   D13</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2747147" cy="3931919"/>
            <wp:docPr id="1" name="Picture 1"/>
            <wp:cNvGraphicFramePr>
              <a:graphicFrameLocks noChangeAspect="1"/>
            </wp:cNvGraphicFramePr>
            <a:graphic>
              <a:graphicData uri="http://schemas.openxmlformats.org/drawingml/2006/picture">
                <pic:pic>
                  <pic:nvPicPr>
                    <pic:cNvPr id="0" name="01_BBa_261XH2RS_EXPE_fig1_pp-gel-m2.png"/>
                    <pic:cNvPicPr/>
                  </pic:nvPicPr>
                  <pic:blipFill>
                    <a:blip r:embed="rId10"/>
                    <a:stretch>
                      <a:fillRect/>
                    </a:stretch>
                  </pic:blipFill>
                  <pic:spPr>
                    <a:xfrm>
                      <a:off x="0" y="0"/>
                      <a:ext cx="2747147" cy="3931919"/>
                    </a:xfrm>
                    <a:prstGeom prst="rect"/>
                  </pic:spPr>
                </pic:pic>
              </a:graphicData>
            </a:graphic>
          </wp:inline>
        </w:drawing>
      </w:r>
    </w:p>
    <w:p>
      <w:pPr>
        <w:pStyle w:val="FigCap"/>
      </w:pPr>
      <w:r>
        <w:rPr>
          <w:b/>
        </w:rPr>
        <w:t xml:space="preserve">Figure 1.  </w:t>
      </w:r>
      <w:r>
        <w:t>Module 2, P liaG –RBS0–ccaS-m3–B0015. One of three colonies gave a band at 1,602 bp, and that clone went to sequencing.</w:t>
      </w:r>
    </w:p>
    <w:p>
      <w:pPr>
        <w:pStyle w:val="FileRef"/>
      </w:pPr>
      <w:r>
        <w:rPr>
          <w:rFonts w:ascii="Consolas" w:hAnsi="Consolas" w:cs="Consolas" w:eastAsia="Consolas"/>
          <w:color w:val="86868B"/>
          <w:sz w:val="15"/>
        </w:rPr>
        <w:t>upload/01_BBa_261XH2RS_EXPE_fig1_pp-gel-m2.png</w:t>
      </w:r>
      <w:r>
        <w:rPr>
          <w:color w:val="86868B"/>
          <w:sz w:val="15"/>
        </w:rPr>
        <w:t xml:space="preserve">    793x1135 px · 122 KB · from the wiki at assets/img/results/pp-gel-m2.webp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BBa_26A4MT29  ·  PtagC+RBS</w:t>
      </w:r>
    </w:p>
    <w:p>
      <w:pPr>
        <w:pStyle w:val="Meta"/>
      </w:pPr>
      <w:r>
        <w:rPr>
          <w:color w:val="86868B"/>
          <w:sz w:val="17"/>
        </w:rPr>
        <w:t>Light sensing  ·  published  ·  100 bp  ·  registry.igem.org/parts/bba-26a4mt29</w:t>
      </w:r>
    </w:p>
    <w:p>
      <w:pPr>
        <w:pStyle w:val="Meta"/>
      </w:pPr>
      <w:r>
        <w:rPr>
          <w:color w:val="86868B"/>
          <w:sz w:val="17"/>
        </w:rPr>
        <w:t>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MiniHead"/>
        <w:keepNext/>
      </w:pPr>
      <w:r>
        <w:rPr>
          <w:color w:val="86868B"/>
          <w:spacing w:val="20"/>
        </w:rPr>
        <w:t>REGISTRY SHORT DESCRIPTION, LIVE NOW</w:t>
      </w:r>
    </w:p>
    <w:p>
      <w:pPr>
        <w:pStyle w:val="Body"/>
      </w:pPr>
      <w:r>
        <w:t>A standardized genetic part combining a bacterial promoter (PtagC) and a Ribosome Binding Site (RBS). This composite part provides control of both transcription and translation for a downstream gene of interest.</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This Level 0 part joins the *Bacillus subtilis* promoter **PtagC** to a ribosome binding site, so one part sets both transcription and translation of the coding sequence placed downstream of it.</w:t>
      </w:r>
    </w:p>
    <w:p>
      <w:pPr>
        <w:pStyle w:val="Draft"/>
        <w:ind w:left="202" w:right="144"/>
        <w:shd w:val="clear" w:color="auto" w:fill="F5F5F7"/>
      </w:pPr>
    </w:p>
    <w:p>
      <w:pPr>
        <w:pStyle w:val="Draft"/>
        <w:ind w:left="202" w:right="144"/>
        <w:shd w:val="clear" w:color="auto" w:fill="F5F5F7"/>
      </w:pPr>
      <w:r>
        <w:t>It is the first element of the chromophore production module, **PtagC+RBS-Ho1:pcyA-L3S2P21** ([BBa\_26XZYM10](https://registry.igem.org/parts/bba-26xzym10)), where it drives *ho1* and *pcyA*. Those two genes make phycocyanobilin, the chromophore that the CcaS light sensor needs in order to respond to green light.</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w:t>
      </w:r>
    </w:p>
    <w:p>
      <w:pPr>
        <w:pStyle w:val="Draft"/>
        <w:ind w:left="202" w:right="144"/>
        <w:shd w:val="clear" w:color="auto" w:fill="F5F5F7"/>
      </w:pPr>
      <w:r>
        <w:t>* Main purpose of use: constitutive transcription and translation of a downstream coding sequence</w:t>
      </w:r>
    </w:p>
    <w:p>
      <w:pPr>
        <w:pStyle w:val="Draft"/>
        <w:ind w:left="202" w:right="144"/>
        <w:shd w:val="clear" w:color="auto" w:fill="F5F5F7"/>
      </w:pPr>
      <w:r>
        <w:t>* Assembly: SubtiToolKit (STK) Level 0 format, BsaI</w:t>
      </w:r>
    </w:p>
    <w:p>
      <w:pPr>
        <w:pStyle w:val="StagedPad"/>
        <w:spacing w:line="100" w:lineRule="exact" w:after="180"/>
        <w:shd w:val="clear" w:color="auto" w:fill="F5F5F7"/>
      </w:pPr>
    </w:p>
    <w:p>
      <w:r>
        <w:br w:type="page"/>
      </w:r>
    </w:p>
    <w:p>
      <w:pPr>
        <w:pStyle w:val="Heading1"/>
      </w:pPr>
      <w:r>
        <w:t>BBa_26BDO8AQ  ·  Pveg-RBS0-ccaR-B0015</w:t>
      </w:r>
    </w:p>
    <w:p>
      <w:pPr>
        <w:pStyle w:val="Meta"/>
      </w:pPr>
      <w:r>
        <w:rPr>
          <w:color w:val="86868B"/>
          <w:sz w:val="17"/>
        </w:rPr>
        <w:t>Light sensing  ·  published  ·  964 bp  ·  registry.igem.org/parts/bba-26bdo8aq</w:t>
      </w:r>
    </w:p>
    <w:p>
      <w:pPr>
        <w:pStyle w:val="Meta"/>
      </w:pPr>
      <w:r>
        <w:rPr>
          <w:color w:val="86868B"/>
          <w:sz w:val="17"/>
        </w:rPr>
        <w:t>Composed of BBa_K143012, BBa_26OSLRE4, BBa_K5431017, BBa_B0015  ·  3 sections  ·  5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The Transduction Module relays the light signal from the sensor to the gene expression module. It consists of ccaR, the response regulator of the cyanobacterial ccaS/ccaR two-component system.&amp;#x20;</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RBS0 ([BBa\_26OSLRE4](https://registry.igem.org/parts/bba-26oslre4)): the ribosome binding site, which sets translation initiation of the downstream coding sequence.</w:t>
      </w:r>
    </w:p>
    <w:p>
      <w:pPr>
        <w:pStyle w:val="Staged"/>
        <w:ind w:left="202" w:right="144"/>
        <w:shd w:val="clear" w:color="auto" w:fill="F5F5F7"/>
      </w:pPr>
    </w:p>
    <w:p>
      <w:pPr>
        <w:pStyle w:val="Staged"/>
        <w:ind w:left="202" w:right="144"/>
        <w:shd w:val="clear" w:color="auto" w:fill="F5F5F7"/>
      </w:pPr>
      <w:r>
        <w:t>·       *ccaR* (BBa\_K5431017): the coding sequence of CcaR, the response regulator of *Synechocystis* sp. PCC 6803 that is cognate to the CcaS histidine kinase. Phosphorylated CcaR binds the operator region of the PcpcG2 promoter and activates transcription from it.</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past the coding sequence and prevents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Constitutive expression of the CcaR response regulator in the host *B. subtilis*.</w:t>
      </w:r>
    </w:p>
    <w:p>
      <w:pPr>
        <w:pStyle w:val="Staged"/>
        <w:ind w:left="202" w:right="144"/>
        <w:shd w:val="clear" w:color="auto" w:fill="F5F5F7"/>
      </w:pPr>
      <w:r>
        <w:t>* **Potential application:** Transducing the CcaS light signal to the PcpcG2-veg output promoter, as the signal transduction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**Signal transduction:** CcaS and CcaR form a two-component system. Under green light the active CcaS kinase transfers a phosphoryl group from ATP to a conserved histidine in its own kinase domain, and from there to a conserved aspartate on CcaR. Phosphorylation activates CcaR, which then induces transcription from the PcpcG2 output promoter. Red light reverts CcaS to its ground state and de-activates PcpcG2 transcription, probably through CcaS-mediated dephosphorylation of CcaR (Castillo-Hair et al., 2019). In the original description of the pathway, autophosphorylation of the CcaS histidine kinase domain is up-regulated by green light, and CcaS then phosphorylates CcaR, which induces *cpcG2* expression (Hirose et al., 2008). CcaR carries the light signal from the sensor to the output promoter, and the light-responsive expression module cannot respond to light without it.</w:t>
      </w:r>
    </w:p>
    <w:p>
      <w:pPr>
        <w:pStyle w:val="Staged"/>
        <w:ind w:left="202" w:right="144"/>
        <w:shd w:val="clear" w:color="auto" w:fill="F5F5F7"/>
      </w:pPr>
    </w:p>
    <w:p>
      <w:pPr>
        <w:pStyle w:val="Staged"/>
        <w:ind w:left="202" w:right="144"/>
        <w:shd w:val="clear" w:color="auto" w:fill="F5F5F7"/>
      </w:pPr>
      <w:r>
        <w:t>**Why a constitutive promoter:** The published system drives *ccaR* from the IPTG-inducible Phy-spank promoter (Castillo-Hair et al., 2019). Replacing it with constitutive Pveg is our own decision, made so that light is the only input to the circuit and the bioreactor needs no inducer dosing. Pveg gives high, continuous expression, and Castillo-Hair et al. (2019) report that of all the cyanobacterial genes in their study *ccaR* was the only one that did not initially suffer from poor expression. Expressing CcaR constitutively also means its level no longer tracks an inducer, so it becomes a fixed property of the strain.</w:t>
      </w:r>
    </w:p>
    <w:p>
      <w:pPr>
        <w:pStyle w:val="Staged"/>
        <w:ind w:left="202" w:right="144"/>
        <w:shd w:val="clear" w:color="auto" w:fill="F5F5F7"/>
      </w:pPr>
    </w:p>
    <w:p>
      <w:pPr>
        <w:pStyle w:val="Staged"/>
        <w:ind w:left="202" w:right="144"/>
        <w:shd w:val="clear" w:color="auto" w:fill="F5F5F7"/>
      </w:pPr>
      <w:r>
        <w:t>**Background activation of CcaR:** This design's main risk is on the CcaR side. In the published v0.1 system, adding IPTG alone, which raised CcaR without any green light, increased sfGFP output up to 40-fold, probably because CcaR can be phosphorylated by a small-molecule donor such as acetyl phosphate (Castillo-Hair et al., 2019). The amount of CcaR in the cell therefore sets how much output the circuit gives in the dark, and a constitutive promoter fixes that background. Dark-state and red-light output must therefore be measured for this module in our strain and reported alongside the green-light output; a fold-change quoted without a measured background would not be meaningful. These measurements have not yet been made. If the background proves too high, the correction is a weaker promoter or a weaker RBS on this module.</w:t>
      </w:r>
    </w:p>
    <w:p>
      <w:pPr>
        <w:pStyle w:val="Staged"/>
        <w:ind w:left="202" w:right="144"/>
        <w:shd w:val="clear" w:color="auto" w:fill="F5F5F7"/>
      </w:pPr>
    </w:p>
    <w:p>
      <w:pPr>
        <w:pStyle w:val="Staged"/>
        <w:ind w:left="202" w:right="144"/>
        <w:shd w:val="clear" w:color="auto" w:fill="F5F5F7"/>
      </w:pPr>
      <w:r>
        <w:t>**Reuse of standard parts:** Pveg, RBS0 and B0015 are reused across our modules, which keeps every cassette in the same SubtiToolKit format and makes the Level 2 assembly straightforward (Caro-Astorga et al., 2025). The cost is that the Level 2 system carries several copies of the same promoter, RBS and terminator sequence, which creates a risk of homologous recombination between modules in the assembled circuit. We accepted this at Level 1, and sequence verification of the full Level 2 construct is the check on it. The PCB module uses PtagC+RBS in place of Pveg and RBS0 partly for the same reason.</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Hirose, Y., Shimada, T., Narikawa, R., Katayama, M., &amp; Ikeuchi, M. (2008). Cyanobacteriochrome CcaS is the green light receptor that induces the expression of phycobilisome linker protein. *Proceedings of the National Academy of Sciences, 105*(28), 9528–9533. [https://doi.org/10.1073/pnas.0801826105](https://doi.org/10.1073/pnas.0801826105)</w:t>
      </w:r>
    </w:p>
    <w:p>
      <w:pPr>
        <w:pStyle w:val="Staged"/>
        <w:ind w:left="202" w:right="144"/>
        <w:shd w:val="clear" w:color="auto" w:fill="F5F5F7"/>
      </w:pPr>
    </w:p>
    <w:p>
      <w:pPr>
        <w:pStyle w:val="Staged"/>
        <w:ind w:left="202" w:right="144"/>
        <w:shd w:val="clear" w:color="auto" w:fill="F5F5F7"/>
      </w:pPr>
      <w:r>
        <w:t>2\.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3\. Haller, D. J., Castillo-Hair, S. M., &amp; Tabor, J. J. (2025). Optogenetic control of *B. subtilis* gene expression using the CcaSR system. In A. Baumschlager (Ed.), *Optogenetics* (Methods in Molecular Biology, Vol. 2840, pp. 1–17). Humana. [https://doi.org/10.1007/978-1-0716-4047-0\_1](https://doi.org/10.1007/978-1-0716-4047-0_1)</w:t>
      </w:r>
    </w:p>
    <w:p>
      <w:pPr>
        <w:pStyle w:val="Staged"/>
        <w:ind w:left="202" w:right="144"/>
        <w:shd w:val="clear" w:color="auto" w:fill="F5F5F7"/>
      </w:pPr>
    </w:p>
    <w:p>
      <w:pPr>
        <w:pStyle w:val="Staged"/>
        <w:ind w:left="202" w:right="144"/>
        <w:shd w:val="clear" w:color="auto" w:fill="F5F5F7"/>
      </w:pPr>
      <w:r>
        <w:t>4\.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
        <w:ind w:left="202" w:right="144"/>
        <w:shd w:val="clear" w:color="auto" w:fill="F5F5F7"/>
      </w:pPr>
    </w:p>
    <w:p>
      <w:pPr>
        <w:pStyle w:val="Staged"/>
        <w:ind w:left="202" w:right="144"/>
        <w:shd w:val="clear" w:color="auto" w:fill="F5F5F7"/>
      </w:pPr>
      <w:r>
        <w:t>5\. BBa\_K143012</w:t>
      </w:r>
    </w:p>
    <w:p>
      <w:pPr>
        <w:pStyle w:val="Staged"/>
        <w:ind w:left="202" w:right="144"/>
        <w:shd w:val="clear" w:color="auto" w:fill="F5F5F7"/>
      </w:pPr>
    </w:p>
    <w:p>
      <w:pPr>
        <w:pStyle w:val="Staged"/>
        <w:ind w:left="202" w:right="144"/>
        <w:shd w:val="clear" w:color="auto" w:fill="F5F5F7"/>
      </w:pPr>
      <w:r>
        <w:t>6\. BBa\_B0015</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*ccaR* coding sequence was PCR-amplified as a single amplicon from the synthesised fragment using primers ccaR F and ccaR R. Each primer carries a 5' ATATAT spacer, a BpiI site (GAAGAC) for Level 0 entry cloning, and a BsaI site (GGTCTC) for Level 1 assembly. The inner BsaI overhangs are TATG (incorporating the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Pveg (BBa\_K143012), RBS0 ([BBa\_26OSLRE4](https://registry.igem.org/parts/bba-26oslre4)), *ccaR* (BBa\_K5431017) and B0015 (BBa\_B0015) were then combined in a single Golden Gate reaction (BsaI, T4 DNA ligase buffer, and T4 DNA ligase) into the pSTK-1C-sfGFP Level 1 cloning vector (Caro-Astorga et al., 2025),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Composite insert: Pveg – RBS0 – *ccaR* – B0015, \[XXXX bp]</w:t>
      </w:r>
    </w:p>
    <w:p>
      <w:pPr>
        <w:pStyle w:val="Staged"/>
        <w:ind w:left="202" w:right="144"/>
        <w:shd w:val="clear" w:color="auto" w:fill="F5F5F7"/>
      </w:pPr>
      <w:r>
        <w:t>* Level 1 vector: pSTK-1C-sfGFP (Level 1 cloning vector), \[marker to be confirmed]</w:t>
      </w:r>
    </w:p>
    <w:p>
      <w:pPr>
        <w:pStyle w:val="Staged"/>
        <w:ind w:left="202" w:right="144"/>
        <w:shd w:val="clear" w:color="auto" w:fill="F5F5F7"/>
      </w:pPr>
      <w:r>
        <w:t>* Template: synthesised fragment</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pSTK-1C-sfGFP transformation were screened by colony PCR with pSTK-seq F and pSTK-seq R flanking the insertion site, and the products were run on an agarose gel alongside a DNA ladder. A correct band runs at the expected size, which is the length of the insert \[1174 bp] plus the vector sequence between the priming sites, for a total of 1442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*ccaR* CDS and terminator are free of mutations and correctly ordered. Clones with a verified sequence were used for the Level 2 optogenetic system constructed in the pSTK-EXP2 vector.</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ccaR F      | ATA TAT GAA GAC ATC TGA GGT CTC ATA TGA GAA TTC TTT TAG TGG AGG AT |</w:t>
      </w:r>
    </w:p>
    <w:p>
      <w:pPr>
        <w:pStyle w:val="Staged"/>
        <w:ind w:left="202" w:right="144"/>
        <w:shd w:val="clear" w:color="auto" w:fill="F5F5F7"/>
      </w:pPr>
      <w:r>
        <w:t>| ccaR R      | ATA TAT GAA GAC ATG AGG GGT CTC ATG TCC TAG TTT TTC CCT TGG CAC AA |</w:t>
      </w:r>
    </w:p>
    <w:p>
      <w:pPr>
        <w:pStyle w:val="Staged"/>
        <w:ind w:left="202" w:right="144"/>
        <w:shd w:val="clear" w:color="auto" w:fill="F5F5F7"/>
      </w:pPr>
      <w:r>
        <w:t>| pSTK-seq F  | agtgccacctgacgtctaagaaacc                                          |</w:t>
      </w:r>
    </w:p>
    <w:p>
      <w:pPr>
        <w:pStyle w:val="Staged"/>
        <w:ind w:left="202" w:right="144"/>
        <w:shd w:val="clear" w:color="auto" w:fill="F5F5F7"/>
      </w:pPr>
      <w:r>
        <w:t>| pSTK-seq R  | tctttcctgc gttatcccct gattc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![](https://registry.igem.wiki/documentation/a624c01e-1fc3-4ecd-b13d-c2b08788b2f5/fa7885bfe062bde6a5b9dd458239954935da17bdf37c95e2f52b07f62a804a5c.avif)</w:t>
      </w:r>
    </w:p>
    <w:p>
      <w:pPr>
        <w:pStyle w:val="Staged"/>
        <w:ind w:left="202" w:right="144"/>
        <w:shd w:val="clear" w:color="auto" w:fill="F5F5F7"/>
      </w:pPr>
    </w:p>
    <w:p>
      <w:pPr>
        <w:pStyle w:val="Staged"/>
        <w:ind w:left="202" w:right="144"/>
        <w:shd w:val="clear" w:color="auto" w:fill="F5F5F7"/>
      </w:pPr>
      <w:r>
        <w:t>**Figure 1. Colony PCR of pSTK-1C-Pveg-RBS0-ccaR-B0015.** 2 of 4 colonies gave a band at the expected size (1442 bp).</w:t>
      </w:r>
    </w:p>
    <w:p>
      <w:pPr>
        <w:pStyle w:val="Staged"/>
        <w:ind w:left="202" w:right="144"/>
        <w:shd w:val="clear" w:color="auto" w:fill="F5F5F7"/>
      </w:pPr>
    </w:p>
    <w:p>
      <w:pPr>
        <w:pStyle w:val="Staged"/>
        <w:ind w:left="202" w:right="144"/>
        <w:shd w:val="clear" w:color="auto" w:fill="F5F5F7"/>
      </w:pPr>
      <w:r>
        <w:t>**Figure 2. Clone 2 was sequence-verified and used for downstream experiments.**</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[pSTK-1C-sfGFP]</w:t>
      </w:r>
      <w:r>
        <w:rPr>
          <w:color w:val="1C6E47"/>
        </w:rPr>
        <w:t xml:space="preserve">  →  </w:t>
      </w:r>
      <w:r>
        <w:rPr>
          <w:rFonts w:ascii="Consolas" w:hAnsi="Consolas" w:cs="Consolas" w:eastAsia="Consolas"/>
          <w:b/>
          <w:color w:val="1C6E47"/>
          <w:sz w:val="16"/>
        </w:rPr>
        <w:t>pSTK-1C-sfGFP</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[1442 bp]</w:t>
      </w:r>
      <w:r>
        <w:rPr>
          <w:color w:val="1C6E47"/>
        </w:rPr>
        <w:t xml:space="preserve">  →  </w:t>
      </w:r>
      <w:r>
        <w:rPr>
          <w:rFonts w:ascii="Consolas" w:hAnsi="Consolas" w:cs="Consolas" w:eastAsia="Consolas"/>
          <w:b/>
          <w:color w:val="1C6E47"/>
          <w:sz w:val="16"/>
        </w:rPr>
        <w:t>1442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[1442 bp]</w:t>
      </w:r>
      <w:r>
        <w:rPr>
          <w:color w:val="1C6E47"/>
        </w:rPr>
        <w:t xml:space="preserve">  →  </w:t>
      </w:r>
      <w:r>
        <w:rPr>
          <w:rFonts w:ascii="Consolas" w:hAnsi="Consolas" w:cs="Consolas" w:eastAsia="Consolas"/>
          <w:b/>
          <w:color w:val="1C6E47"/>
          <w:sz w:val="16"/>
        </w:rPr>
        <w:t>1442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[XXXX bp]</w:t>
      </w:r>
      <w:r>
        <w:rPr>
          <w:color w:val="8A5A00"/>
        </w:rPr>
        <w:t xml:space="preserve">   genuinely unknown</w:t>
      </w:r>
      <w:r>
        <w:rPr>
          <w:color w:val="86868B"/>
          <w:sz w:val="16"/>
        </w:rPr>
        <w:t xml:space="preserve">   D33</w:t>
      </w:r>
    </w:p>
    <w:p>
      <w:pPr>
        <w:pStyle w:val="Open"/>
      </w:pPr>
      <w:r>
        <w:rPr>
          <w:color w:val="8A5A00"/>
        </w:rPr>
        <w:t xml:space="preserve">•  </w:t>
      </w:r>
      <w:r>
        <w:rPr>
          <w:rFonts w:ascii="Consolas" w:hAnsi="Consolas" w:cs="Consolas" w:eastAsia="Consolas"/>
          <w:b/>
          <w:color w:val="8A5A00"/>
          <w:sz w:val="16"/>
        </w:rPr>
        <w:t>[marker to be confirmed]</w:t>
      </w:r>
      <w:r>
        <w:rPr>
          <w:color w:val="8A5A00"/>
        </w:rPr>
        <w:t xml:space="preserve">   genuinely unknown</w:t>
      </w:r>
      <w:r>
        <w:rPr>
          <w:color w:val="86868B"/>
          <w:sz w:val="16"/>
        </w:rPr>
        <w:t xml:space="preserve">   D31</w:t>
      </w:r>
    </w:p>
    <w:p>
      <w:pPr>
        <w:pStyle w:val="Open"/>
      </w:pPr>
      <w:r>
        <w:rPr>
          <w:color w:val="8A5A00"/>
        </w:rPr>
        <w:t xml:space="preserve">•  </w:t>
      </w:r>
      <w:r>
        <w:rPr>
          <w:rFonts w:ascii="Consolas" w:hAnsi="Consolas" w:cs="Consolas" w:eastAsia="Consolas"/>
          <w:b/>
          <w:color w:val="8A5A00"/>
          <w:sz w:val="16"/>
        </w:rPr>
        <w:t>[60 °C]</w:t>
      </w:r>
      <w:r>
        <w:rPr>
          <w:color w:val="8A5A00"/>
        </w:rPr>
        <w:t xml:space="preserve">   not corroborated anywhere</w:t>
      </w:r>
      <w:r>
        <w:rPr>
          <w:color w:val="86868B"/>
          <w:sz w:val="16"/>
        </w:rPr>
        <w:t xml:space="preserve">   D13</w:t>
      </w:r>
    </w:p>
    <w:p>
      <w:pPr>
        <w:pStyle w:val="Open"/>
      </w:pPr>
      <w:r>
        <w:rPr>
          <w:color w:val="8A5A00"/>
        </w:rPr>
        <w:t xml:space="preserve">•  </w:t>
      </w:r>
      <w:r>
        <w:rPr>
          <w:rFonts w:ascii="Consolas" w:hAnsi="Consolas" w:cs="Consolas" w:eastAsia="Consolas"/>
          <w:b/>
          <w:color w:val="8A5A00"/>
          <w:sz w:val="16"/>
        </w:rPr>
        <w:t>[1174 bp]</w:t>
      </w:r>
      <w:r>
        <w:rPr>
          <w:color w:val="8A5A00"/>
        </w:rPr>
        <w:t xml:space="preserve">   no wiki caption confirms this band size</w:t>
      </w:r>
      <w:r>
        <w:rPr>
          <w:color w:val="86868B"/>
          <w:sz w:val="16"/>
        </w:rPr>
        <w:t xml:space="preserve">   D19</w:t>
      </w:r>
    </w:p>
    <w:p>
      <w:pPr>
        <w:pStyle w:val="Body"/>
        <w:spacing w:before="120" w:after="100"/>
        <w:jc w:val="center"/>
      </w:pPr>
      <w:r>
        <w:drawing>
          <wp:inline xmlns:a="http://schemas.openxmlformats.org/drawingml/2006/main" xmlns:pic="http://schemas.openxmlformats.org/drawingml/2006/picture">
            <wp:extent cx="3272344" cy="3931919"/>
            <wp:docPr id="2" name="Picture 2"/>
            <wp:cNvGraphicFramePr>
              <a:graphicFrameLocks noChangeAspect="1"/>
            </wp:cNvGraphicFramePr>
            <a:graphic>
              <a:graphicData uri="http://schemas.openxmlformats.org/drawingml/2006/picture">
                <pic:pic>
                  <pic:nvPicPr>
                    <pic:cNvPr id="0" name="06_BBa_26BDO8AQ_EXPE_fig1_pp-gel-m3.png"/>
                    <pic:cNvPicPr/>
                  </pic:nvPicPr>
                  <pic:blipFill>
                    <a:blip r:embed="rId11"/>
                    <a:stretch>
                      <a:fillRect/>
                    </a:stretch>
                  </pic:blipFill>
                  <pic:spPr>
                    <a:xfrm>
                      <a:off x="0" y="0"/>
                      <a:ext cx="3272344" cy="3931919"/>
                    </a:xfrm>
                    <a:prstGeom prst="rect"/>
                  </pic:spPr>
                </pic:pic>
              </a:graphicData>
            </a:graphic>
          </wp:inline>
        </w:drawing>
      </w:r>
    </w:p>
    <w:p>
      <w:pPr>
        <w:pStyle w:val="FigCap"/>
      </w:pPr>
      <w:r>
        <w:rPr>
          <w:b/>
        </w:rPr>
        <w:t xml:space="preserve">Figure 1.  </w:t>
      </w:r>
      <w:r>
        <w:t>Module 3, P veg –RBS0–ccaR–B0015. Two of four colonies gave a band at 1,442 bp. Clone 2 was selected for sequencing.</w:t>
      </w:r>
    </w:p>
    <w:p>
      <w:pPr>
        <w:pStyle w:val="FileRef"/>
      </w:pPr>
      <w:r>
        <w:rPr>
          <w:rFonts w:ascii="Consolas" w:hAnsi="Consolas" w:cs="Consolas" w:eastAsia="Consolas"/>
          <w:color w:val="86868B"/>
          <w:sz w:val="15"/>
        </w:rPr>
        <w:t>upload/06_BBa_26BDO8AQ_EXPE_fig1_pp-gel-m3.png</w:t>
      </w:r>
      <w:r>
        <w:rPr>
          <w:color w:val="86868B"/>
          <w:sz w:val="15"/>
        </w:rPr>
        <w:t xml:space="preserve">    769x924 px · 75 KB · from the wiki at assets/img/results/pp-gel-m3.webp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BBa_26XZYM10  ·  PtagC+RBS-Ho1:pcyA-L3S2P21</w:t>
      </w:r>
    </w:p>
    <w:p>
      <w:pPr>
        <w:pStyle w:val="Meta"/>
      </w:pPr>
      <w:r>
        <w:rPr>
          <w:color w:val="86868B"/>
          <w:sz w:val="17"/>
        </w:rPr>
        <w:t>Light sensing  ·  published  ·  1,655 bp  ·  registry.igem.org/parts/bba-26xzym10</w:t>
      </w:r>
    </w:p>
    <w:p>
      <w:pPr>
        <w:pStyle w:val="Meta"/>
      </w:pPr>
      <w:r>
        <w:rPr>
          <w:color w:val="86868B"/>
          <w:sz w:val="17"/>
        </w:rPr>
        <w:t>Composed of BBa_26A4MT29, BBa_K4354012, BBa_K2675031, BBa_K2486008  ·  3 sections  ·  2 resolved  ·  5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The PCB Production Module supplies the chromophore required for light sensing.</w:t>
      </w:r>
    </w:p>
    <w:p>
      <w:pPr>
        <w:pStyle w:val="Staged"/>
        <w:ind w:left="202" w:right="144"/>
        <w:shd w:val="clear" w:color="auto" w:fill="F5F5F7"/>
      </w:pPr>
    </w:p>
    <w:p>
      <w:pPr>
        <w:pStyle w:val="Staged"/>
        <w:ind w:left="202" w:right="144"/>
        <w:shd w:val="clear" w:color="auto" w:fill="F5F5F7"/>
      </w:pPr>
      <w:r>
        <w:t>The part is a composite transcription unit with three elements, in this order:</w:t>
      </w:r>
    </w:p>
    <w:p>
      <w:pPr>
        <w:pStyle w:val="Staged"/>
        <w:ind w:left="202" w:right="144"/>
        <w:shd w:val="clear" w:color="auto" w:fill="F5F5F7"/>
      </w:pPr>
    </w:p>
    <w:p>
      <w:pPr>
        <w:pStyle w:val="Staged"/>
        <w:ind w:left="202" w:right="144"/>
        <w:shd w:val="clear" w:color="auto" w:fill="F5F5F7"/>
      </w:pPr>
      <w:r>
        <w:t>* **PtagC+RBS (**[&lt;u&gt;**BBa\_26A4MT29**&lt;/u&gt;](https://registry.igem.org/parts/bba-26a4mt29)**):** a promoter and ribosome binding site that controls both transcription and translation of the downstream coding sequence.</w:t>
      </w:r>
    </w:p>
    <w:p>
      <w:pPr>
        <w:pStyle w:val="Staged"/>
        <w:ind w:left="202" w:right="144"/>
        <w:shd w:val="clear" w:color="auto" w:fill="F5F5F7"/>
      </w:pPr>
      <w:r>
        <w:t xml:space="preserve">* **Ho1-pcyA (**[&lt;u&gt;**BBa\_K4354012**&lt;/u&gt;](https://registry.igem.org/parts/bba-k4354012) **):** a fusion CDS of heme oxygenase-1 (Ho1) and phycocyanobilin:ferredoxin oxidoreductase (PcyA). Ho1 converts endogenous heme to biliverdin IXα, and PcyA reduces biliverdin IXα to PCB. </w:t>
      </w:r>
    </w:p>
    <w:p>
      <w:pPr>
        <w:pStyle w:val="Staged"/>
        <w:ind w:left="202" w:right="144"/>
        <w:shd w:val="clear" w:color="auto" w:fill="F5F5F7"/>
      </w:pPr>
      <w:r>
        <w:t>* **L3S2P21 (**[&lt;u&gt;**BBa\_K2675031**&lt;/u&gt;](https://share.google/pocPiJukHq9mm39e5)**):** a strong synthetic intrinsic (Rho-independent) terminator from the synthetic terminator library of Chen et al. (2013), which ends transcription and limits read-through into neighboring units.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**Design considerations:**</w:t>
      </w:r>
    </w:p>
    <w:p>
      <w:pPr>
        <w:pStyle w:val="Staged"/>
        <w:ind w:left="202" w:right="144"/>
        <w:shd w:val="clear" w:color="auto" w:fill="F5F5F7"/>
      </w:pPr>
    </w:p>
    <w:p>
      <w:pPr>
        <w:pStyle w:val="Staged"/>
        <w:ind w:left="202" w:right="144"/>
        <w:shd w:val="clear" w:color="auto" w:fill="F5F5F7"/>
      </w:pPr>
      <w:r>
        <w:t>*Why PCB must be supplied:* CcaS is a cyanobacteriochrome that senses green and red light only when it binds PCB. *B. subtilis* does not naturally make PCB, so without this module the CcaSR system cannot respond to light. Fusing Ho1 and pcyA into a single CDS allows both biosynthetic steps from one gene, which keeps the module compact and the two enzymes stoichiometrically matched. PtagC+RBS presented a shorter length in base pairs, therefore allowing easier cloning into a level 2 transcriptional unit. Because there was an ambiguity on homologous recombination, it was used as an alternative to Pveg and RBS0, as the plasmid was already amplified in our collection.</w:t>
      </w:r>
    </w:p>
    <w:p>
      <w:pPr>
        <w:pStyle w:val="Staged"/>
        <w:ind w:left="202" w:right="144"/>
        <w:shd w:val="clear" w:color="auto" w:fill="F5F5F7"/>
      </w:pPr>
    </w:p>
    <w:p>
      <w:pPr>
        <w:pStyle w:val="Staged"/>
        <w:ind w:left="202" w:right="144"/>
        <w:shd w:val="clear" w:color="auto" w:fill="F5F5F7"/>
      </w:pPr>
      <w:r>
        <w:t xml:space="preserve">*Expression context:* Heme is an endogenous substrate in *B. subtilis*, so the module needs no added precursor. Ferredoxin is required as the electron donor for PcyA. </w:t>
      </w:r>
    </w:p>
    <w:p>
      <w:pPr>
        <w:pStyle w:val="Staged"/>
        <w:ind w:left="202" w:right="144"/>
        <w:shd w:val="clear" w:color="auto" w:fill="F5F5F7"/>
      </w:pPr>
    </w:p>
    <w:p>
      <w:pPr>
        <w:pStyle w:val="Staged"/>
        <w:ind w:left="202" w:right="144"/>
        <w:shd w:val="clear" w:color="auto" w:fill="F5F5F7"/>
      </w:pPr>
      <w:r>
        <w:t>*Design:* The full CDS was PCR-amplified as a single amplicon from the synthesized fragment using primers Csn F and ACCD R. Each primer carries a 5′ ATATAT spacer, a BpiI site (GAAGAC) for Level 0 entry cloning, and a BsaI site (GGTCTC) for Level 1 assembly. The inner BsaI overhangs are TATG (incorporating the Csn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 Csn-AcdS-Histag (BBa\_26NXOP7S) and B0015 (BBa\_B0015) were then combined in a single Golden Gate reaction (BsaI, T4 DNA ligase buffer, and T4 DNA ligase) into the pSTK-EXP1 expression shuttle vector (Caro-Astorga et al., 2025),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Intracellular biosynthesis of phycocyanobilin (PCB), the chromophore required for CcaS photoreceptor activity, in the host *B. subtilis*.</w:t>
      </w:r>
    </w:p>
    <w:p>
      <w:pPr>
        <w:pStyle w:val="Staged"/>
        <w:ind w:left="202" w:right="144"/>
        <w:shd w:val="clear" w:color="auto" w:fill="F5F5F7"/>
      </w:pPr>
      <w:r>
        <w:t>* **Potential application:** Enabling green/red light-responsive gene expression through the CcaSR system, as the light-sensing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CcaSR green red light-responsive system for transcriptional control in B. subtilis (Haller et al., 2025; 10.1007/978-1-0716-40)\*\* </w:t>
      </w:r>
    </w:p>
    <w:p>
      <w:pPr>
        <w:pStyle w:val="Staged"/>
        <w:ind w:left="202" w:right="144"/>
        <w:shd w:val="clear" w:color="auto" w:fill="F5F5F7"/>
      </w:pPr>
      <w:r>
        <w:t>2. Chen, Y.-J., Liu, P., Nielsen, A. A. K., et al. (2013). Characterization of 582 natural and synthetic terminators and quantification of their design constraints. *Nature Methods*, 10(7), 659–664.</w:t>
      </w:r>
    </w:p>
    <w:p>
      <w:pPr>
        <w:pStyle w:val="Staged"/>
        <w:ind w:left="202" w:right="144"/>
        <w:shd w:val="clear" w:color="auto" w:fill="F5F5F7"/>
      </w:pPr>
      <w:r>
        <w:t>3. [&lt;u&gt;**BBa\_K4354012**&lt;/u&gt;](https://registry.igem.org/parts/bba-k4354012)</w:t>
      </w:r>
    </w:p>
    <w:p>
      <w:pPr>
        <w:pStyle w:val="Staged"/>
        <w:ind w:left="202" w:right="144"/>
        <w:shd w:val="clear" w:color="auto" w:fill="F5F5F7"/>
      </w:pPr>
      <w:r>
        <w:t>4. [&lt;u&gt;**BBa\_K2675031**&lt;/u&gt;](https://share.google/pocPiJukHq9mm39e5)</w:t>
      </w:r>
    </w:p>
    <w:p>
      <w:pPr>
        <w:pStyle w:val="Staged"/>
        <w:ind w:left="202" w:right="144"/>
        <w:shd w:val="clear" w:color="auto" w:fill="F5F5F7"/>
      </w:pPr>
      <w:r>
        <w:t>5. Caro-Astorga, J., Rogan, M., Malcı, K., Ming, H., Debenedictis, E., James, P., &amp; Ellis, T. (2025). SubtiToolKit: A bioengineering kit for *Bacillus subtilis* and Gram-positive bacteria. *Trends in Biotechnology, 43*(6), 1446–1469.[ &lt;u&gt;https://doi.org/10.1016/j.tibtech.2025.02.004&lt;/u&gt;](https://doi.org/10.1016/j.tibtech.2025.02.004)</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PtagC+RBS – Ho1-pcyA – L3S2P21, \[1660 bp]</w:t>
      </w:r>
    </w:p>
    <w:p>
      <w:pPr>
        <w:pStyle w:val="Staged"/>
        <w:ind w:left="202" w:right="144"/>
        <w:shd w:val="clear" w:color="auto" w:fill="F5F5F7"/>
      </w:pPr>
      <w:r>
        <w:t>* **Vector:** pSTK-1A-sfGFP (Level 1 cloning vector) \[ampicillin]</w:t>
      </w:r>
    </w:p>
    <w:p>
      <w:pPr>
        <w:pStyle w:val="Staged"/>
        <w:ind w:left="202" w:right="144"/>
        <w:shd w:val="clear" w:color="auto" w:fill="F5F5F7"/>
      </w:pPr>
      <w:r>
        <w:t>* **Assembly method:** Golden Gate, BsaI-HFv2 enzyme</w:t>
      </w:r>
    </w:p>
    <w:p>
      <w:pPr>
        <w:pStyle w:val="Staged"/>
        <w:ind w:left="202" w:right="144"/>
        <w:shd w:val="clear" w:color="auto" w:fill="F5F5F7"/>
      </w:pPr>
      <w:r>
        <w:t xml:space="preserve">  * Thermal cycle:</w:t>
      </w:r>
    </w:p>
    <w:p>
      <w:pPr>
        <w:pStyle w:val="Staged"/>
        <w:ind w:left="202" w:right="144"/>
        <w:shd w:val="clear" w:color="auto" w:fill="F5F5F7"/>
      </w:pPr>
    </w:p>
    <w:p>
      <w:pPr>
        <w:pStyle w:val="Staged"/>
        <w:ind w:left="202" w:right="144"/>
        <w:shd w:val="clear" w:color="auto" w:fill="F5F5F7"/>
      </w:pPr>
      <w:r>
        <w:t>| 37°C  | 5 min  | 45cycles (37+16°C) |</w:t>
      </w:r>
    </w:p>
    <w:p>
      <w:pPr>
        <w:pStyle w:val="Staged"/>
        <w:ind w:left="202" w:right="144"/>
        <w:shd w:val="clear" w:color="auto" w:fill="F5F5F7"/>
      </w:pPr>
      <w:r>
        <w:t>| ----- | ------ | ------------------ |</w:t>
      </w:r>
    </w:p>
    <w:p>
      <w:pPr>
        <w:pStyle w:val="Staged"/>
        <w:ind w:left="202" w:right="144"/>
        <w:shd w:val="clear" w:color="auto" w:fill="F5F5F7"/>
      </w:pPr>
      <w:r>
        <w:t>| 16°C  | 5 min  |                    |</w:t>
      </w:r>
    </w:p>
    <w:p>
      <w:pPr>
        <w:pStyle w:val="Staged"/>
        <w:ind w:left="202" w:right="144"/>
        <w:shd w:val="clear" w:color="auto" w:fill="F5F5F7"/>
      </w:pPr>
      <w:r>
        <w:t>| 37°C  | 10 min | 1 cycle            |</w:t>
      </w:r>
    </w:p>
    <w:p>
      <w:pPr>
        <w:pStyle w:val="Staged"/>
        <w:ind w:left="202" w:right="144"/>
        <w:shd w:val="clear" w:color="auto" w:fill="F5F5F7"/>
      </w:pPr>
      <w:r>
        <w:t>| 80°C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pSTK-1A-sfGFP transformation were screened by colony PCR with Ho1 F and pSTK-seq R flanking the insertion site, and the products were run on an agarose gel alongside a DNA ladder. A correct band runs at the expected size, which is the length of the insert \[1660 bp] plus the vector sequence between the priming sites, for a total of \[1721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Ho1-pcyA CDS and terminator are free of mutations and correctly ordered. Clones with a verified sequence were used for the level 2 Optogenics system constructed in pSTK- EXP 2 vector.</w:t>
      </w:r>
    </w:p>
    <w:p>
      <w:pPr>
        <w:pStyle w:val="Staged"/>
        <w:ind w:left="202" w:right="144"/>
        <w:shd w:val="clear" w:color="auto" w:fill="F5F5F7"/>
      </w:pPr>
    </w:p>
    <w:p>
      <w:pPr>
        <w:pStyle w:val="Staged"/>
        <w:ind w:left="202" w:right="144"/>
        <w:shd w:val="clear" w:color="auto" w:fill="F5F5F7"/>
      </w:pPr>
      <w:r>
        <w:t>| Primer name | Primer sequence                                 |</w:t>
      </w:r>
    </w:p>
    <w:p>
      <w:pPr>
        <w:pStyle w:val="Staged"/>
        <w:ind w:left="202" w:right="144"/>
        <w:shd w:val="clear" w:color="auto" w:fill="F5F5F7"/>
      </w:pPr>
      <w:r>
        <w:t>| ----------- | ----------------------------------------------- |</w:t>
      </w:r>
    </w:p>
    <w:p>
      <w:pPr>
        <w:pStyle w:val="Staged"/>
        <w:ind w:left="202" w:right="144"/>
        <w:shd w:val="clear" w:color="auto" w:fill="F5F5F7"/>
      </w:pPr>
      <w:r>
        <w:t>| Ho1 F       | ATATATGAAGACATCTGAGGTCTCATATGTCAGTAAATTTAGCATCA |</w:t>
      </w:r>
    </w:p>
    <w:p>
      <w:pPr>
        <w:pStyle w:val="Staged"/>
        <w:ind w:left="202" w:right="144"/>
        <w:shd w:val="clear" w:color="auto" w:fill="F5F5F7"/>
      </w:pPr>
      <w:r>
        <w:t>| pcyA R      | ATATATGAAGACATGAGGGGTCTCATGTCTTACTGGATGACATCAAA |</w:t>
      </w:r>
    </w:p>
    <w:p>
      <w:pPr>
        <w:pStyle w:val="Staged"/>
        <w:ind w:left="202" w:right="144"/>
        <w:shd w:val="clear" w:color="auto" w:fill="F5F5F7"/>
      </w:pPr>
      <w:r>
        <w:t>| pSTK-seq R  | tctttcctgcgttatcccctgattc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![](https://registry.igem.wiki/documentation/262c8605-6299-459e-839e-85c1e8c74039/43e883f568b333188b583311d70de2255e41e4e66f1cfa850ac0bdf03658737f.avif)</w:t>
      </w:r>
    </w:p>
    <w:p>
      <w:pPr>
        <w:pStyle w:val="Staged"/>
        <w:ind w:left="202" w:right="144"/>
        <w:shd w:val="clear" w:color="auto" w:fill="F5F5F7"/>
      </w:pPr>
    </w:p>
    <w:p>
      <w:pPr>
        <w:pStyle w:val="Staged"/>
        <w:ind w:left="202" w:right="144"/>
        <w:shd w:val="clear" w:color="auto" w:fill="F5F5F7"/>
      </w:pPr>
      <w:r>
        <w:t>***Figure 1.*** **Colony PCR of pSTK-1A-PtagC+RBS-Ho1-pcyA-L3S2P21.** All colonies gave a band at the expected size (\[1721 bp]).</w:t>
      </w:r>
    </w:p>
    <w:p>
      <w:pPr>
        <w:pStyle w:val="Staged"/>
        <w:ind w:left="202" w:right="144"/>
        <w:shd w:val="clear" w:color="auto" w:fill="F5F5F7"/>
      </w:pPr>
    </w:p>
    <w:p>
      <w:pPr>
        <w:pStyle w:val="Staged"/>
        <w:ind w:left="202" w:right="144"/>
        <w:shd w:val="clear" w:color="auto" w:fill="F5F5F7"/>
      </w:pPr>
      <w:r>
        <w:t>***Figure 2.*** **Clone 1 was sequence-verified and used for downstream experiments.**</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[1660 bp]</w:t>
      </w:r>
      <w:r>
        <w:rPr>
          <w:color w:val="8A5A00"/>
        </w:rPr>
        <w:t xml:space="preserve">   no wiki caption confirms this band size</w:t>
      </w:r>
      <w:r>
        <w:rPr>
          <w:color w:val="86868B"/>
          <w:sz w:val="16"/>
        </w:rPr>
        <w:t xml:space="preserve">   D9</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[1660 bp]</w:t>
      </w:r>
      <w:r>
        <w:rPr>
          <w:color w:val="8A5A00"/>
        </w:rPr>
        <w:t xml:space="preserve">   no wiki caption confirms this band size</w:t>
      </w:r>
      <w:r>
        <w:rPr>
          <w:color w:val="86868B"/>
          <w:sz w:val="16"/>
        </w:rPr>
        <w:t xml:space="preserve">   D9</w:t>
      </w:r>
    </w:p>
    <w:p>
      <w:pPr>
        <w:pStyle w:val="Open"/>
      </w:pPr>
      <w:r>
        <w:rPr>
          <w:color w:val="8A5A00"/>
        </w:rPr>
        <w:t xml:space="preserve">•  </w:t>
      </w:r>
      <w:r>
        <w:rPr>
          <w:rFonts w:ascii="Consolas" w:hAnsi="Consolas" w:cs="Consolas" w:eastAsia="Consolas"/>
          <w:b/>
          <w:color w:val="8A5A00"/>
          <w:sz w:val="16"/>
        </w:rPr>
        <w:t>[1721 bp]</w:t>
      </w:r>
      <w:r>
        <w:rPr>
          <w:color w:val="8A5A00"/>
        </w:rPr>
        <w:t xml:space="preserve">   no wiki caption confirms this band size</w:t>
      </w:r>
      <w:r>
        <w:rPr>
          <w:color w:val="86868B"/>
          <w:sz w:val="16"/>
        </w:rPr>
        <w:t xml:space="preserve">   D10</w:t>
      </w:r>
    </w:p>
    <w:p>
      <w:pPr>
        <w:pStyle w:val="Open"/>
      </w:pPr>
      <w:r>
        <w:rPr>
          <w:color w:val="8A5A00"/>
        </w:rPr>
        <w:t xml:space="preserve">•  </w:t>
      </w:r>
      <w:r>
        <w:rPr>
          <w:rFonts w:ascii="Consolas" w:hAnsi="Consolas" w:cs="Consolas" w:eastAsia="Consolas"/>
          <w:b/>
          <w:color w:val="8A5A00"/>
          <w:sz w:val="16"/>
        </w:rPr>
        <w:t>[1721 bp]</w:t>
      </w:r>
      <w:r>
        <w:rPr>
          <w:color w:val="8A5A00"/>
        </w:rPr>
        <w:t xml:space="preserve">   no wiki caption confirms this band size</w:t>
      </w:r>
      <w:r>
        <w:rPr>
          <w:color w:val="86868B"/>
          <w:sz w:val="16"/>
        </w:rPr>
        <w:t xml:space="preserve">   D10</w:t>
      </w:r>
    </w:p>
    <w:p>
      <w:pPr>
        <w:pStyle w:val="Body"/>
        <w:spacing w:before="120" w:after="100"/>
        <w:jc w:val="center"/>
      </w:pPr>
      <w:r>
        <w:drawing>
          <wp:inline xmlns:a="http://schemas.openxmlformats.org/drawingml/2006/main" xmlns:pic="http://schemas.openxmlformats.org/drawingml/2006/picture">
            <wp:extent cx="3387270" cy="3931919"/>
            <wp:docPr id="3" name="Picture 3"/>
            <wp:cNvGraphicFramePr>
              <a:graphicFrameLocks noChangeAspect="1"/>
            </wp:cNvGraphicFramePr>
            <a:graphic>
              <a:graphicData uri="http://schemas.openxmlformats.org/drawingml/2006/picture">
                <pic:pic>
                  <pic:nvPicPr>
                    <pic:cNvPr id="0" name="18_BBa_26XZYM10_EXPE_fig1_pp-gel-m1.png"/>
                    <pic:cNvPicPr/>
                  </pic:nvPicPr>
                  <pic:blipFill>
                    <a:blip r:embed="rId12"/>
                    <a:stretch>
                      <a:fillRect/>
                    </a:stretch>
                  </pic:blipFill>
                  <pic:spPr>
                    <a:xfrm>
                      <a:off x="0" y="0"/>
                      <a:ext cx="3387270" cy="3931919"/>
                    </a:xfrm>
                    <a:prstGeom prst="rect"/>
                  </pic:spPr>
                </pic:pic>
              </a:graphicData>
            </a:graphic>
          </wp:inline>
        </w:drawing>
      </w:r>
    </w:p>
    <w:p>
      <w:pPr>
        <w:pStyle w:val="FigCap"/>
      </w:pPr>
      <w:r>
        <w:rPr>
          <w:b/>
        </w:rPr>
        <w:t xml:space="preserve">Figure 1.  </w:t>
      </w:r>
      <w:r>
        <w:t>Module 1, P tagC +RBS–Ho1::pcyA–L3S2P21. Three of three colonies gave a band at the expected size, 1,145 bp. Clone 1 was selected for sequencing.</w:t>
      </w:r>
    </w:p>
    <w:p>
      <w:pPr>
        <w:pStyle w:val="FileRef"/>
      </w:pPr>
      <w:r>
        <w:rPr>
          <w:rFonts w:ascii="Consolas" w:hAnsi="Consolas" w:cs="Consolas" w:eastAsia="Consolas"/>
          <w:color w:val="86868B"/>
          <w:sz w:val="15"/>
        </w:rPr>
        <w:t>upload/18_BBa_26XZYM10_EXPE_fig1_pp-gel-m1.png</w:t>
      </w:r>
      <w:r>
        <w:rPr>
          <w:color w:val="86868B"/>
          <w:sz w:val="15"/>
        </w:rPr>
        <w:t xml:space="preserve">    908x1054 px · 107 KB · from the wiki at assets/img/results/pp-gel-m1.webp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BBa_2654HAF3  ·  ccaSR-Csn-AcdS-Histag</w:t>
      </w:r>
    </w:p>
    <w:p>
      <w:pPr>
        <w:pStyle w:val="Meta"/>
      </w:pPr>
      <w:r>
        <w:rPr>
          <w:color w:val="86868B"/>
          <w:sz w:val="17"/>
        </w:rPr>
        <w:t>Light-responsive assemblies  ·  published  ·  6,929 bp  ·  AcdS family  ·  registry.igem.org/parts/bba-2654haf3</w:t>
      </w:r>
    </w:p>
    <w:p>
      <w:pPr>
        <w:pStyle w:val="Meta"/>
      </w:pPr>
      <w:r>
        <w:rPr>
          <w:color w:val="86868B"/>
          <w:sz w:val="17"/>
        </w:rPr>
        <w:t>Composed of BBa_26XZYM10, BBa_261XH2RS, BBa_26BDO8AQ, BBa_26Q3LKZU  ·  5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is the assembled Level 2 construct of our stress-responsive optogenetic bioreactor. It carries four Level 1 transcriptional units on a single plasmid, so that *Bacillus subtilis* can sense and respond to light signals on its own. The first module makes the chromophore PCB, the second expresses the sensor kinase CcaSm3, and the third expresses the response regulator CcaR. The fourth is the output, which secretes ACC deaminase (AcdS) when green light is present - specifically, CcasR-Csn-AcdS-Histag (Bba\_2654HAF3), the wildtype output with the Csn signal peptide.</w:t>
      </w:r>
    </w:p>
    <w:p>
      <w:pPr>
        <w:pStyle w:val="Staged"/>
        <w:ind w:left="202" w:right="144"/>
        <w:shd w:val="clear" w:color="auto" w:fill="F5F5F7"/>
      </w:pPr>
    </w:p>
    <w:p>
      <w:pPr>
        <w:pStyle w:val="Staged"/>
        <w:ind w:left="202" w:right="144"/>
        <w:shd w:val="clear" w:color="auto" w:fill="F5F5F7"/>
      </w:pPr>
      <w:r>
        <w:t xml:space="preserve">The part is a composite of four transcriptional units in this order: </w:t>
      </w:r>
    </w:p>
    <w:p>
      <w:pPr>
        <w:pStyle w:val="Staged"/>
        <w:ind w:left="202" w:right="144"/>
        <w:shd w:val="clear" w:color="auto" w:fill="F5F5F7"/>
      </w:pPr>
    </w:p>
    <w:p>
      <w:pPr>
        <w:pStyle w:val="Staged"/>
        <w:ind w:left="202" w:right="144"/>
        <w:shd w:val="clear" w:color="auto" w:fill="F5F5F7"/>
      </w:pPr>
      <w:r>
        <w:t>1. PCB production ([BBa\_26XZYM10](https://registry.igem.org/parts/bba-26xzym10)): PtagC + RBS ([&lt;u&gt;**BBa\_26A4MT29**&lt;/u&gt;](https://registry.igem.org/parts/bba-26a4mt29))-ho1:pcyA ([&lt;u&gt;**BBa\_K4354012**&lt;/u&gt;](https://registry.igem.org/parts/bba-k4354012) )-L3S2P21 ([&lt;u&gt;**BBa\_K2675031**&lt;/u&gt;](https://share.google/pocPiJukHq9mm39e5)). Ho1 converts heme to biliverdin IXa, and PcyA subsequently reduces it to PCB. Fusing the two enzymes raises PCB production about 80 fold (Castillo-Hair et al. 2019). We used the shorter PtagC+RBS instead of Pveg and RBS0 to cut down repeated sequences and make Level 2 assembly easier .</w:t>
      </w:r>
    </w:p>
    <w:p>
      <w:pPr>
        <w:pStyle w:val="Staged"/>
        <w:ind w:left="202" w:right="144"/>
        <w:shd w:val="clear" w:color="auto" w:fill="F5F5F7"/>
      </w:pPr>
      <w:r>
        <w:t>2. Light Sensing ([BBa\_261XH2RS](https://registry.igem.org/parts/bba-261xh2rs)): PliaG (BBa\_K823000)-RBS0  (BBa\_26OSLRE4)- ccaS-m3 ([BBa\_26OSLRE4](https://registry.igem.org/parts/bba-26oslre4))- B0015 (BBa\_B0015). This module expresses CcaSm3, the light sensor. Green light switches CcaS to an active state that passes a phosphate to CcaR, and red light switches it back.</w:t>
      </w:r>
    </w:p>
    <w:p>
      <w:pPr>
        <w:pStyle w:val="Staged"/>
        <w:ind w:left="202" w:right="144"/>
        <w:shd w:val="clear" w:color="auto" w:fill="F5F5F7"/>
      </w:pPr>
      <w:r>
        <w:t xml:space="preserve">3. Transduction ([BBa\_26BDO8AQ](https://registry.igem.org/parts/bba-26bdo8aq)): Pveg (BBa\_K143012) – RBS0 – ccaR (BBa\_K5431017) – B0015. When CcaS phosphorylates it under green light, CcaR binds the PcpcG2 promoter and activates transcription, and under red light it is likely dephosphorylated so that output switches off. Pveg keeps CcaR constitutively expressed, so light is the only input to the circuit. </w:t>
      </w:r>
    </w:p>
    <w:p>
      <w:pPr>
        <w:pStyle w:val="Staged"/>
        <w:ind w:left="202" w:right="144"/>
        <w:shd w:val="clear" w:color="auto" w:fill="F5F5F7"/>
      </w:pPr>
      <w:r>
        <w:t xml:space="preserve">4. Light responsive ([BBa\_26Q3LKZU](https://registry.igem.org/parts/bba-26q3lkzu)): PcpcG2-veg – EEBD – RBS0 – Csn– AcdS – 6xHis ([BBa\_26NXOP7S](https://registry.igem.org/parts/bba-26nxop7s)) – B0015. PcpcG2-veg is a strong promoter derived from Castillo-Hair et al. 2019, the Csn signal peptide directs ACC deaminase through the Sec pathway for secretion, where it degrades ACC, and the C-terminal 6xHis tag enables detection of the protein. </w:t>
      </w:r>
    </w:p>
    <w:p>
      <w:pPr>
        <w:pStyle w:val="Staged"/>
        <w:ind w:left="202" w:right="144"/>
        <w:shd w:val="clear" w:color="auto" w:fill="F5F5F7"/>
      </w:pPr>
    </w:p>
    <w:p>
      <w:pPr>
        <w:pStyle w:val="Staged"/>
        <w:ind w:left="202" w:right="144"/>
        <w:shd w:val="clear" w:color="auto" w:fill="F5F5F7"/>
      </w:pPr>
      <w:r>
        <w:t>This complete construct was assembled by Golden gate assembly into the Level 2 vector pSTK-EXP2 with BsmBI enzyme</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light controlled expression and secretion of ACC deaminase in the host *B. subtilis*</w:t>
      </w:r>
    </w:p>
    <w:p>
      <w:pPr>
        <w:pStyle w:val="Staged"/>
        <w:ind w:left="202" w:right="144"/>
        <w:shd w:val="clear" w:color="auto" w:fill="F5F5F7"/>
      </w:pPr>
      <w:r>
        <w:t>* Potential application: controlling the release of plant growth promoting protectants with green and red light. Users can set stress thresholds for each crop through a microcontroller based sensor without redesigning the entire genetic circuit</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 xml:space="preserve">**How the circuit works:** CcaS binds PCB through its GAF domain and is made in a green-light sensitive ground state. Absorbing green light switches it to an active state that autophosphorylates and passes the phosphate to CcaR. Phosphorylated CcaR activates the PcpcG2 output promoter. Red light returns CcaS to the ground state and probably causes CcaS to dephosphorylate CcaR, which turns output off (Castillo-Hair et al., 2019; Hirose et al., 2008). Because *B. subtilis* does not make PCB, the circuit needs all four modules on the same plasmid to work. </w:t>
      </w:r>
    </w:p>
    <w:p>
      <w:pPr>
        <w:pStyle w:val="Staged"/>
        <w:ind w:left="202" w:right="144"/>
        <w:shd w:val="clear" w:color="auto" w:fill="F5F5F7"/>
      </w:pPr>
    </w:p>
    <w:p>
      <w:pPr>
        <w:pStyle w:val="Staged"/>
        <w:ind w:left="202" w:right="144"/>
        <w:shd w:val="clear" w:color="auto" w:fill="F5F5F7"/>
      </w:pPr>
      <w:r>
        <w:t xml:space="preserve">**Why optogenetic:** Our original plan was to release engineered rhizobacteria that sensed stress themselves, which limits the usable stressors, and crops also differ in their thresholds. For example, heat stress in *Arabidopsis* starts at about 30–37 °C, whereas peanut tolerates about 35–40 °C. Using light as the only input lets the user program thresholds per crop without redesigning the circuit. </w:t>
      </w:r>
    </w:p>
    <w:p>
      <w:pPr>
        <w:pStyle w:val="Staged"/>
        <w:ind w:left="202" w:right="144"/>
        <w:shd w:val="clear" w:color="auto" w:fill="F5F5F7"/>
      </w:pPr>
    </w:p>
    <w:p>
      <w:pPr>
        <w:pStyle w:val="Staged"/>
        <w:ind w:left="202" w:right="144"/>
        <w:shd w:val="clear" w:color="auto" w:fill="F5F5F7"/>
      </w:pPr>
      <w:r>
        <w:t xml:space="preserve">**Differences from the published system:** Castillo-Hair et al. (2019) drove *ccaS* from the xylose-inducible PxylA and *ccaR* from the IPTG-inducible Phy-spank. We replaced both with constitutive promoters (PliaG and Pveg) so that light is the only input and no inducer dosing is needed. </w:t>
      </w:r>
    </w:p>
    <w:p>
      <w:pPr>
        <w:pStyle w:val="Staged"/>
        <w:ind w:left="202" w:right="144"/>
        <w:shd w:val="clear" w:color="auto" w:fill="F5F5F7"/>
      </w:pPr>
    </w:p>
    <w:p>
      <w:pPr>
        <w:pStyle w:val="Staged"/>
        <w:ind w:left="202" w:right="144"/>
        <w:shd w:val="clear" w:color="auto" w:fill="F5F5F7"/>
      </w:pPr>
      <w:r>
        <w:t>**Output module:** PcpcG2-veg is promoter from Castillo-Hair et al. (2019), in which the sequence after the −10 hexamer comes from the strong Pveg promoter while the CcaR binding site stays intact. In the original study this gave much higher output than PcpcG2-172. The EEBD (*E. coli* expression-blocking device) sits upstream of the RBS to stop leaky expression of the output gene in *E. coli* during cloning, before the construct is moved into *B. subtilis*. The output gene is a fusion of a Sec signal peptide, *P. putida acdS*, and a 6xHis tag. In the SamyQ version, 12 of the first 15 *acdS* codons were recoded to open up the mRNA structure around the start codon.</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Castillo-Hair, S. M., Baerman, E. A., Fujita, M., Igoshin, O. A., &amp; Tabor, J. J. (2019). Optogenetic control of *Bacillus subtilis* gene expression. *Nature Communications*, 10, 3099.</w:t>
      </w:r>
    </w:p>
    <w:p>
      <w:pPr>
        <w:pStyle w:val="Staged"/>
        <w:ind w:left="202" w:right="144"/>
        <w:shd w:val="clear" w:color="auto" w:fill="F5F5F7"/>
      </w:pPr>
      <w:r>
        <w:t>2. Hirose, Y., Shimada, T., Narikawa, R., Katayama, M., &amp; Ikeuchi, M. (2008). Cyanobacteriochrome CcaS is the green light receptor that induces the expression of phycobilisome linker protein. *PNAS*, 105(28), 9528–9533.</w:t>
      </w:r>
    </w:p>
    <w:p>
      <w:pPr>
        <w:pStyle w:val="Staged"/>
        <w:ind w:left="202" w:right="144"/>
        <w:shd w:val="clear" w:color="auto" w:fill="F5F5F7"/>
      </w:pPr>
      <w:r>
        <w:t>3. Caro-Astorga, J., Rogan, M., Malcı, K., Ming, H., Debenedictis, E., James, P., &amp; Ellis, T. (2025). SubtiToolKit: A bioengineering kit for *Bacillus subtilis* and Gram-positive bacteria. *Trends in Biotechnology*, 43(6), 1446–1469.</w:t>
      </w:r>
    </w:p>
    <w:p>
      <w:pPr>
        <w:pStyle w:val="Staged"/>
        <w:ind w:left="202" w:right="144"/>
        <w:shd w:val="clear" w:color="auto" w:fill="F5F5F7"/>
      </w:pPr>
      <w:r>
        <w:t>4. Fernández, S., Ayora, S., &amp; Alonso, J. C. (2000). *Bacillus subtilis* homologous recombination: Genes and products. *Research in Microbiology*, 151(6), 481–486.</w:t>
      </w:r>
    </w:p>
    <w:p>
      <w:pPr>
        <w:pStyle w:val="Staged"/>
        <w:ind w:left="202" w:right="144"/>
        <w:shd w:val="clear" w:color="auto" w:fill="F5F5F7"/>
      </w:pPr>
      <w:r>
        <w:t>5. Chen, Y.-J., et al. (2013). Characterization of 582 natural and synthetic terminators and quantification of their design constraints. *Nature Methods*, 10(7), 659–664.</w:t>
      </w:r>
    </w:p>
    <w:p>
      <w:pPr>
        <w:pStyle w:val="Staged"/>
        <w:ind w:left="202" w:right="144"/>
        <w:shd w:val="clear" w:color="auto" w:fill="F5F5F7"/>
      </w:pPr>
      <w:r>
        <w:t>6. Haller, D. J., Castillo-Hair, S. M., &amp; Tabor, J. J. (2025). Optogenetic control of *B. subtilis* gene expression using the CcaSR system. *Methods in Molecular Biology*, 2840, 1–17.</w:t>
      </w:r>
    </w:p>
    <w:p>
      <w:pPr>
        <w:pStyle w:val="Staged"/>
        <w:ind w:left="202" w:right="144"/>
        <w:shd w:val="clear" w:color="auto" w:fill="F5F5F7"/>
      </w:pPr>
      <w:r>
        <w:t>7. Radeck, J., et al. (2013). The Bacillus BioBrick Box. *Journal of Biological Engineering*, 7, 29.</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Flag"/>
        <w:shd w:val="clear" w:color="auto" w:fill="FBF4E6"/>
      </w:pPr>
      <w:r>
        <w:rPr>
          <w:b/>
          <w:color w:val="8A5A00"/>
        </w:rPr>
        <w:t xml:space="preserve">Defect to correct before pasting   D35.  </w:t>
      </w:r>
      <w:r>
        <w:rPr>
          <w:color w:val="8A5A00"/>
        </w:rPr>
        <w:t xml:space="preserve">BBa_26OSLRE4 is RBS0, not ccaS-m3. This part's own Experiment section gives ccaS-m3 as BBa_K3317069. Replace </w:t>
      </w:r>
      <w:r>
        <w:rPr>
          <w:rFonts w:ascii="Consolas" w:hAnsi="Consolas" w:cs="Consolas" w:eastAsia="Consolas"/>
          <w:color w:val="8A5A00"/>
          <w:sz w:val="15"/>
        </w:rPr>
        <w:t>ccaS-m3 ([BBa\_26OSLRE4](https://registry.igem.org/parts/bba-26oslre4))</w:t>
      </w:r>
      <w:r>
        <w:rPr>
          <w:color w:val="8A5A00"/>
        </w:rPr>
        <w:t xml:space="preserve"> with </w:t>
      </w:r>
      <w:r>
        <w:rPr>
          <w:rFonts w:ascii="Consolas" w:hAnsi="Consolas" w:cs="Consolas" w:eastAsia="Consolas"/>
          <w:color w:val="8A5A00"/>
          <w:sz w:val="15"/>
        </w:rPr>
        <w:t>ccaS-m3 ([BBa\_K3317069](https://registry.igem.org/parts/bba-k3317069))</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xml:space="preserve">Each module was first built and sequence verified as a Level 1 transcription unit in the SubtiToolKit pSTK-1A, -1B, -1C, and -1D vectors (Caro-Astorga et al. 2025). The four sequence verified Level 1 units were then combined in a single Golden Gate reaction into the pSTK-EXP2 Level 2 vector, in the order Module 1-Module 2-Module 3-Module 4. We tested two vectors to insert ratios, 1:5 and 1:7. The reaction was transformed into *E. coli* DH5α, and clones were screened by colony PCR with primers specific to each module and sequence verified. The verified plasmid was then electroporated into *B. subtilis* 168 and WB800 at 2.1-2.3 kV </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xml:space="preserve">* Composite insert: pSTK-EXP2-sfGFP-PtagC+RBS-Ho1:pcyA-L3S2P21-PliaG-RBS0-CcaSm3-B0015-Pveg-RBS0-CcaR-B0015-PcpcG2-veg-EEBD-RBS0-Csn:AcdS-Histag-B0015 </w:t>
      </w:r>
    </w:p>
    <w:p>
      <w:pPr>
        <w:pStyle w:val="Staged"/>
        <w:ind w:left="202" w:right="144"/>
        <w:shd w:val="clear" w:color="auto" w:fill="F5F5F7"/>
      </w:pPr>
      <w:r>
        <w:t>* Vector: pSTK-EXP2 (Level 2 vector)</w:t>
      </w:r>
    </w:p>
    <w:p>
      <w:pPr>
        <w:pStyle w:val="Staged"/>
        <w:ind w:left="202" w:right="144"/>
        <w:shd w:val="clear" w:color="auto" w:fill="F5F5F7"/>
      </w:pPr>
      <w:r>
        <w:t>* Assembly method: Golden Gate Assembly (BsmbI)</w:t>
      </w:r>
    </w:p>
    <w:p>
      <w:pPr>
        <w:pStyle w:val="Staged"/>
        <w:ind w:left="202" w:right="144"/>
        <w:shd w:val="clear" w:color="auto" w:fill="F5F5F7"/>
      </w:pPr>
      <w:r>
        <w:t>* Vector:insert ratios tested: 1:5 and 1:7</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42 degrees Celcius  | 5 min   | 45 cycles  |</w:t>
      </w:r>
    </w:p>
    <w:p>
      <w:pPr>
        <w:pStyle w:val="Staged"/>
        <w:ind w:left="202" w:right="144"/>
        <w:shd w:val="clear" w:color="auto" w:fill="F5F5F7"/>
      </w:pPr>
      <w:r>
        <w:t>| 16 degrees Celcius  | 5 min   |            |</w:t>
      </w:r>
    </w:p>
    <w:p>
      <w:pPr>
        <w:pStyle w:val="Staged"/>
        <w:ind w:left="202" w:right="144"/>
        <w:shd w:val="clear" w:color="auto" w:fill="F5F5F7"/>
      </w:pPr>
      <w:r>
        <w:t>| 55 degrees celsius  | 10 min  | 1 cycle    |</w:t>
      </w:r>
    </w:p>
    <w:p>
      <w:pPr>
        <w:pStyle w:val="Staged"/>
        <w:ind w:left="202" w:right="144"/>
        <w:shd w:val="clear" w:color="auto" w:fill="F5F5F7"/>
      </w:pPr>
      <w:r>
        <w:t>| 80 degrees Celcius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 xml:space="preserve">Colonies from the Level 2 transformation were screened by colony PCR, with primers specific to each module, and products were run on an agarose gel alongside a DNA ladder. A colony was a positive candidate only if it gave a band of the expected size for the modules . Positive candidates were then sequenced to confirm that all four modules are correct and in the right order. We checked every module because one module being positive doesn’t necessarily verify the state of the others. Constructs that were confirmed were then electroporated into *B. subtilis* and grown into liquid culture to initiate full functional runs in the LPA. </w:t>
      </w:r>
    </w:p>
    <w:p>
      <w:pPr>
        <w:pStyle w:val="Staged"/>
        <w:ind w:left="202" w:right="144"/>
        <w:shd w:val="clear" w:color="auto" w:fill="F5F5F7"/>
      </w:pPr>
    </w:p>
    <w:p>
      <w:pPr>
        <w:pStyle w:val="Staged"/>
        <w:ind w:left="202" w:right="144"/>
        <w:shd w:val="clear" w:color="auto" w:fill="F5F5F7"/>
      </w:pPr>
      <w:r>
        <w:t>| Primer      | Sequence                       |</w:t>
      </w:r>
    </w:p>
    <w:p>
      <w:pPr>
        <w:pStyle w:val="Staged"/>
        <w:ind w:left="202" w:right="144"/>
        <w:shd w:val="clear" w:color="auto" w:fill="F5F5F7"/>
      </w:pPr>
      <w:r>
        <w:t>| ----------- | ------------------------------ |</w:t>
      </w:r>
    </w:p>
    <w:p>
      <w:pPr>
        <w:pStyle w:val="Staged"/>
        <w:ind w:left="202" w:right="144"/>
        <w:shd w:val="clear" w:color="auto" w:fill="F5F5F7"/>
      </w:pPr>
      <w:r>
        <w:t>| L2-pcyA-F   | GCG AAG CAT GGG CAG AAA GA     |</w:t>
      </w:r>
    </w:p>
    <w:p>
      <w:pPr>
        <w:pStyle w:val="Staged"/>
        <w:ind w:left="202" w:right="144"/>
        <w:shd w:val="clear" w:color="auto" w:fill="F5F5F7"/>
      </w:pPr>
      <w:r>
        <w:t>| L2-ccaSm3 R | GCG TTC TTG GTT TTG TCT GTG CC |</w:t>
      </w:r>
    </w:p>
    <w:p>
      <w:pPr>
        <w:pStyle w:val="Staged"/>
        <w:ind w:left="202" w:right="144"/>
        <w:shd w:val="clear" w:color="auto" w:fill="F5F5F7"/>
      </w:pPr>
      <w:r>
        <w:t>| L2-ccaSm3 F | GGG AAC AGG ACT CGG TTT AAT GG |</w:t>
      </w:r>
    </w:p>
    <w:p>
      <w:pPr>
        <w:pStyle w:val="Staged"/>
        <w:ind w:left="202" w:right="144"/>
        <w:shd w:val="clear" w:color="auto" w:fill="F5F5F7"/>
      </w:pPr>
      <w:r>
        <w:t>| L2-ccaR R   | CCA GCG GCA AAT CAT CCT CC     |</w:t>
      </w:r>
    </w:p>
    <w:p>
      <w:pPr>
        <w:pStyle w:val="Staged"/>
        <w:ind w:left="202" w:right="144"/>
        <w:shd w:val="clear" w:color="auto" w:fill="F5F5F7"/>
      </w:pPr>
      <w:r>
        <w:t>| L2-ccaR F   | GGT CCA TGG CAT TGG GTA TCG    |</w:t>
      </w:r>
    </w:p>
    <w:p>
      <w:pPr>
        <w:pStyle w:val="Staged"/>
        <w:ind w:left="202" w:right="144"/>
        <w:shd w:val="clear" w:color="auto" w:fill="F5F5F7"/>
      </w:pPr>
      <w:r>
        <w:t>| L2-SamyQ R  | GAA CGA AAC TGT CCG CTT TCG TT |</w:t>
      </w:r>
    </w:p>
    <w:p>
      <w:pPr>
        <w:pStyle w:val="Staged"/>
        <w:ind w:left="202" w:right="144"/>
        <w:shd w:val="clear" w:color="auto" w:fill="F5F5F7"/>
      </w:pPr>
    </w:p>
    <w:p>
      <w:pPr>
        <w:pStyle w:val="Staged"/>
        <w:ind w:left="202" w:right="144"/>
        <w:shd w:val="clear" w:color="auto" w:fill="F5F5F7"/>
      </w:pPr>
      <w:r>
        <w:t>## Results (wet lab)</w:t>
      </w:r>
    </w:p>
    <w:p>
      <w:pPr>
        <w:pStyle w:val="Staged"/>
        <w:ind w:left="202" w:right="144"/>
        <w:shd w:val="clear" w:color="auto" w:fill="F5F5F7"/>
      </w:pPr>
    </w:p>
    <w:p>
      <w:pPr>
        <w:pStyle w:val="Staged"/>
        <w:ind w:left="202" w:right="144"/>
        <w:shd w:val="clear" w:color="auto" w:fill="F5F5F7"/>
      </w:pPr>
      <w:r>
        <w:t>![](https://registry.igem.wiki/documentation/e093103b-ab92-4883-9ac7-8f4160e8e942/ba762e02cb85ba4902ecfa6ff18b66b651548425f2a458b6af9b20c0fe8a7f08.avif)</w:t>
      </w:r>
    </w:p>
    <w:p>
      <w:pPr>
        <w:pStyle w:val="Staged"/>
        <w:ind w:left="202" w:right="144"/>
        <w:shd w:val="clear" w:color="auto" w:fill="F5F5F7"/>
      </w:pPr>
    </w:p>
    <w:p>
      <w:pPr>
        <w:pStyle w:val="Staged"/>
        <w:ind w:left="202" w:right="144"/>
        <w:shd w:val="clear" w:color="auto" w:fill="F5F5F7"/>
      </w:pPr>
      <w:r>
        <w:t>**Fig. 1. Colony PCR verification of the ccaSR-Csn-AcdS-Histag construct.** Lane M contains the DNA ladder, and lanes 2 through 5 represent individual colonies screened using ccaSm3 F and ccaR R primers. The electrophoresis results indicate that lanes 3, 4 and 5 yield a band migrating between the 500 and 750 basepair markers, consistent with the expected size of 632 basepairs, while lane 2 yields no product. The bright band near 250 basepairs and the faint higher-molecular-weight bands in lanes 3 through 5 are non-specific amplifications.</w:t>
      </w:r>
    </w:p>
    <w:p>
      <w:pPr>
        <w:pStyle w:val="Staged"/>
        <w:ind w:left="202" w:right="144"/>
        <w:shd w:val="clear" w:color="auto" w:fill="F5F5F7"/>
      </w:pPr>
    </w:p>
    <w:p>
      <w:pPr>
        <w:pStyle w:val="Staged"/>
        <w:ind w:left="202" w:right="144"/>
        <w:shd w:val="clear" w:color="auto" w:fill="F5F5F7"/>
      </w:pPr>
      <w:r>
        <w:t>![](https://registry.igem.wiki/documentation/e093103b-ab92-4883-9ac7-8f4160e8e942/1bb1bfecc9e21bdbf44520b10b23a3f8ee398d68e02016aa9958e874bdd453ed.avif)</w:t>
      </w:r>
    </w:p>
    <w:p>
      <w:pPr>
        <w:pStyle w:val="Staged"/>
        <w:ind w:left="202" w:right="144"/>
        <w:shd w:val="clear" w:color="auto" w:fill="F5F5F7"/>
      </w:pPr>
    </w:p>
    <w:p>
      <w:pPr>
        <w:pStyle w:val="Staged"/>
        <w:ind w:left="202" w:right="144"/>
        <w:shd w:val="clear" w:color="auto" w:fill="F5F5F7"/>
      </w:pPr>
      <w:r>
        <w:t>**Fig. 2. Colony PCR verification of the ccaSR-Csn-AcdS-Histag construct.** The gel indicates that both clones have correct bands across all 4 modules, confirming successful assembly.</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2216691" cy="3931920"/>
            <wp:docPr id="4" name="Picture 4"/>
            <wp:cNvGraphicFramePr>
              <a:graphicFrameLocks noChangeAspect="1"/>
            </wp:cNvGraphicFramePr>
            <a:graphic>
              <a:graphicData uri="http://schemas.openxmlformats.org/drawingml/2006/picture">
                <pic:pic>
                  <pic:nvPicPr>
                    <pic:cNvPr id="0" name="02_BBa_2654HAF3_EXPE_fig1_pp-gel-sys-csn.png"/>
                    <pic:cNvPicPr/>
                  </pic:nvPicPr>
                  <pic:blipFill>
                    <a:blip r:embed="rId13"/>
                    <a:stretch>
                      <a:fillRect/>
                    </a:stretch>
                  </pic:blipFill>
                  <pic:spPr>
                    <a:xfrm>
                      <a:off x="0" y="0"/>
                      <a:ext cx="2216691" cy="3931920"/>
                    </a:xfrm>
                    <a:prstGeom prst="rect"/>
                  </pic:spPr>
                </pic:pic>
              </a:graphicData>
            </a:graphic>
          </wp:inline>
        </w:drawing>
      </w:r>
    </w:p>
    <w:p>
      <w:pPr>
        <w:pStyle w:val="FigCap"/>
      </w:pPr>
      <w:r>
        <w:rPr>
          <w:b/>
        </w:rPr>
        <w:t xml:space="preserve">Figure 1.  </w:t>
      </w:r>
      <w:r>
        <w:t>Colony PCR for ccaSR–Csn–AcdS–Histag. Three of three colonies gave a band at 632 bp. Clones 3 and 5 went forward for the cross-module check.</w:t>
      </w:r>
    </w:p>
    <w:p>
      <w:pPr>
        <w:pStyle w:val="FileRef"/>
      </w:pPr>
      <w:r>
        <w:rPr>
          <w:rFonts w:ascii="Consolas" w:hAnsi="Consolas" w:cs="Consolas" w:eastAsia="Consolas"/>
          <w:color w:val="86868B"/>
          <w:sz w:val="15"/>
        </w:rPr>
        <w:t>upload/02_BBa_2654HAF3_EXPE_fig1_pp-gel-sys-csn.png</w:t>
      </w:r>
      <w:r>
        <w:rPr>
          <w:color w:val="86868B"/>
          <w:sz w:val="15"/>
        </w:rPr>
        <w:t xml:space="preserve">    778x1380 px · 158 KB · from the wiki at assets/img/results/pp-gel-sys-csn.webp</w:t>
      </w:r>
    </w:p>
    <w:p>
      <w:pPr>
        <w:pStyle w:val="Body"/>
        <w:spacing w:before="120" w:after="100"/>
        <w:jc w:val="center"/>
      </w:pPr>
      <w:r>
        <w:drawing>
          <wp:inline xmlns:a="http://schemas.openxmlformats.org/drawingml/2006/main" xmlns:pic="http://schemas.openxmlformats.org/drawingml/2006/picture">
            <wp:extent cx="3054752" cy="3931920"/>
            <wp:docPr id="5" name="Picture 5"/>
            <wp:cNvGraphicFramePr>
              <a:graphicFrameLocks noChangeAspect="1"/>
            </wp:cNvGraphicFramePr>
            <a:graphic>
              <a:graphicData uri="http://schemas.openxmlformats.org/drawingml/2006/picture">
                <pic:pic>
                  <pic:nvPicPr>
                    <pic:cNvPr id="0" name="03_BBa_2654HAF3_EXPE_fig2_pp-pcr-sys-csn.png"/>
                    <pic:cNvPicPr/>
                  </pic:nvPicPr>
                  <pic:blipFill>
                    <a:blip r:embed="rId14"/>
                    <a:stretch>
                      <a:fillRect/>
                    </a:stretch>
                  </pic:blipFill>
                  <pic:spPr>
                    <a:xfrm>
                      <a:off x="0" y="0"/>
                      <a:ext cx="3054752" cy="3931920"/>
                    </a:xfrm>
                    <a:prstGeom prst="rect"/>
                  </pic:spPr>
                </pic:pic>
              </a:graphicData>
            </a:graphic>
          </wp:inline>
        </w:drawing>
      </w:r>
    </w:p>
    <w:p>
      <w:pPr>
        <w:pStyle w:val="FigCap"/>
      </w:pPr>
      <w:r>
        <w:rPr>
          <w:b/>
        </w:rPr>
        <w:t xml:space="preserve">Figure 2.  </w:t>
      </w:r>
      <w:r>
        <w:t>Cross-module PCR for ccaSR–Csn–AcdS–Histag. Two of two clones gave a band at the expected size across all three junctions. Clone 2, at a vector to insert ratio of 1:7, was selected for sequencing.</w:t>
      </w:r>
    </w:p>
    <w:p>
      <w:pPr>
        <w:pStyle w:val="FileRef"/>
      </w:pPr>
      <w:r>
        <w:rPr>
          <w:rFonts w:ascii="Consolas" w:hAnsi="Consolas" w:cs="Consolas" w:eastAsia="Consolas"/>
          <w:color w:val="86868B"/>
          <w:sz w:val="15"/>
        </w:rPr>
        <w:t>upload/03_BBa_2654HAF3_EXPE_fig2_pp-pcr-sys-csn.png</w:t>
      </w:r>
      <w:r>
        <w:rPr>
          <w:color w:val="86868B"/>
          <w:sz w:val="15"/>
        </w:rPr>
        <w:t xml:space="preserve">    996x1282 px · 239 KB · from the wiki at assets/img/results/pp-pcr-sys-csn.webp</w:t>
      </w:r>
    </w:p>
    <w:p>
      <w:pPr>
        <w:pStyle w:val="Heading2"/>
      </w:pPr>
      <w:r>
        <w:t>Characterisation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**Fig.1. Western blot of wild-type ACCD in *Bacillus subtilis* WB800 carrying CcaSR under different light intensities in the LPA (ABDI).** Samples were collected before light exposure (0 h) and at 2, 4, 6, and 8 h. (A) Green 100% and green 12%. (B) Green 2% and red 100%. Lane M is the molecular weight marker (kDa). Signals increased over time under green 100%, 12%, and 2%, but not in a clear order across intensities: green 2% stayed faint until 6 h, while green 12% at 8 h gave the strongest signal of the green lanes. ACCD is about 35 kDa as a monomer, yet the bands ran at roughly 63 to 75 kDa. Since ACCD can also form a homodimer of about 70 kDa, these bands may be the dimer, though this is only a possibility that we plan to test in future experiments.</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4192487" cy="938360"/>
            <wp:docPr id="6" name="Picture 6"/>
            <wp:cNvGraphicFramePr>
              <a:graphicFrameLocks noChangeAspect="1"/>
            </wp:cNvGraphicFramePr>
            <a:graphic>
              <a:graphicData uri="http://schemas.openxmlformats.org/drawingml/2006/picture">
                <pic:pic>
                  <pic:nvPicPr>
                    <pic:cNvPr id="0" name="04_BBa_2654HAF3_CHAR_fig1_lpa-wb-timecourse.png"/>
                    <pic:cNvPicPr/>
                  </pic:nvPicPr>
                  <pic:blipFill>
                    <a:blip r:embed="rId15"/>
                    <a:stretch>
                      <a:fillRect/>
                    </a:stretch>
                  </pic:blipFill>
                  <pic:spPr>
                    <a:xfrm>
                      <a:off x="0" y="0"/>
                      <a:ext cx="4192487" cy="938360"/>
                    </a:xfrm>
                    <a:prstGeom prst="rect"/>
                  </pic:spPr>
                </pic:pic>
              </a:graphicData>
            </a:graphic>
          </wp:inline>
        </w:drawing>
      </w:r>
    </w:p>
    <w:p>
      <w:pPr>
        <w:pStyle w:val="FigCap"/>
      </w:pPr>
      <w:r>
        <w:rPr>
          <w:b/>
        </w:rPr>
        <w:t xml:space="preserve">Figure 1.  </w:t>
      </w:r>
      <w:r>
        <w:t>Wild-type ACCD, construct ABDI, in B. subtilis  WB800 carrying CcaSR under different light intensities. (A) Green 100% and green 12%. (B) Green 2% and red 100%. M, molecular weight marker in kDa. Signals rose with time in green 100%, green 12% and green 2%, but not in an ordered way across intensities: green 2% was faint until 6 h, while green 12% at 8 h was the strongest of the green lanes. ACCD is about 35 kDa as a monomer and the bands ran near the 63 to 75 kDa markers; ACCD can also exist as a homodimer at about 70 kDa, so these bands may be the dimer. This is only a possibility, and we plan to validate it in future experiments.</w:t>
      </w:r>
    </w:p>
    <w:p>
      <w:pPr>
        <w:pStyle w:val="FileRef"/>
      </w:pPr>
      <w:r>
        <w:rPr>
          <w:rFonts w:ascii="Consolas" w:hAnsi="Consolas" w:cs="Consolas" w:eastAsia="Consolas"/>
          <w:color w:val="86868B"/>
          <w:sz w:val="15"/>
        </w:rPr>
        <w:t>upload/04_BBa_2654HAF3_CHAR_fig1_lpa-wb-timecourse.png</w:t>
      </w:r>
      <w:r>
        <w:rPr>
          <w:color w:val="86868B"/>
          <w:sz w:val="15"/>
        </w:rPr>
        <w:t xml:space="preserve">    1461x327 px · 116 KB · from the wiki at assets/img/results/lpa-wb-timecourse.webp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The Level 2 construct ccaSR-Csn-AcdS-Histag (BBa\_2654HAF3) shows that *Bacillus subtilis* can sense light and respond to it on its own. All four modules sit on a single plasmid. The first makes the chromophore PCB, the second expresses the sensor kinase CcaS-m3, the third expresses the response regulator CcaR, and the fourth secretes ACC deaminase (AcdS) when green light is present. Because *B. subtilis* does not make PCB, the circuit only works with all four modules together.</w:t>
      </w:r>
    </w:p>
    <w:p>
      <w:pPr>
        <w:pStyle w:val="Staged"/>
        <w:ind w:left="202" w:right="144"/>
        <w:shd w:val="clear" w:color="auto" w:fill="F5F5F7"/>
      </w:pPr>
    </w:p>
    <w:p>
      <w:pPr>
        <w:pStyle w:val="Staged"/>
        <w:ind w:left="202" w:right="144"/>
        <w:shd w:val="clear" w:color="auto" w:fill="F5F5F7"/>
      </w:pPr>
      <w:r>
        <w:t>We tested this in *B. subtilis* WB800 in the LPA (light plate apparatus) under green and red light at different intensities. Western blots showed ACCD signal increasing over time under green light, but not under red light. This is the proof of concept for the whole design: light is the only input, and no inducer needs to be added.</w:t>
      </w:r>
    </w:p>
    <w:p>
      <w:pPr>
        <w:pStyle w:val="StagedPad"/>
        <w:spacing w:line="100" w:lineRule="exact" w:after="180"/>
        <w:shd w:val="clear" w:color="auto" w:fill="F5F5F7"/>
      </w:pPr>
    </w:p>
    <w:p>
      <w:pPr>
        <w:pStyle w:val="Heading2"/>
      </w:pPr>
      <w:r>
        <w:t>Discussion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Use in plant protection</w:t>
      </w:r>
    </w:p>
    <w:p>
      <w:pPr>
        <w:pStyle w:val="Staged"/>
        <w:ind w:left="202" w:right="144"/>
        <w:shd w:val="clear" w:color="auto" w:fill="F5F5F7"/>
      </w:pPr>
    </w:p>
    <w:p>
      <w:pPr>
        <w:pStyle w:val="Staged"/>
        <w:ind w:left="202" w:right="144"/>
        <w:shd w:val="clear" w:color="auto" w:fill="F5F5F7"/>
      </w:pPr>
      <w:r>
        <w:t>The aim is to release plant-protective proteins only when and where they are needed. A secreted ACC deaminase lowers stress ethylene around roots, so it could be used as part of a plant-growth-promoting bioprotectant. Light as the only input offers a practical advantage over circuits that sense stress themselves. Crops differ in their stress thresholds (for example, heat stress starts at about 30 to 37 °C in *Arabidopsis* but about 35 to 40 °C in peanut), and a self-sensing strain would have to be redesigned for each stressor and each crop. With light control, a user can set thresholds for each crop through a microcontroller-based sensor that switches the light, without redesigning the genetic circuit. This is the role the circuit plays in our bioreactor system.</w:t>
      </w:r>
    </w:p>
    <w:p>
      <w:pPr>
        <w:pStyle w:val="Staged"/>
        <w:ind w:left="202" w:right="144"/>
        <w:shd w:val="clear" w:color="auto" w:fill="F5F5F7"/>
      </w:pPr>
    </w:p>
    <w:p>
      <w:pPr>
        <w:pStyle w:val="Staged"/>
        <w:ind w:left="202" w:right="144"/>
        <w:shd w:val="clear" w:color="auto" w:fill="F5F5F7"/>
      </w:pPr>
      <w:r>
        <w:t>#### A modular platform for other protectants</w:t>
      </w:r>
    </w:p>
    <w:p>
      <w:pPr>
        <w:pStyle w:val="Staged"/>
        <w:ind w:left="202" w:right="144"/>
        <w:shd w:val="clear" w:color="auto" w:fill="F5F5F7"/>
      </w:pPr>
    </w:p>
    <w:p>
      <w:pPr>
        <w:pStyle w:val="Staged"/>
        <w:ind w:left="202" w:right="144"/>
        <w:shd w:val="clear" w:color="auto" w:fill="F5F5F7"/>
      </w:pPr>
      <w:r>
        <w:t>Modules 1 to 3 form a reusable light-sensing chassis, and only Module 4 defines the output. Any of our protectant cassettes can in principle be placed behind PcpcG2-veg:</w:t>
      </w:r>
    </w:p>
    <w:p>
      <w:pPr>
        <w:pStyle w:val="Staged"/>
        <w:ind w:left="202" w:right="144"/>
        <w:shd w:val="clear" w:color="auto" w:fill="F5F5F7"/>
      </w:pPr>
    </w:p>
    <w:p>
      <w:pPr>
        <w:pStyle w:val="Staged"/>
        <w:ind w:left="202" w:right="144"/>
        <w:shd w:val="clear" w:color="auto" w:fill="F5F5F7"/>
      </w:pPr>
      <w:r>
        <w:t>* **AcdS** lowers ethylene levels. This is the version built and tested in the full circuit.</w:t>
      </w:r>
    </w:p>
    <w:p>
      <w:pPr>
        <w:pStyle w:val="Staged"/>
        <w:ind w:left="202" w:right="144"/>
        <w:shd w:val="clear" w:color="auto" w:fill="F5F5F7"/>
      </w:pPr>
      <w:r>
        <w:t>* **LEA14** protects cellular structures under environmental stress. We did not build the light-responsive Module 4 with LEA14. Instead, we characterized the constitutive LEA14 version to see how it would behave in the whole system, and it also protects plants facing salinity stress. This avoids repeating the same assembly, since ccaSR-AcdS already demonstrates that the concept works.</w:t>
      </w:r>
    </w:p>
    <w:p>
      <w:pPr>
        <w:pStyle w:val="Staged"/>
        <w:ind w:left="202" w:right="144"/>
        <w:shd w:val="clear" w:color="auto" w:fill="F5F5F7"/>
      </w:pPr>
      <w:r>
        <w:t>* **BoPep4**, a broccoli plant elicitor peptide, activates plant defense responses.</w:t>
      </w:r>
    </w:p>
    <w:p>
      <w:pPr>
        <w:pStyle w:val="Staged"/>
        <w:ind w:left="202" w:right="144"/>
        <w:shd w:val="clear" w:color="auto" w:fill="F5F5F7"/>
      </w:pPr>
    </w:p>
    <w:p>
      <w:pPr>
        <w:pStyle w:val="Staged"/>
        <w:ind w:left="202" w:right="144"/>
        <w:shd w:val="clear" w:color="auto" w:fill="F5F5F7"/>
      </w:pPr>
      <w:r>
        <w:t>Our constitutive constructs, which use Pveg in place of the light switch, give the maximal secretion and production of each protectant. They also serve as a benchmark for the light-controlled version.</w:t>
      </w:r>
    </w:p>
    <w:p>
      <w:pPr>
        <w:pStyle w:val="Staged"/>
        <w:ind w:left="202" w:right="144"/>
        <w:shd w:val="clear" w:color="auto" w:fill="F5F5F7"/>
      </w:pPr>
    </w:p>
    <w:p>
      <w:pPr>
        <w:pStyle w:val="Staged"/>
        <w:ind w:left="202" w:right="144"/>
        <w:shd w:val="clear" w:color="auto" w:fill="F5F5F7"/>
      </w:pPr>
      <w:r>
        <w:t>#### Beyond our project</w:t>
      </w:r>
    </w:p>
    <w:p>
      <w:pPr>
        <w:pStyle w:val="Staged"/>
        <w:ind w:left="202" w:right="144"/>
        <w:shd w:val="clear" w:color="auto" w:fill="F5F5F7"/>
      </w:pPr>
    </w:p>
    <w:p>
      <w:pPr>
        <w:pStyle w:val="Staged"/>
        <w:ind w:left="202" w:right="144"/>
        <w:shd w:val="clear" w:color="auto" w:fill="F5F5F7"/>
      </w:pPr>
      <w:r>
        <w:t>Replacing the xylose-inducible and IPTG-inducible promoters of the published CcaSR system (Castillo-Hair et al., 2019) with constitutive ones means no inducer dosing is required. Other teams can reuse the four-module Level 2 plasmid for any secreted protein, simply by exchanging the output cassette. This makes light-controlled secretion in *B. subtilis* usable beyond plant protection, for example for other enzymes or peptides that should be produced on demand.</w:t>
      </w:r>
    </w:p>
    <w:p>
      <w:pPr>
        <w:pStyle w:val="StagedPad"/>
        <w:spacing w:line="100" w:lineRule="exact" w:after="180"/>
        <w:shd w:val="clear" w:color="auto" w:fill="F5F5F7"/>
      </w:pPr>
    </w:p>
    <w:p>
      <w:r>
        <w:br w:type="page"/>
      </w:r>
    </w:p>
    <w:p>
      <w:pPr>
        <w:pStyle w:val="Heading1"/>
      </w:pPr>
      <w:r>
        <w:t>BBa_26DE5E2Q  ·  PcpcG2-veg-EEBD-RBS0-SamyQ-AcdS 2.1-Histag-B0015</w:t>
      </w:r>
    </w:p>
    <w:p>
      <w:pPr>
        <w:pStyle w:val="Meta"/>
      </w:pPr>
      <w:r>
        <w:rPr>
          <w:color w:val="86868B"/>
          <w:sz w:val="17"/>
        </w:rPr>
        <w:t>Light-responsive assemblies  ·  published  ·  2,602 bp  ·  AcdS family  ·  registry.igem.org/parts/bba-26de5e2q</w:t>
      </w:r>
    </w:p>
    <w:p>
      <w:pPr>
        <w:pStyle w:val="Meta"/>
      </w:pPr>
      <w:r>
        <w:rPr>
          <w:color w:val="86868B"/>
          <w:sz w:val="17"/>
        </w:rPr>
        <w:t>Composed of BBa_254UKC9E, BBa_26V6CPEV, BBa_26TOGLX3, BBa_B0015  ·  3 sections  ·  3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The Light-Responsive Expression Module drives the expression of downstream genes in response to green-light signaling in Bacillus subtilis.</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PcpcG2-veg (BBa\_254UKC9E): the light-responsive output promoter of the CcaSR system, activated by phosphorylated CcaR. It is a *B. subtilis*-adapted chimera of the cyanobacterial PcpcG2 promoter, engineered by Castillo-Hair et al. (2019).</w:t>
      </w:r>
    </w:p>
    <w:p>
      <w:pPr>
        <w:pStyle w:val="Staged"/>
        <w:ind w:left="202" w:right="144"/>
        <w:shd w:val="clear" w:color="auto" w:fill="F5F5F7"/>
      </w:pPr>
    </w:p>
    <w:p>
      <w:pPr>
        <w:pStyle w:val="Staged"/>
        <w:ind w:left="202" w:right="144"/>
        <w:shd w:val="clear" w:color="auto" w:fill="F5F5F7"/>
      </w:pPr>
      <w:r>
        <w:t>·       EEBD-RBS0 (BBa\_26V6CPEV):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SamyQ-AcdS 2.1-Histag ([BBa\_26TOGLX3](https://registry.igem.org/parts/bba-26toglx3)): a translational fusion of an N-terminal Sec-dependent signal peptide, the ACC deaminase coding sequence with its native start and stop codons removed, and a 6x Histag fused at the C terminus followed by a stop codon, which allows protein detection and purification. The signal peptide and the *acdS* variant differ between the two versions of the module, as set out below.</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Green light-responsive expression and secretion of ACC deaminase in the host *B. subtilis*.</w:t>
      </w:r>
    </w:p>
    <w:p>
      <w:pPr>
        <w:pStyle w:val="Staged"/>
        <w:ind w:left="202" w:right="144"/>
        <w:shd w:val="clear" w:color="auto" w:fill="F5F5F7"/>
      </w:pPr>
      <w:r>
        <w:t>* **Potential application:** Lowering plant ethylene levels under stress on demand, as the output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**How PcpcG2-veg was engineered:** The output promoter was adapted to *B. subtilis* in stages by Castillo-Hair et al. (2019). The starting point was PcpcG2-172, the *E. coli*-optimised truncation of Schmidl et al. (2014), which removes an unwanted transcriptional start site. In *B. subtilis* it was weak. Swapping the original -10 hexamer for the *B. subtilis* consensus sequence, to improve σA RNA polymerase recruitment, gave PcpcG2-hy and about three times more output. Replacing the proximal region, meaning the sequence following the -10 hexamer, with that of the strong constitutive promoters PrpsD and Pveg gave the chimeras PcpcG2-rpsD and PcpcG2-veg; those two swaps are reported as increasing output transcription by 22- and 44-fold, and PcpcG2-veg was selected for its superior activity.</w:t>
      </w:r>
    </w:p>
    <w:p>
      <w:pPr>
        <w:pStyle w:val="Staged"/>
        <w:ind w:left="202" w:right="144"/>
        <w:shd w:val="clear" w:color="auto" w:fill="F5F5F7"/>
      </w:pPr>
    </w:p>
    <w:p>
      <w:pPr>
        <w:pStyle w:val="Staged"/>
        <w:ind w:left="202" w:right="144"/>
        <w:shd w:val="clear" w:color="auto" w:fill="F5F5F7"/>
      </w:pPr>
      <w:r>
        <w:t>The values below are from Castillo-Hair et al. (2019), measured in *B. subtilis* PY79 by calibrated flow cytometry with an sfGFP reporter. They are not our measurements.</w:t>
      </w:r>
    </w:p>
    <w:p>
      <w:pPr>
        <w:pStyle w:val="Staged"/>
        <w:ind w:left="202" w:right="144"/>
        <w:shd w:val="clear" w:color="auto" w:fill="F5F5F7"/>
      </w:pPr>
    </w:p>
    <w:p>
      <w:pPr>
        <w:pStyle w:val="Staged"/>
        <w:ind w:left="202" w:right="144"/>
        <w:shd w:val="clear" w:color="auto" w:fill="F5F5F7"/>
      </w:pPr>
      <w:r>
        <w:t>| Output promoter | Induced output (MEFL) | Uninduced output (MEFL) |</w:t>
      </w:r>
    </w:p>
    <w:p>
      <w:pPr>
        <w:pStyle w:val="Staged"/>
        <w:ind w:left="202" w:right="144"/>
        <w:shd w:val="clear" w:color="auto" w:fill="F5F5F7"/>
      </w:pPr>
      <w:r>
        <w:t>| --------------- | --------------------- | ----------------------- |</w:t>
      </w:r>
    </w:p>
    <w:p>
      <w:pPr>
        <w:pStyle w:val="Staged"/>
        <w:ind w:left="202" w:right="144"/>
        <w:shd w:val="clear" w:color="auto" w:fill="F5F5F7"/>
      </w:pPr>
      <w:r>
        <w:t>| PcpcG2-172      | 555 ± 65              | not reported            |</w:t>
      </w:r>
    </w:p>
    <w:p>
      <w:pPr>
        <w:pStyle w:val="Staged"/>
        <w:ind w:left="202" w:right="144"/>
        <w:shd w:val="clear" w:color="auto" w:fill="F5F5F7"/>
      </w:pPr>
      <w:r>
        <w:t>| PcpcG2-hy       | 1470 ± 110            | not reported            |</w:t>
      </w:r>
    </w:p>
    <w:p>
      <w:pPr>
        <w:pStyle w:val="Staged"/>
        <w:ind w:left="202" w:right="144"/>
        <w:shd w:val="clear" w:color="auto" w:fill="F5F5F7"/>
      </w:pPr>
      <w:r>
        <w:t>| PcpcG2-rpsD     | 32,400 ± 2800         | 174 ± 23                |</w:t>
      </w:r>
    </w:p>
    <w:p>
      <w:pPr>
        <w:pStyle w:val="Staged"/>
        <w:ind w:left="202" w:right="144"/>
        <w:shd w:val="clear" w:color="auto" w:fill="F5F5F7"/>
      </w:pPr>
      <w:r>
        <w:t>| PcpcG2-veg      | 64,000 ± 7600         | 378 ± 38                |</w:t>
      </w:r>
    </w:p>
    <w:p>
      <w:pPr>
        <w:pStyle w:val="Staged"/>
        <w:ind w:left="202" w:right="144"/>
        <w:shd w:val="clear" w:color="auto" w:fill="F5F5F7"/>
      </w:pPr>
    </w:p>
    <w:p>
      <w:pPr>
        <w:pStyle w:val="Staged"/>
        <w:ind w:left="202" w:right="144"/>
        <w:shd w:val="clear" w:color="auto" w:fill="F5F5F7"/>
      </w:pPr>
      <w:r>
        <w:t xml:space="preserve"> </w:t>
      </w:r>
    </w:p>
    <w:p>
      <w:pPr>
        <w:pStyle w:val="Staged"/>
        <w:ind w:left="202" w:right="144"/>
        <w:shd w:val="clear" w:color="auto" w:fill="F5F5F7"/>
      </w:pPr>
    </w:p>
    <w:p>
      <w:pPr>
        <w:pStyle w:val="Staged"/>
        <w:ind w:left="202" w:right="144"/>
        <w:shd w:val="clear" w:color="auto" w:fill="F5F5F7"/>
      </w:pPr>
      <w:r>
        <w:t>Two limits of that engineering matter for reading the part. The -35 box was left untouched, and only the -10 hexamer and the proximal region downstream of it were changed, because the CcaR operator region had to be kept intact. We chose PcpcG2-veg as the output promoter for the same reason it was selected in the published work, its higher output.</w:t>
      </w:r>
    </w:p>
    <w:p>
      <w:pPr>
        <w:pStyle w:val="Staged"/>
        <w:ind w:left="202" w:right="144"/>
        <w:shd w:val="clear" w:color="auto" w:fill="F5F5F7"/>
      </w:pPr>
    </w:p>
    <w:p>
      <w:pPr>
        <w:pStyle w:val="Staged"/>
        <w:ind w:left="202" w:right="144"/>
        <w:shd w:val="clear" w:color="auto" w:fill="F5F5F7"/>
      </w:pPr>
      <w:r>
        <w:t>**Why the blocking device is on this module:** EEBD sits on this module and is absent from the light-sensing and transduction modules, because of the cargo. ACC deaminase is a secreted enzyme carried on a Sec signal peptide, and expression during cloning in *E. coli* risks unwanted protein production and loss of the construct. CcaS and CcaR, by contrast, have nothing to act on in *E. coli*, which has neither PCB nor a PcpcG2 promoter. Placing the terminator-between-recombination-sites device in front of the protectant CDS keeps the cassette silent through the *E. coli* cloning steps, and the same EEBD-RBS0 part supplies the RBS for the protectant CDS.</w:t>
      </w:r>
    </w:p>
    <w:p>
      <w:pPr>
        <w:pStyle w:val="Staged"/>
        <w:ind w:left="202" w:right="144"/>
        <w:shd w:val="clear" w:color="auto" w:fill="F5F5F7"/>
      </w:pPr>
    </w:p>
    <w:p>
      <w:pPr>
        <w:pStyle w:val="Staged"/>
        <w:ind w:left="202" w:right="144"/>
        <w:shd w:val="clear" w:color="auto" w:fill="F5F5F7"/>
      </w:pPr>
      <w:r>
        <w:t>**What AcdS does:** ACC deaminase hydrolyses 1-aminocyclopropane-1-carboxylate, the precursor of the plant stress hormone ethylene, and so lowers the ethylene levels that inhibit plant growth under stress (Glick et al., 1998; Shah et al., 1998). The coding sequence is that of *Pseudomonas putida* strain UW4, taken from UniProt Q5PWZ8. The recombinant enzyme from that strain is 41 kDa and is selective and highly active towards ACC, with K(M) \= 3.4 ± 0.2 mM and k(cat) \= 146 ± 5 min⁻¹ at pH 8.0 and 22 °C. Activity is optimal at pH 8.0, declines sharply to essentially nothing below pH 6.5, tapers off more gradually at higher pH, and is lost above pH 10 (Hontzeas et al., 2004).</w:t>
      </w:r>
    </w:p>
    <w:p>
      <w:pPr>
        <w:pStyle w:val="Staged"/>
        <w:ind w:left="202" w:right="144"/>
        <w:shd w:val="clear" w:color="auto" w:fill="F5F5F7"/>
      </w:pPr>
    </w:p>
    <w:p>
      <w:pPr>
        <w:pStyle w:val="Staged"/>
        <w:ind w:left="202" w:right="144"/>
        <w:shd w:val="clear" w:color="auto" w:fill="F5F5F7"/>
      </w:pPr>
      <w:r>
        <w:t>**The constitutive counterpart:** The constitutive Pveg versions of this cassette exist so that maximal secretion and production can be measured without the light switch, which gives the light-controlled module something to be compared against. A Western blot of the constitutive Csn-AcdS construct gave a band at about 37 kDa in the culture supernatant, consistent with the predicted size of the secreted enzyme. The 41 kDa quoted above is the purified recombinant enzyme of Hontzeas et al. (2004), which carries neither a cleaved signal peptide nor a His tag, and we have not compared the two forms directly. The equivalent characterisation of the light-responsive versions is not yet complete.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Schmidl, S. R., Sheth, R. U., Wu, A., &amp; Tabor, J. J. (2014). Refactoring and optimization of light-switchable *Escherichia coli* two-component systems. *ACS Synthetic Biology, 3*(11), 820–831. [https://doi.org/10.1021/sb500273n](https://doi.org/10.1021/sb500273n)</w:t>
      </w:r>
    </w:p>
    <w:p>
      <w:pPr>
        <w:pStyle w:val="Staged"/>
        <w:ind w:left="202" w:right="144"/>
        <w:shd w:val="clear" w:color="auto" w:fill="F5F5F7"/>
      </w:pPr>
    </w:p>
    <w:p>
      <w:pPr>
        <w:pStyle w:val="Staged"/>
        <w:ind w:left="202" w:right="144"/>
        <w:shd w:val="clear" w:color="auto" w:fill="F5F5F7"/>
      </w:pPr>
      <w:r>
        <w:t>2\.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3\. Hontzeas, N., Zoidakis, J., Glick, B. R., &amp; Abu-Omar, M. M. (2004). Expression and characterization of 1-aminocyclopropane-1-carboxylate deaminase from the rhizobacterium *Pseudomonas putida* UW4: A key enzyme in bacterial plant growth promotion. *Biochimica et Biophysica Acta, 1703*(1), 11–19. [https://doi.org/10.1016/j.bbapap.2004.09.015](https://doi.org/10.1016/j.bbapap.2004.09.015)</w:t>
      </w:r>
    </w:p>
    <w:p>
      <w:pPr>
        <w:pStyle w:val="Staged"/>
        <w:ind w:left="202" w:right="144"/>
        <w:shd w:val="clear" w:color="auto" w:fill="F5F5F7"/>
      </w:pPr>
    </w:p>
    <w:p>
      <w:pPr>
        <w:pStyle w:val="Staged"/>
        <w:ind w:left="202" w:right="144"/>
        <w:shd w:val="clear" w:color="auto" w:fill="F5F5F7"/>
      </w:pPr>
      <w:r>
        <w:t>4\. Shah, S., Li, J., Moffatt, B. A., &amp; Glick, B. R. (1998). Isolation and characterization of ACC deaminase genes from two different plant growth-promoting rhizobacteria. *Canadian Journal of Microbiology, 44*(9), 833–843. [https://doi.org/10.1139/w98-074](https://doi.org/10.1139/w98-074)</w:t>
      </w:r>
    </w:p>
    <w:p>
      <w:pPr>
        <w:pStyle w:val="Staged"/>
        <w:ind w:left="202" w:right="144"/>
        <w:shd w:val="clear" w:color="auto" w:fill="F5F5F7"/>
      </w:pPr>
    </w:p>
    <w:p>
      <w:pPr>
        <w:pStyle w:val="Staged"/>
        <w:ind w:left="202" w:right="144"/>
        <w:shd w:val="clear" w:color="auto" w:fill="F5F5F7"/>
      </w:pPr>
      <w:r>
        <w:t>5\. Glick, B. R., Penrose, D. M., &amp; Li, J. (1998). A model for the lowering of plant ethylene concentrations by plant growth-promoting bacteria. *Journal of Theoretical Biology, 190*(1), 63–68. [https://doi.org/10.1006/jtbi.1997.0532](https://doi.org/10.1006/jtbi.1997.0532)</w:t>
      </w:r>
    </w:p>
    <w:p>
      <w:pPr>
        <w:pStyle w:val="Staged"/>
        <w:ind w:left="202" w:right="144"/>
        <w:shd w:val="clear" w:color="auto" w:fill="F5F5F7"/>
      </w:pPr>
    </w:p>
    <w:p>
      <w:pPr>
        <w:pStyle w:val="Staged"/>
        <w:ind w:left="202" w:right="144"/>
        <w:shd w:val="clear" w:color="auto" w:fill="F5F5F7"/>
      </w:pPr>
      <w:r>
        <w:t>6\. UniProt Consortium. (n.d.). Q5PWZ8. UniProt. Retrieved October 18, 2026, from UniProt entry Q5PWZ8</w:t>
      </w:r>
    </w:p>
    <w:p>
      <w:pPr>
        <w:pStyle w:val="Staged"/>
        <w:ind w:left="202" w:right="144"/>
        <w:shd w:val="clear" w:color="auto" w:fill="F5F5F7"/>
      </w:pPr>
    </w:p>
    <w:p>
      <w:pPr>
        <w:pStyle w:val="Staged"/>
        <w:ind w:left="202" w:right="144"/>
        <w:shd w:val="clear" w:color="auto" w:fill="F5F5F7"/>
      </w:pPr>
      <w:r>
        <w:t>7\. Lorenz, R., Bernhart, S. H., Höner zu Siederdissen, C., Tafer, H., Flamm, C., Stadler, P. F., &amp; Hofacker, I. L. (2011). ViennaRNA Package 2.0. *Algorithms for Molecular Biology, 6*, Article 26. [https://doi.org/10.1186/1748-7188-6-26](https://doi.org/10.1186/1748-7188-6-26)</w:t>
      </w:r>
    </w:p>
    <w:p>
      <w:pPr>
        <w:pStyle w:val="Staged"/>
        <w:ind w:left="202" w:right="144"/>
        <w:shd w:val="clear" w:color="auto" w:fill="F5F5F7"/>
      </w:pPr>
    </w:p>
    <w:p>
      <w:pPr>
        <w:pStyle w:val="Staged"/>
        <w:ind w:left="202" w:right="144"/>
        <w:shd w:val="clear" w:color="auto" w:fill="F5F5F7"/>
      </w:pPr>
      <w:r>
        <w:t>8\. Kazusa DNA Research Institute. (n.d.). Codon usage database: *Bacillus subtilis* subsp. *subtilis* str. 168 (taxid:1423). [https://www.kazusa.or.jp/codon/](https://www.kazusa.or.jp/codon/)</w:t>
      </w:r>
    </w:p>
    <w:p>
      <w:pPr>
        <w:pStyle w:val="Staged"/>
        <w:ind w:left="202" w:right="144"/>
        <w:shd w:val="clear" w:color="auto" w:fill="F5F5F7"/>
      </w:pPr>
    </w:p>
    <w:p>
      <w:pPr>
        <w:pStyle w:val="Staged"/>
        <w:ind w:left="202" w:right="144"/>
        <w:shd w:val="clear" w:color="auto" w:fill="F5F5F7"/>
      </w:pPr>
      <w:r>
        <w:t>9\.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
        <w:ind w:left="202" w:right="144"/>
        <w:shd w:val="clear" w:color="auto" w:fill="F5F5F7"/>
      </w:pPr>
    </w:p>
    <w:p>
      <w:pPr>
        <w:pStyle w:val="Staged"/>
        <w:ind w:left="202" w:right="144"/>
        <w:shd w:val="clear" w:color="auto" w:fill="F5F5F7"/>
      </w:pPr>
      <w:r>
        <w:t>10\. BBa\_K1074014</w:t>
      </w:r>
    </w:p>
    <w:p>
      <w:pPr>
        <w:pStyle w:val="Staged"/>
        <w:ind w:left="202" w:right="144"/>
        <w:shd w:val="clear" w:color="auto" w:fill="F5F5F7"/>
      </w:pPr>
    </w:p>
    <w:p>
      <w:pPr>
        <w:pStyle w:val="Staged"/>
        <w:ind w:left="202" w:right="144"/>
        <w:shd w:val="clear" w:color="auto" w:fill="F5F5F7"/>
      </w:pPr>
      <w:r>
        <w:t>11\. BBa\_B0015</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Experiments</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protectant coding sequence was PCR-amplified as a single amplicon from the synthesised fragment, using primers SamyQ F and ACCD R for the SamyQ-AcdS 2.1-Histag version. Each primer carries a 5' ATATAT spacer, a BpiI site (GAAGAC) for Level 0 entry cloning, and a BsaI site (GGTCTC) for Level 1 assembly. The inner BsaI overhangs are TATG (incorporating the start codon) at the 5' end and TGTC at the 3' end, which sets the CDS position and allows fusion to the downstream terminator. The amplicon was cloned into pSTK-0C-sfGFP and sequence-verified.</w:t>
      </w:r>
    </w:p>
    <w:p>
      <w:pPr>
        <w:pStyle w:val="Staged"/>
        <w:ind w:left="202" w:right="144"/>
        <w:shd w:val="clear" w:color="auto" w:fill="F5F5F7"/>
      </w:pPr>
    </w:p>
    <w:p>
      <w:pPr>
        <w:pStyle w:val="Staged"/>
        <w:ind w:left="202" w:right="144"/>
        <w:shd w:val="clear" w:color="auto" w:fill="F5F5F7"/>
      </w:pPr>
      <w:r>
        <w:t>The Level 0 parts PcpcG2-veg (BBa\_254UKC9E), EEBD-RBS0 (BBa\_26V6CPEV), the protectant CDS fusion ([BBa\_26TOGLX3](https://registry.igem.org/parts/bba-26toglx3)) and B0015 (BBa\_B0015) were then combined in a single Golden Gate reaction (BsaI, T4 DNA ligase buffer, and T4 DNA ligase) into the pSTK-1D-sfGFP Level 1 cloning vector (Caro-Astorga et al., 2025),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Composite insert: PcpcG2-veg – EEBD-RBS0 – SamyQ-AcdS 2.1-Histag – B0015, \[1773 bp]</w:t>
      </w:r>
    </w:p>
    <w:p>
      <w:pPr>
        <w:pStyle w:val="Staged"/>
        <w:ind w:left="202" w:right="144"/>
        <w:shd w:val="clear" w:color="auto" w:fill="F5F5F7"/>
      </w:pPr>
      <w:r>
        <w:t>* Level 1 vector: pSTK-1D-sfGFP (Level 1 cloning vector), \[ampicillin]</w:t>
      </w:r>
    </w:p>
    <w:p>
      <w:pPr>
        <w:pStyle w:val="Staged"/>
        <w:ind w:left="202" w:right="144"/>
        <w:shd w:val="clear" w:color="auto" w:fill="F5F5F7"/>
      </w:pPr>
      <w:r>
        <w:t>* Template: synthesised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pSTK-1D-sfGFP transformation were screened by colony PCR with CDS SamyQ F and pSTK-seq R primers.The products were run on an agarose gel alongside a DNA ladder. A correct band runs at the expected size, which is the length of the insert plus the vector sequence between the priming sites, for a total of 1420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blocking device, RBS, protectant CDS and terminator are free of mutations and correctly ordered. Clones with a verified sequence were used for the Level 2 optogenetic system constructed in the pSTK-EXP2 vector.</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 ATATATGAAGACATCTGAGGTCTCATATGATTCAAAAACGAAAGC GGA C |</w:t>
      </w:r>
    </w:p>
    <w:p>
      <w:pPr>
        <w:pStyle w:val="Staged"/>
        <w:ind w:left="202" w:right="144"/>
        <w:shd w:val="clear" w:color="auto" w:fill="F5F5F7"/>
      </w:pPr>
      <w:r>
        <w:t>| ACCD R      | ATATATGAAGACATGAGGGGTCTCATGTCTTAATGATGATGATGATGAT   |</w:t>
      </w:r>
    </w:p>
    <w:p>
      <w:pPr>
        <w:pStyle w:val="Staged"/>
        <w:ind w:left="202" w:right="144"/>
        <w:shd w:val="clear" w:color="auto" w:fill="F5F5F7"/>
      </w:pPr>
      <w:r>
        <w:t>| pSTK-seq F  | agtgccacctgacgtctaagaaacc                           |</w:t>
      </w:r>
    </w:p>
    <w:p>
      <w:pPr>
        <w:pStyle w:val="Staged"/>
        <w:ind w:left="202" w:right="144"/>
        <w:shd w:val="clear" w:color="auto" w:fill="F5F5F7"/>
      </w:pPr>
      <w:r>
        <w:t>| pSTK-seq R  | tctttcctgcgttatcccctgattc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![](https://registry.igem.wiki/documentation/c0cbcb5b-9728-4996-96e4-94e6e495f2b7/101fcb99f2b18efa6b22dd3433fe8020d812e4d745e3447fc64727d36b49072a.avif)</w:t>
      </w:r>
    </w:p>
    <w:p>
      <w:pPr>
        <w:pStyle w:val="Staged"/>
        <w:ind w:left="202" w:right="144"/>
        <w:shd w:val="clear" w:color="auto" w:fill="F5F5F7"/>
      </w:pPr>
    </w:p>
    <w:p>
      <w:pPr>
        <w:pStyle w:val="Staged"/>
        <w:ind w:left="202" w:right="144"/>
        <w:shd w:val="clear" w:color="auto" w:fill="F5F5F7"/>
      </w:pPr>
      <w:r>
        <w:t>**Figure 1. Colony PCR of pSTK-1D-PcpcG2-veg-EEBD-RBS0-SamyQ-AcdS 2.1-Histag-B0015**. 7 of 16 colonies gave a band at the expected size (\[1588 bp]).</w:t>
      </w:r>
    </w:p>
    <w:p>
      <w:pPr>
        <w:pStyle w:val="Staged"/>
        <w:ind w:left="202" w:right="144"/>
        <w:shd w:val="clear" w:color="auto" w:fill="F5F5F7"/>
      </w:pPr>
    </w:p>
    <w:p>
      <w:pPr>
        <w:pStyle w:val="Staged"/>
        <w:ind w:left="202" w:right="144"/>
        <w:shd w:val="clear" w:color="auto" w:fill="F5F5F7"/>
      </w:pPr>
      <w:r>
        <w:t>**Figure 2. Clone \[X] of each version was sequence-verified and used for downstream experiments.**</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[1420 bp]</w:t>
      </w:r>
      <w:r>
        <w:rPr>
          <w:color w:val="1C6E47"/>
        </w:rPr>
        <w:t xml:space="preserve">  →  </w:t>
      </w:r>
      <w:r>
        <w:rPr>
          <w:rFonts w:ascii="Consolas" w:hAnsi="Consolas" w:cs="Consolas" w:eastAsia="Consolas"/>
          <w:b/>
          <w:color w:val="1C6E47"/>
          <w:sz w:val="16"/>
        </w:rPr>
        <w:t>1420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[1773 bp]</w:t>
      </w:r>
      <w:r>
        <w:rPr>
          <w:color w:val="8A5A00"/>
        </w:rPr>
        <w:t xml:space="preserve">   no wiki caption confirms this band size</w:t>
      </w:r>
      <w:r>
        <w:rPr>
          <w:color w:val="86868B"/>
          <w:sz w:val="16"/>
        </w:rPr>
        <w:t xml:space="preserve">   D24</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[1588 bp]</w:t>
      </w:r>
      <w:r>
        <w:rPr>
          <w:color w:val="8A5A00"/>
        </w:rPr>
        <w:t xml:space="preserve">   no wiki caption confirms this band size</w:t>
      </w:r>
      <w:r>
        <w:rPr>
          <w:color w:val="86868B"/>
          <w:sz w:val="16"/>
        </w:rPr>
        <w:t xml:space="preserve">   D22</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4192487" cy="1973264"/>
            <wp:docPr id="7" name="Picture 7"/>
            <wp:cNvGraphicFramePr>
              <a:graphicFrameLocks noChangeAspect="1"/>
            </wp:cNvGraphicFramePr>
            <a:graphic>
              <a:graphicData uri="http://schemas.openxmlformats.org/drawingml/2006/picture">
                <pic:pic>
                  <pic:nvPicPr>
                    <pic:cNvPr id="0" name="10_BBa_26DE5E2Q_EXPE_fig1_pp-gel-m4-samyq.png"/>
                    <pic:cNvPicPr/>
                  </pic:nvPicPr>
                  <pic:blipFill>
                    <a:blip r:embed="rId16"/>
                    <a:stretch>
                      <a:fillRect/>
                    </a:stretch>
                  </pic:blipFill>
                  <pic:spPr>
                    <a:xfrm>
                      <a:off x="0" y="0"/>
                      <a:ext cx="4192487" cy="1973264"/>
                    </a:xfrm>
                    <a:prstGeom prst="rect"/>
                  </pic:spPr>
                </pic:pic>
              </a:graphicData>
            </a:graphic>
          </wp:inline>
        </w:drawing>
      </w:r>
    </w:p>
    <w:p>
      <w:pPr>
        <w:pStyle w:val="FigCap"/>
      </w:pPr>
      <w:r>
        <w:rPr>
          <w:b/>
        </w:rPr>
        <w:t xml:space="preserve">Figure 1.  </w:t>
      </w:r>
      <w:r>
        <w:t>Module 4, P cpcG2-veg –EEBD–RBS0–SamyQ–AcdS–Histag 2.1–B0015. Seven of sixteen colonies gave a band at 1,420 bp. Clone 2 was selected for sequencing.</w:t>
      </w:r>
    </w:p>
    <w:p>
      <w:pPr>
        <w:pStyle w:val="FileRef"/>
      </w:pPr>
      <w:r>
        <w:rPr>
          <w:rFonts w:ascii="Consolas" w:hAnsi="Consolas" w:cs="Consolas" w:eastAsia="Consolas"/>
          <w:color w:val="86868B"/>
          <w:sz w:val="15"/>
        </w:rPr>
        <w:t>upload/10_BBa_26DE5E2Q_EXPE_fig1_pp-gel-m4-samyq.png</w:t>
      </w:r>
      <w:r>
        <w:rPr>
          <w:color w:val="86868B"/>
          <w:sz w:val="15"/>
        </w:rPr>
        <w:t xml:space="preserve">    1500x706 px · 219 KB · from the wiki at assets/img/results/pp-gel-m4-samyq.webp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BBa_26Q3LKZU  ·  PcpcG2-veg-EEBD-RBS0-Csn-AcdS-Histag-B0015</w:t>
      </w:r>
    </w:p>
    <w:p>
      <w:pPr>
        <w:pStyle w:val="Meta"/>
      </w:pPr>
      <w:r>
        <w:rPr>
          <w:color w:val="86868B"/>
          <w:sz w:val="17"/>
        </w:rPr>
        <w:t>Light-responsive assemblies  ·  published  ·  2,617 bp  ·  AcdS family  ·  registry.igem.org/parts/bba-26q3lkzu</w:t>
      </w:r>
    </w:p>
    <w:p>
      <w:pPr>
        <w:pStyle w:val="Meta"/>
      </w:pPr>
      <w:r>
        <w:rPr>
          <w:color w:val="86868B"/>
          <w:sz w:val="17"/>
        </w:rPr>
        <w:t>Composed of BBa_254UKC9E, BBa_26V6CPEV, BBa_26NXOP7S, BBa_B0015  ·  3 sections  ·  4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The Light-Responsive Expression Module drives the expression of downstream genes in response to green-light signaling in Bacillus subtilis.&amp;#x20;</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PcpcG2-veg (BBa\_254UKC9E): the light-responsive output promoter of the CcaSR system, activated by phosphorylated CcaR. It is a *B. subtilis*-adapted chimera of the cyanobacterial PcpcG2 promoter, engineered by Castillo-Hair et al. (2019).</w:t>
      </w:r>
    </w:p>
    <w:p>
      <w:pPr>
        <w:pStyle w:val="Staged"/>
        <w:ind w:left="202" w:right="144"/>
        <w:shd w:val="clear" w:color="auto" w:fill="F5F5F7"/>
      </w:pPr>
    </w:p>
    <w:p>
      <w:pPr>
        <w:pStyle w:val="Staged"/>
        <w:ind w:left="202" w:right="144"/>
        <w:shd w:val="clear" w:color="auto" w:fill="F5F5F7"/>
      </w:pPr>
      <w:r>
        <w:t>·       EEBD-RBS0 (BBa\_26V6CPEV):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Csn-AcdS-Histag ([BBa\_26NXOP7S](https://registry.igem.org/parts/bba-26nxop7s)): a translational fusion of an N-terminal Sec-dependent signal peptide, the ACC deaminase coding sequence with its native start and stop codons removed, and a 6x Histag fused at the C terminus followed by a stop codon, which allows protein detection and purification. The signal peptide and the *acdS* variant differ between the two versions of the module, as set out below.</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Green light-responsive expression and secretion of ACC deaminase in the host *B. subtilis*.</w:t>
      </w:r>
    </w:p>
    <w:p>
      <w:pPr>
        <w:pStyle w:val="Staged"/>
        <w:ind w:left="202" w:right="144"/>
        <w:shd w:val="clear" w:color="auto" w:fill="F5F5F7"/>
      </w:pPr>
      <w:r>
        <w:t>* **Potential application:** Lowering plant ethylene levels under stress on demand, as the output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**How PcpcG2-veg was engineered:** The output promoter was adapted to *B. subtilis* in stages by Castillo-Hair et al. (2019). The starting point was PcpcG2-172, the *E. coli*-optimised truncation of Schmidl et al. (2014), which removes an unwanted transcriptional start site. In *B. subtilis* it was weak. Swapping the original -10 hexamer for the *B. subtilis* consensus sequence, to improve σA RNA polymerase recruitment, gave PcpcG2-hy and about three times more output. Replacing the proximal region, meaning the sequence following the -10 hexamer, with that of the strong constitutive promoters PrpsD and Pveg gave the chimeras PcpcG2-rpsD and PcpcG2-veg; those two swaps are reported as increasing output transcription by 22- and 44-fold, and PcpcG2-veg was selected for its superior activity.</w:t>
      </w:r>
    </w:p>
    <w:p>
      <w:pPr>
        <w:pStyle w:val="Staged"/>
        <w:ind w:left="202" w:right="144"/>
        <w:shd w:val="clear" w:color="auto" w:fill="F5F5F7"/>
      </w:pPr>
    </w:p>
    <w:p>
      <w:pPr>
        <w:pStyle w:val="Staged"/>
        <w:ind w:left="202" w:right="144"/>
        <w:shd w:val="clear" w:color="auto" w:fill="F5F5F7"/>
      </w:pPr>
      <w:r>
        <w:t>The values below are from Castillo-Hair et al. (2019), measured in *B. subtilis* PY79 by calibrated flow cytometry with an sfGFP reporter. They are not our measurements.</w:t>
      </w:r>
    </w:p>
    <w:p>
      <w:pPr>
        <w:pStyle w:val="Staged"/>
        <w:ind w:left="202" w:right="144"/>
        <w:shd w:val="clear" w:color="auto" w:fill="F5F5F7"/>
      </w:pPr>
    </w:p>
    <w:p>
      <w:pPr>
        <w:pStyle w:val="Staged"/>
        <w:ind w:left="202" w:right="144"/>
        <w:shd w:val="clear" w:color="auto" w:fill="F5F5F7"/>
      </w:pPr>
      <w:r>
        <w:t>| Output promoter | Induced output (MEFL) | Uninduced output (MEFL) |</w:t>
      </w:r>
    </w:p>
    <w:p>
      <w:pPr>
        <w:pStyle w:val="Staged"/>
        <w:ind w:left="202" w:right="144"/>
        <w:shd w:val="clear" w:color="auto" w:fill="F5F5F7"/>
      </w:pPr>
      <w:r>
        <w:t>| --------------- | --------------------- | ----------------------- |</w:t>
      </w:r>
    </w:p>
    <w:p>
      <w:pPr>
        <w:pStyle w:val="Staged"/>
        <w:ind w:left="202" w:right="144"/>
        <w:shd w:val="clear" w:color="auto" w:fill="F5F5F7"/>
      </w:pPr>
      <w:r>
        <w:t>| PcpcG2-172      | 555 ± 65              | not reported            |</w:t>
      </w:r>
    </w:p>
    <w:p>
      <w:pPr>
        <w:pStyle w:val="Staged"/>
        <w:ind w:left="202" w:right="144"/>
        <w:shd w:val="clear" w:color="auto" w:fill="F5F5F7"/>
      </w:pPr>
      <w:r>
        <w:t>| PcpcG2-hy       | 1470 ± 110            | not reported            |</w:t>
      </w:r>
    </w:p>
    <w:p>
      <w:pPr>
        <w:pStyle w:val="Staged"/>
        <w:ind w:left="202" w:right="144"/>
        <w:shd w:val="clear" w:color="auto" w:fill="F5F5F7"/>
      </w:pPr>
      <w:r>
        <w:t>| PcpcG2-rpsD     | 32,400 ± 2800         | 174 ± 23                |</w:t>
      </w:r>
    </w:p>
    <w:p>
      <w:pPr>
        <w:pStyle w:val="Staged"/>
        <w:ind w:left="202" w:right="144"/>
        <w:shd w:val="clear" w:color="auto" w:fill="F5F5F7"/>
      </w:pPr>
      <w:r>
        <w:t>| PcpcG2-veg      | 64,000 ± 7600         | 378 ± 38                |</w:t>
      </w:r>
    </w:p>
    <w:p>
      <w:pPr>
        <w:pStyle w:val="Staged"/>
        <w:ind w:left="202" w:right="144"/>
        <w:shd w:val="clear" w:color="auto" w:fill="F5F5F7"/>
      </w:pPr>
    </w:p>
    <w:p>
      <w:pPr>
        <w:pStyle w:val="Staged"/>
        <w:ind w:left="202" w:right="144"/>
        <w:shd w:val="clear" w:color="auto" w:fill="F5F5F7"/>
      </w:pPr>
      <w:r>
        <w:t xml:space="preserve"> </w:t>
      </w:r>
    </w:p>
    <w:p>
      <w:pPr>
        <w:pStyle w:val="Staged"/>
        <w:ind w:left="202" w:right="144"/>
        <w:shd w:val="clear" w:color="auto" w:fill="F5F5F7"/>
      </w:pPr>
    </w:p>
    <w:p>
      <w:pPr>
        <w:pStyle w:val="Staged"/>
        <w:ind w:left="202" w:right="144"/>
        <w:shd w:val="clear" w:color="auto" w:fill="F5F5F7"/>
      </w:pPr>
      <w:r>
        <w:t>Two limits of that engineering matter for reading the part. The -35 box was left untouched, and only the -10 hexamer and the proximal region downstream of it were changed, because the CcaR operator region had to be kept intact. We chose PcpcG2-veg as the output promoter for the same reason it was selected in the published work, its higher output.</w:t>
      </w:r>
    </w:p>
    <w:p>
      <w:pPr>
        <w:pStyle w:val="Staged"/>
        <w:ind w:left="202" w:right="144"/>
        <w:shd w:val="clear" w:color="auto" w:fill="F5F5F7"/>
      </w:pPr>
    </w:p>
    <w:p>
      <w:pPr>
        <w:pStyle w:val="Staged"/>
        <w:ind w:left="202" w:right="144"/>
        <w:shd w:val="clear" w:color="auto" w:fill="F5F5F7"/>
      </w:pPr>
      <w:r>
        <w:t>**Why the blocking device is on this module:** EEBD sits on this module and is absent from the light-sensing and transduction modules, because of the cargo. ACC deaminase is a secreted enzyme carried on a Sec signal peptide, and expression during cloning in *E. coli* risks unwanted protein production and loss of the construct. CcaS and CcaR, by contrast, have nothing to act on in *E. coli*, which has neither PCB nor a PcpcG2 promoter. Placing the terminator-between-recombination-sites device in front of the protectant CDS keeps the cassette silent through the *E. coli* cloning steps, and the same EEBD-RBS0 part supplies the RBS for the protectant CDS.</w:t>
      </w:r>
    </w:p>
    <w:p>
      <w:pPr>
        <w:pStyle w:val="Staged"/>
        <w:ind w:left="202" w:right="144"/>
        <w:shd w:val="clear" w:color="auto" w:fill="F5F5F7"/>
      </w:pPr>
    </w:p>
    <w:p>
      <w:pPr>
        <w:pStyle w:val="Staged"/>
        <w:ind w:left="202" w:right="144"/>
        <w:shd w:val="clear" w:color="auto" w:fill="F5F5F7"/>
      </w:pPr>
      <w:r>
        <w:t>**What AcdS does:** ACC deaminase hydrolyses 1-aminocyclopropane-1-carboxylate, the precursor of the plant stress hormone ethylene, and so lowers the ethylene levels that inhibit plant growth under stress (Glick et al., 1998; Shah et al., 1998). The coding sequence is that of *Pseudomonas putida* strain UW4, taken from UniProt Q5PWZ8. The recombinant enzyme from that strain is 41 kDa and is selective and highly active towards ACC, with K(M) \= 3.4 ± 0.2 mM and k(cat) \= 146 ± 5 min⁻¹ at pH 8.0 and 22 °C. Activity is optimal at pH 8.0, declines sharply to essentially nothing below pH 6.5, tapers off more gradually at higher pH, and is lost above pH 10 (Hontzeas et al., 2004).</w:t>
      </w:r>
    </w:p>
    <w:p>
      <w:pPr>
        <w:pStyle w:val="Staged"/>
        <w:ind w:left="202" w:right="144"/>
        <w:shd w:val="clear" w:color="auto" w:fill="F5F5F7"/>
      </w:pPr>
    </w:p>
    <w:p>
      <w:pPr>
        <w:pStyle w:val="Staged"/>
        <w:ind w:left="202" w:right="144"/>
        <w:shd w:val="clear" w:color="auto" w:fill="F5F5F7"/>
      </w:pPr>
      <w:r>
        <w:t>**The constitutive counterpart:** The constitutive Pveg versions of this cassette exist so that maximal secretion and production can be measured without the light switch, which gives the light-controlled module something to be compared against. A Western blot of the constitutive Csn-AcdS construct gave a band at about 37 kDa in the culture supernatant, consistent with the predicted size of the secreted enzyme. The 41 kDa quoted above is the purified recombinant enzyme of Hontzeas et al. (2004), which carries neither a cleaved signal peptide nor a His tag, and we have not compared the two forms directly. The equivalent characterisation of the light-responsive versions is not yet complete.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Schmidl, S. R., Sheth, R. U., Wu, A., &amp; Tabor, J. J. (2014). Refactoring and optimization of light-switchable *Escherichia coli* two-component systems. *ACS Synthetic Biology, 3*(11), 820–831. [https://doi.org/10.1021/sb500273n](https://doi.org/10.1021/sb500273n)</w:t>
      </w:r>
    </w:p>
    <w:p>
      <w:pPr>
        <w:pStyle w:val="Staged"/>
        <w:ind w:left="202" w:right="144"/>
        <w:shd w:val="clear" w:color="auto" w:fill="F5F5F7"/>
      </w:pPr>
    </w:p>
    <w:p>
      <w:pPr>
        <w:pStyle w:val="Staged"/>
        <w:ind w:left="202" w:right="144"/>
        <w:shd w:val="clear" w:color="auto" w:fill="F5F5F7"/>
      </w:pPr>
      <w:r>
        <w:t>2\.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3\. Hontzeas, N., Zoidakis, J., Glick, B. R., &amp; Abu-Omar, M. M. (2004). Expression and characterization of 1-aminocyclopropane-1-carboxylate deaminase from the rhizobacterium *Pseudomonas putida* UW4: A key enzyme in bacterial plant growth promotion. *Biochimica et Biophysica Acta, 1703*(1), 11–19. [https://doi.org/10.1016/j.bbapap.2004.09.015](https://doi.org/10.1016/j.bbapap.2004.09.015)</w:t>
      </w:r>
    </w:p>
    <w:p>
      <w:pPr>
        <w:pStyle w:val="Staged"/>
        <w:ind w:left="202" w:right="144"/>
        <w:shd w:val="clear" w:color="auto" w:fill="F5F5F7"/>
      </w:pPr>
    </w:p>
    <w:p>
      <w:pPr>
        <w:pStyle w:val="Staged"/>
        <w:ind w:left="202" w:right="144"/>
        <w:shd w:val="clear" w:color="auto" w:fill="F5F5F7"/>
      </w:pPr>
      <w:r>
        <w:t>4\. Shah, S., Li, J., Moffatt, B. A., &amp; Glick, B. R. (1998). Isolation and characterization of ACC deaminase genes from two different plant growth-promoting rhizobacteria. *Canadian Journal of Microbiology, 44*(9), 833–843. [https://doi.org/10.1139/w98-074](https://doi.org/10.1139/w98-074)</w:t>
      </w:r>
    </w:p>
    <w:p>
      <w:pPr>
        <w:pStyle w:val="Staged"/>
        <w:ind w:left="202" w:right="144"/>
        <w:shd w:val="clear" w:color="auto" w:fill="F5F5F7"/>
      </w:pPr>
    </w:p>
    <w:p>
      <w:pPr>
        <w:pStyle w:val="Staged"/>
        <w:ind w:left="202" w:right="144"/>
        <w:shd w:val="clear" w:color="auto" w:fill="F5F5F7"/>
      </w:pPr>
      <w:r>
        <w:t>5\. Glick, B. R., Penrose, D. M., &amp; Li, J. (1998). A model for the lowering of plant ethylene concentrations by plant growth-promoting bacteria. *Journal of Theoretical Biology, 190*(1), 63–68. [https://doi.org/10.1006/jtbi.1997.0532](https://doi.org/10.1006/jtbi.1997.0532)</w:t>
      </w:r>
    </w:p>
    <w:p>
      <w:pPr>
        <w:pStyle w:val="Staged"/>
        <w:ind w:left="202" w:right="144"/>
        <w:shd w:val="clear" w:color="auto" w:fill="F5F5F7"/>
      </w:pPr>
    </w:p>
    <w:p>
      <w:pPr>
        <w:pStyle w:val="Staged"/>
        <w:ind w:left="202" w:right="144"/>
        <w:shd w:val="clear" w:color="auto" w:fill="F5F5F7"/>
      </w:pPr>
      <w:r>
        <w:t>6\. UniProt Consortium. (n.d.). Q5PWZ8. UniProt. Retrieved October 18, 2026, from UniProt entry Q5PWZ8</w:t>
      </w:r>
    </w:p>
    <w:p>
      <w:pPr>
        <w:pStyle w:val="Staged"/>
        <w:ind w:left="202" w:right="144"/>
        <w:shd w:val="clear" w:color="auto" w:fill="F5F5F7"/>
      </w:pPr>
    </w:p>
    <w:p>
      <w:pPr>
        <w:pStyle w:val="Staged"/>
        <w:ind w:left="202" w:right="144"/>
        <w:shd w:val="clear" w:color="auto" w:fill="F5F5F7"/>
      </w:pPr>
      <w:r>
        <w:t>7\.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
        <w:ind w:left="202" w:right="144"/>
        <w:shd w:val="clear" w:color="auto" w:fill="F5F5F7"/>
      </w:pPr>
    </w:p>
    <w:p>
      <w:pPr>
        <w:pStyle w:val="Staged"/>
        <w:ind w:left="202" w:right="144"/>
        <w:shd w:val="clear" w:color="auto" w:fill="F5F5F7"/>
      </w:pPr>
      <w:r>
        <w:t>8\. BBa\_K1074014</w:t>
      </w:r>
    </w:p>
    <w:p>
      <w:pPr>
        <w:pStyle w:val="Staged"/>
        <w:ind w:left="202" w:right="144"/>
        <w:shd w:val="clear" w:color="auto" w:fill="F5F5F7"/>
      </w:pPr>
    </w:p>
    <w:p>
      <w:pPr>
        <w:pStyle w:val="Staged"/>
        <w:ind w:left="202" w:right="144"/>
        <w:shd w:val="clear" w:color="auto" w:fill="F5F5F7"/>
      </w:pPr>
      <w:r>
        <w:t>9\. BBa\_B0015</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protectant coding sequence was PCR-amplified as a single amplicon from the synthesised fragment, using primers Csn F and ACCD R for the Csn-AcdS-Histag version. Each primer carries a 5' ATATAT spacer, a BpiI site (GAAGAC) for Level 0 entry cloning, and a BsaI site (GGTCTC) for Level 1 assembly. The inner BsaI overhangs are TATG (incorporating the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PcpcG2-veg (BBa\_254UKC9E), EEBD-RBS0 (BBa\_26V6CPEV), the protectant CDS fusion ([BBa\_26NXOP7S](https://registry.igem.org/parts/bba-26nxop7s)) and B0015 (BBa\_B0015) were then combined in a single Golden Gate reaction (BsaI, T4 DNA ligase buffer, and T4 DNA ligase) into the pSTK-1D-sfGFP Level 1 cloning vector (Caro-Astorga et al., 2025),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Composite insert: PcpcG2-veg – EEBD-RBS0 – Csn-AcdS-Histag – B0015, \[1788 bp]</w:t>
      </w:r>
    </w:p>
    <w:p>
      <w:pPr>
        <w:pStyle w:val="Staged"/>
        <w:ind w:left="202" w:right="144"/>
        <w:shd w:val="clear" w:color="auto" w:fill="F5F5F7"/>
      </w:pPr>
      <w:r>
        <w:t>* Level 1 vector: pSTK-1D-sfGFP (Level 1 cloning vector), \[ampicillin]</w:t>
      </w:r>
    </w:p>
    <w:p>
      <w:pPr>
        <w:pStyle w:val="Staged"/>
        <w:ind w:left="202" w:right="144"/>
        <w:shd w:val="clear" w:color="auto" w:fill="F5F5F7"/>
      </w:pPr>
      <w:r>
        <w:t>* Template: synthesised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pSTK-1D-sfGFP transformation were screened by colony PCR with backbone primers, which flank the insertion site. The products were run on an agarose gel alongside a DNA ladder. A correct band runs at the expected size, which is the length of the insert plus the vector sequence between the priming sites, for a total of 1588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blocking device, RBS, protectant CDS and terminator are free of mutations and correctly ordered. Clones with a verified sequence were used for the Level 2 optogenetic system constructed in the pSTK-EXP2 vector.</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Csn F       | ATATATGAAG ACATCTGAGG TCTCATATGA AAATCAGTAT GCAAAAAGCA |</w:t>
      </w:r>
    </w:p>
    <w:p>
      <w:pPr>
        <w:pStyle w:val="Staged"/>
        <w:ind w:left="202" w:right="144"/>
        <w:shd w:val="clear" w:color="auto" w:fill="F5F5F7"/>
      </w:pPr>
      <w:r>
        <w:t>| ACCD R      | ATATATGAAG ACATGAGGGG TCTCATGTCT TAATGATGAT GATGATGAT  |</w:t>
      </w:r>
    </w:p>
    <w:p>
      <w:pPr>
        <w:pStyle w:val="Staged"/>
        <w:ind w:left="202" w:right="144"/>
        <w:shd w:val="clear" w:color="auto" w:fill="F5F5F7"/>
      </w:pPr>
      <w:r>
        <w:t>| pSTK-seq F  | agtgccacctgacgtctaagaaacc                              |</w:t>
      </w:r>
    </w:p>
    <w:p>
      <w:pPr>
        <w:pStyle w:val="Staged"/>
        <w:ind w:left="202" w:right="144"/>
        <w:shd w:val="clear" w:color="auto" w:fill="F5F5F7"/>
      </w:pPr>
      <w:r>
        <w:t>| pSTK-seq R  | tctttcctgcgttatcccctgattc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![](https://registry.igem.wiki/documentation/f53874a3-c117-479a-94b4-16cd4d3744ca/007541e6fe2482f0a198c05fc9ab94e27b40cc3d2d2a5aec295852f946cf741c.avif)</w:t>
      </w:r>
    </w:p>
    <w:p>
      <w:pPr>
        <w:pStyle w:val="Staged"/>
        <w:ind w:left="202" w:right="144"/>
        <w:shd w:val="clear" w:color="auto" w:fill="F5F5F7"/>
      </w:pPr>
    </w:p>
    <w:p>
      <w:pPr>
        <w:pStyle w:val="Staged"/>
        <w:ind w:left="202" w:right="144"/>
        <w:shd w:val="clear" w:color="auto" w:fill="F5F5F7"/>
      </w:pPr>
      <w:r>
        <w:t>**Figure 1. Colony PCR of pSTK-1D-PcpcG2-veg-EEBD-RBS0-Csn-AcdS-Histag-B0015.** 2 of 6 colonies gave a band at the expected size (1588 bp).</w:t>
      </w:r>
    </w:p>
    <w:p>
      <w:pPr>
        <w:pStyle w:val="Staged"/>
        <w:ind w:left="202" w:right="144"/>
        <w:shd w:val="clear" w:color="auto" w:fill="F5F5F7"/>
      </w:pPr>
    </w:p>
    <w:p>
      <w:pPr>
        <w:pStyle w:val="Staged"/>
        <w:ind w:left="202" w:right="144"/>
        <w:shd w:val="clear" w:color="auto" w:fill="F5F5F7"/>
      </w:pPr>
      <w:r>
        <w:t>Figure 2. Clone \[X] of each version was sequence-verified and used for downstream experiments.</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[1588 bp]</w:t>
      </w:r>
      <w:r>
        <w:rPr>
          <w:color w:val="1C6E47"/>
        </w:rPr>
        <w:t xml:space="preserve">  →  </w:t>
      </w:r>
      <w:r>
        <w:rPr>
          <w:rFonts w:ascii="Consolas" w:hAnsi="Consolas" w:cs="Consolas" w:eastAsia="Consolas"/>
          <w:b/>
          <w:color w:val="1C6E47"/>
          <w:sz w:val="16"/>
        </w:rPr>
        <w:t>1588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[1588 bp]</w:t>
      </w:r>
      <w:r>
        <w:rPr>
          <w:color w:val="1C6E47"/>
        </w:rPr>
        <w:t xml:space="preserve">  →  </w:t>
      </w:r>
      <w:r>
        <w:rPr>
          <w:rFonts w:ascii="Consolas" w:hAnsi="Consolas" w:cs="Consolas" w:eastAsia="Consolas"/>
          <w:b/>
          <w:color w:val="1C6E47"/>
          <w:sz w:val="16"/>
        </w:rPr>
        <w:t>1588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[1788 bp]</w:t>
      </w:r>
      <w:r>
        <w:rPr>
          <w:color w:val="8A5A00"/>
        </w:rPr>
        <w:t xml:space="preserve">   no wiki caption confirms this band size</w:t>
      </w:r>
      <w:r>
        <w:rPr>
          <w:color w:val="86868B"/>
          <w:sz w:val="16"/>
        </w:rPr>
        <w:t xml:space="preserve">   D25</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4192487" cy="3881553"/>
            <wp:docPr id="8" name="Picture 8"/>
            <wp:cNvGraphicFramePr>
              <a:graphicFrameLocks noChangeAspect="1"/>
            </wp:cNvGraphicFramePr>
            <a:graphic>
              <a:graphicData uri="http://schemas.openxmlformats.org/drawingml/2006/picture">
                <pic:pic>
                  <pic:nvPicPr>
                    <pic:cNvPr id="0" name="12_BBa_26Q3LKZU_EXPE_fig1_pp-gel-m4-csn.png"/>
                    <pic:cNvPicPr/>
                  </pic:nvPicPr>
                  <pic:blipFill>
                    <a:blip r:embed="rId17"/>
                    <a:stretch>
                      <a:fillRect/>
                    </a:stretch>
                  </pic:blipFill>
                  <pic:spPr>
                    <a:xfrm>
                      <a:off x="0" y="0"/>
                      <a:ext cx="4192487" cy="3881553"/>
                    </a:xfrm>
                    <a:prstGeom prst="rect"/>
                  </pic:spPr>
                </pic:pic>
              </a:graphicData>
            </a:graphic>
          </wp:inline>
        </w:drawing>
      </w:r>
    </w:p>
    <w:p>
      <w:pPr>
        <w:pStyle w:val="FigCap"/>
      </w:pPr>
      <w:r>
        <w:rPr>
          <w:b/>
        </w:rPr>
        <w:t xml:space="preserve">Figure 1.  </w:t>
      </w:r>
      <w:r>
        <w:t>Module 4, P cpcG2-veg –EEBD–RBS0–Csn–AcdS–Histag–B0015. Two of six colonies gave a band at 1,588 bp. Clone 3 was selected for sequencing.</w:t>
      </w:r>
    </w:p>
    <w:p>
      <w:pPr>
        <w:pStyle w:val="FileRef"/>
      </w:pPr>
      <w:r>
        <w:rPr>
          <w:rFonts w:ascii="Consolas" w:hAnsi="Consolas" w:cs="Consolas" w:eastAsia="Consolas"/>
          <w:color w:val="86868B"/>
          <w:sz w:val="15"/>
        </w:rPr>
        <w:t>upload/12_BBa_26Q3LKZU_EXPE_fig1_pp-gel-m4-csn.png</w:t>
      </w:r>
      <w:r>
        <w:rPr>
          <w:color w:val="86868B"/>
          <w:sz w:val="15"/>
        </w:rPr>
        <w:t xml:space="preserve">    1227x1136 px · 187 KB · from the wiki at assets/img/results/pp-gel-m4-csn.webp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BBa_26U8UTMH  ·  ccaSR-SamyQ-AcdS 2.1-Histag</w:t>
      </w:r>
    </w:p>
    <w:p>
      <w:pPr>
        <w:pStyle w:val="Meta"/>
      </w:pPr>
      <w:r>
        <w:rPr>
          <w:color w:val="86868B"/>
          <w:sz w:val="17"/>
        </w:rPr>
        <w:t>Light-responsive assemblies  ·  published  ·  6,914 bp  ·  AcdS family  ·  registry.igem.org/parts/bba-26u8utmh</w:t>
      </w:r>
    </w:p>
    <w:p>
      <w:pPr>
        <w:pStyle w:val="Meta"/>
      </w:pPr>
      <w:r>
        <w:rPr>
          <w:color w:val="86868B"/>
          <w:sz w:val="17"/>
        </w:rPr>
        <w:t>Composed of BBa_26XZYM10, BBa_261XH2RS, BBa_26BDO8AQ, BBa_26DE5E2Q  ·  5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is the assembled Level 2 construct of our stress-responsive optogenetic bioreactor. It carries four Level 1 transcriptional units on a single plasmid, so that *Bacillus subtilis* can sense and respond to light signals on its own. The first module makes the chromophore PCB, the second expresses the sensor kinase CcaSm3, and the third expresses the response regulator CcaR. The fourth is the output, which secretes ACC deaminase (AcdS) when green light is present - specifically, CcasR-Csn-AcdS-Histag (Bba\_2654HAF3), the wildtype output with the Csn signal peptide.</w:t>
      </w:r>
    </w:p>
    <w:p>
      <w:pPr>
        <w:pStyle w:val="Staged"/>
        <w:ind w:left="202" w:right="144"/>
        <w:shd w:val="clear" w:color="auto" w:fill="F5F5F7"/>
      </w:pPr>
    </w:p>
    <w:p>
      <w:pPr>
        <w:pStyle w:val="Staged"/>
        <w:ind w:left="202" w:right="144"/>
        <w:shd w:val="clear" w:color="auto" w:fill="F5F5F7"/>
      </w:pPr>
      <w:r>
        <w:t xml:space="preserve">The part is a composite of four transcriptional units in this order: </w:t>
      </w:r>
    </w:p>
    <w:p>
      <w:pPr>
        <w:pStyle w:val="Staged"/>
        <w:ind w:left="202" w:right="144"/>
        <w:shd w:val="clear" w:color="auto" w:fill="F5F5F7"/>
      </w:pPr>
    </w:p>
    <w:p>
      <w:pPr>
        <w:pStyle w:val="Staged"/>
        <w:ind w:left="202" w:right="144"/>
        <w:shd w:val="clear" w:color="auto" w:fill="F5F5F7"/>
      </w:pPr>
      <w:r>
        <w:t>1. PCB production ([BBa\_26XZYM10](https://registry.igem.org/parts/bba-26xzym10)): PtagC + RBS ([&lt;u&gt;**BBa\_26A4MT29**&lt;/u&gt;](https://registry.igem.org/parts/bba-26a4mt29))-ho1:pcyA ([&lt;u&gt;**BBa\_K4354012**&lt;/u&gt;](https://registry.igem.org/parts/bba-k4354012) )-L3S2P21 ([&lt;u&gt;**BBa\_K2675031**&lt;/u&gt;](https://share.google/pocPiJukHq9mm39e5)). Ho1 converts heme to biliverdin IXa, and PcyA subsequently reduces it to PCB. Fusing the two enzymes raises PCB production about 80 fold (Castillo-Hair et al. 2019). We used the shorter PtagC+RBS instead of Pveg and RBS0 to cut down repeated sequences and make Level 2 assembly easier .</w:t>
      </w:r>
    </w:p>
    <w:p>
      <w:pPr>
        <w:pStyle w:val="Staged"/>
        <w:ind w:left="202" w:right="144"/>
        <w:shd w:val="clear" w:color="auto" w:fill="F5F5F7"/>
      </w:pPr>
      <w:r>
        <w:t>2. Light Sensing ([BBa\_261XH2RS](https://registry.igem.org/parts/bba-261xh2rs)): PliaG (BBa\_K823000)-RBS0  (BBa\_26OSLRE4)- ccaS-m3 ([BBa\_26OSLRE4](https://registry.igem.org/parts/bba-26oslre4))- B0015 (BBa\_B0015). This module expresses CcaSm3, the light sensor. Green light switches CcaS to an active state that passes a phosphate to CcaR, and red light switches it back.</w:t>
      </w:r>
    </w:p>
    <w:p>
      <w:pPr>
        <w:pStyle w:val="Staged"/>
        <w:ind w:left="202" w:right="144"/>
        <w:shd w:val="clear" w:color="auto" w:fill="F5F5F7"/>
      </w:pPr>
      <w:r>
        <w:t xml:space="preserve">3. Transduction ([BBa\_26BDO8AQ](https://registry.igem.org/parts/bba-26bdo8aq)): Pveg (BBa\_K143012) – RBS0 – ccaR (BBa\_K5431017) – B0015. When CcaS phosphorylates it under green light, CcaR binds the PcpcG2 promoter and activates transcription, and under red light it is likely dephosphorylated so that output switches off. Pveg keeps CcaR constitutively expressed, so light is the only input to the circuit. </w:t>
      </w:r>
    </w:p>
    <w:p>
      <w:pPr>
        <w:pStyle w:val="Staged"/>
        <w:ind w:left="202" w:right="144"/>
        <w:shd w:val="clear" w:color="auto" w:fill="F5F5F7"/>
      </w:pPr>
      <w:r>
        <w:t>4. Light responsive ([BBa\_26DE5E2Q](https://registry.igem.org/parts/bba-26de5e2q)): PcpcG2-veg – EEBD – RBS0 – SamyQ– AcdS 2.1– 6xHis ([BBa\_26TOGLX3](https://registry.igem.org/parts/bba-26toglx3)) – B0015. PcpcG2-veg is a strong promoter derived from Castillo-Hair et al. 2019, the Csn signal peptide directs ACC deaminase through the Sec pathway for secretion, where it degrades ACC, and the C-terminal 6xHis tag enables detection of the protein.</w:t>
      </w:r>
    </w:p>
    <w:p>
      <w:pPr>
        <w:pStyle w:val="Staged"/>
        <w:ind w:left="202" w:right="144"/>
        <w:shd w:val="clear" w:color="auto" w:fill="F5F5F7"/>
      </w:pPr>
    </w:p>
    <w:p>
      <w:pPr>
        <w:pStyle w:val="Staged"/>
        <w:ind w:left="202" w:right="144"/>
        <w:shd w:val="clear" w:color="auto" w:fill="F5F5F7"/>
      </w:pPr>
      <w:r>
        <w:t>This complete construct was assembled by Golden gate assembly into the Level 2 vector pSTK-EXP2 with BsmBI enzyme</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light controlled expression and secretion of ACC deaminase in the host *B. subtilis*</w:t>
      </w:r>
    </w:p>
    <w:p>
      <w:pPr>
        <w:pStyle w:val="Staged"/>
        <w:ind w:left="202" w:right="144"/>
        <w:shd w:val="clear" w:color="auto" w:fill="F5F5F7"/>
      </w:pPr>
      <w:r>
        <w:t>* Potential application: controlling the release of plant growth promoting protectants with green and red light. Users can set stress thresholds for each crop through a microcontroller based sensor without redesigning the entire genetic circuit</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 xml:space="preserve">**How the circuit works:** CcaS binds PCB through its GAF domain and is made in a green-light sensitive ground state. Absorbing green light switches it to an active state that autophosphorylates and passes the phosphate to CcaR. Phosphorylated CcaR activates the PcpcG2 output promoter. Red light returns CcaS to the ground state and probably causes CcaS to dephosphorylate CcaR, which turns output off (Castillo-Hair et al., 2019; Hirose et al., 2008). Because *B. subtilis* does not make PCB, the circuit needs all four modules on the same plasmid to work. </w:t>
      </w:r>
    </w:p>
    <w:p>
      <w:pPr>
        <w:pStyle w:val="Staged"/>
        <w:ind w:left="202" w:right="144"/>
        <w:shd w:val="clear" w:color="auto" w:fill="F5F5F7"/>
      </w:pPr>
    </w:p>
    <w:p>
      <w:pPr>
        <w:pStyle w:val="Staged"/>
        <w:ind w:left="202" w:right="144"/>
        <w:shd w:val="clear" w:color="auto" w:fill="F5F5F7"/>
      </w:pPr>
      <w:r>
        <w:t xml:space="preserve">**Why optogenetic:** Our original plan was to release engineered rhizobacteria that sensed stress themselves, which limits the usable stressors, and crops also differ in their thresholds. For example, heat stress in *Arabidopsis* starts at about 30–37 °C, whereas peanut tolerates about 35–40 °C. Using light as the only input lets the user program thresholds per crop without redesigning the circuit. </w:t>
      </w:r>
    </w:p>
    <w:p>
      <w:pPr>
        <w:pStyle w:val="Staged"/>
        <w:ind w:left="202" w:right="144"/>
        <w:shd w:val="clear" w:color="auto" w:fill="F5F5F7"/>
      </w:pPr>
    </w:p>
    <w:p>
      <w:pPr>
        <w:pStyle w:val="Staged"/>
        <w:ind w:left="202" w:right="144"/>
        <w:shd w:val="clear" w:color="auto" w:fill="F5F5F7"/>
      </w:pPr>
      <w:r>
        <w:t xml:space="preserve">**Differences from the published system:** Castillo-Hair et al. (2019) drove *ccaS* from the xylose-inducible PxylA and *ccaR* from the IPTG-inducible Phy-spank. We replaced both with constitutive promoters (PliaG and Pveg) so that light is the only input and no inducer dosing is needed. </w:t>
      </w:r>
    </w:p>
    <w:p>
      <w:pPr>
        <w:pStyle w:val="Staged"/>
        <w:ind w:left="202" w:right="144"/>
        <w:shd w:val="clear" w:color="auto" w:fill="F5F5F7"/>
      </w:pPr>
    </w:p>
    <w:p>
      <w:pPr>
        <w:pStyle w:val="Staged"/>
        <w:ind w:left="202" w:right="144"/>
        <w:shd w:val="clear" w:color="auto" w:fill="F5F5F7"/>
      </w:pPr>
      <w:r>
        <w:t xml:space="preserve">**Output module:** PcpcG2-veg is promoter from Castillo-Hair et al. (2019), in which the sequence after the −10 hexamer comes from the strong Pveg promoter while the CcaR binding site stays intact. In the original study this gave much higher output than PcpcG2-172. The EEBD (*E. coli* expression-blocking device) sits upstream of the RBS to stop leaky expression of the output gene in *E. coli* during cloning, before the construct is moved into *B. subtilis*. The output gene is a fusion of a Sec signal peptide, *P. putida acdS*, and a 6xHis tag. In the SamyQ version, 12 of the first 15 *acdS* codons were recoded to open up the mRNA structure around the start codon. </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Castillo-Hair, S. M., Baerman, E. A., Fujita, M., Igoshin, O. A., &amp; Tabor, J. J. (2019). Optogenetic control of *Bacillus subtilis* gene expression. *Nature Communications*, 10, 3099.</w:t>
      </w:r>
    </w:p>
    <w:p>
      <w:pPr>
        <w:pStyle w:val="Staged"/>
        <w:ind w:left="202" w:right="144"/>
        <w:shd w:val="clear" w:color="auto" w:fill="F5F5F7"/>
      </w:pPr>
      <w:r>
        <w:t>2. Hirose, Y., Shimada, T., Narikawa, R., Katayama, M., &amp; Ikeuchi, M. (2008). Cyanobacteriochrome CcaS is the green light receptor that induces the expression of phycobilisome linker protein. *PNAS*, 105(28), 9528–9533.</w:t>
      </w:r>
    </w:p>
    <w:p>
      <w:pPr>
        <w:pStyle w:val="Staged"/>
        <w:ind w:left="202" w:right="144"/>
        <w:shd w:val="clear" w:color="auto" w:fill="F5F5F7"/>
      </w:pPr>
      <w:r>
        <w:t>3. Caro-Astorga, J., Rogan, M., Malcı, K., Ming, H., Debenedictis, E., James, P., &amp; Ellis, T. (2025). SubtiToolKit: A bioengineering kit for *Bacillus subtilis* and Gram-positive bacteria. *Trends in Biotechnology*, 43(6), 1446–1469.</w:t>
      </w:r>
    </w:p>
    <w:p>
      <w:pPr>
        <w:pStyle w:val="Staged"/>
        <w:ind w:left="202" w:right="144"/>
        <w:shd w:val="clear" w:color="auto" w:fill="F5F5F7"/>
      </w:pPr>
      <w:r>
        <w:t>4. Fernández, S., Ayora, S., &amp; Alonso, J. C. (2000). *Bacillus subtilis* homologous recombination: Genes and products. *Research in Microbiology*, 151(6), 481–486.</w:t>
      </w:r>
    </w:p>
    <w:p>
      <w:pPr>
        <w:pStyle w:val="Staged"/>
        <w:ind w:left="202" w:right="144"/>
        <w:shd w:val="clear" w:color="auto" w:fill="F5F5F7"/>
      </w:pPr>
      <w:r>
        <w:t>5. Chen, Y.-J., et al. (2013). Characterization of 582 natural and synthetic terminators and quantification of their design constraints. *Nature Methods*, 10(7), 659–664.</w:t>
      </w:r>
    </w:p>
    <w:p>
      <w:pPr>
        <w:pStyle w:val="Staged"/>
        <w:ind w:left="202" w:right="144"/>
        <w:shd w:val="clear" w:color="auto" w:fill="F5F5F7"/>
      </w:pPr>
      <w:r>
        <w:t>6. Haller, D. J., Castillo-Hair, S. M., &amp; Tabor, J. J. (2025). Optogenetic control of *B. subtilis* gene expression using the CcaSR system. *Methods in Molecular Biology*, 2840, 1–17.</w:t>
      </w:r>
    </w:p>
    <w:p>
      <w:pPr>
        <w:pStyle w:val="Staged"/>
        <w:ind w:left="202" w:right="144"/>
        <w:shd w:val="clear" w:color="auto" w:fill="F5F5F7"/>
      </w:pPr>
      <w:r>
        <w:t>7. Radeck, J., et al. (2013). The Bacillus BioBrick Box. *Journal of Biological Engineering*, 7, 29.</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Flag"/>
        <w:shd w:val="clear" w:color="auto" w:fill="FBF4E6"/>
      </w:pPr>
      <w:r>
        <w:rPr>
          <w:b/>
          <w:color w:val="8A5A00"/>
        </w:rPr>
        <w:t xml:space="preserve">Defect to correct before pasting   D36.  </w:t>
      </w:r>
      <w:r>
        <w:rPr>
          <w:color w:val="8A5A00"/>
        </w:rPr>
        <w:t xml:space="preserve">Same wrong link as on BBa_2654HAF3: BBa_26OSLRE4 is RBS0. Replace </w:t>
      </w:r>
      <w:r>
        <w:rPr>
          <w:rFonts w:ascii="Consolas" w:hAnsi="Consolas" w:cs="Consolas" w:eastAsia="Consolas"/>
          <w:color w:val="8A5A00"/>
          <w:sz w:val="15"/>
        </w:rPr>
        <w:t>ccaS-m3 ([BBa\_26OSLRE4](https://registry.igem.org/parts/bba-26oslre4))</w:t>
      </w:r>
      <w:r>
        <w:rPr>
          <w:color w:val="8A5A00"/>
        </w:rPr>
        <w:t xml:space="preserve"> with </w:t>
      </w:r>
      <w:r>
        <w:rPr>
          <w:rFonts w:ascii="Consolas" w:hAnsi="Consolas" w:cs="Consolas" w:eastAsia="Consolas"/>
          <w:color w:val="8A5A00"/>
          <w:sz w:val="15"/>
        </w:rPr>
        <w:t>ccaS-m3 ([BBa\_K3317069](https://registry.igem.org/parts/bba-k3317069))</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xml:space="preserve">Each module was first built and sequence verified as a Level 1 transcription unit in the SubtiToolKit pSTK-1A, -1B, -1C, and -1D vectors (Caro-Astorga et al. 2025). The four sequence verified Level 1 units were then combined in a single Golden Gate reaction into the pSTK-EXP2 Level 2 vector, in the order Module 1-Module 2-Module 3-Module 4. We tested two vectors to insert ratios, 1:5 and 1:7. The reaction was transformed into *E. coli* DH5α, and clones were screened by colony PCR with primers specific to each module and sequence verified. The verified plasmid was then electroporated into *B. subtilis* 168 and WB800 at 2.1-2.3 kV </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xml:space="preserve">* Composite insert: pSTK-EXP2-sfGFP-PtagC+RBS-Ho1:pcyA-L3S2P21-PliaG-RBS0-CcaSm3-B0015-Pveg-RBS0-CcaR-B0015-PcpcG2-veg-EEBD-RBS0-SamyQ:AcdS 2.1-Histag-B0015 </w:t>
      </w:r>
    </w:p>
    <w:p>
      <w:pPr>
        <w:pStyle w:val="Staged"/>
        <w:ind w:left="202" w:right="144"/>
        <w:shd w:val="clear" w:color="auto" w:fill="F5F5F7"/>
      </w:pPr>
      <w:r>
        <w:t>* Vector: pSTK-EXP2 (Level 2 vector)</w:t>
      </w:r>
    </w:p>
    <w:p>
      <w:pPr>
        <w:pStyle w:val="Staged"/>
        <w:ind w:left="202" w:right="144"/>
        <w:shd w:val="clear" w:color="auto" w:fill="F5F5F7"/>
      </w:pPr>
      <w:r>
        <w:t>* Assembly method: Golden Gate Assembly (BsmbI)</w:t>
      </w:r>
    </w:p>
    <w:p>
      <w:pPr>
        <w:pStyle w:val="Staged"/>
        <w:ind w:left="202" w:right="144"/>
        <w:shd w:val="clear" w:color="auto" w:fill="F5F5F7"/>
      </w:pPr>
      <w:r>
        <w:t>* Vector:insert ratios tested: 1:5 and 1:7</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42 degrees Celcius  | 5 min   | 45 cycles  |</w:t>
      </w:r>
    </w:p>
    <w:p>
      <w:pPr>
        <w:pStyle w:val="Staged"/>
        <w:ind w:left="202" w:right="144"/>
        <w:shd w:val="clear" w:color="auto" w:fill="F5F5F7"/>
      </w:pPr>
      <w:r>
        <w:t>| 16 degrees Celcius  | 5 min   |            |</w:t>
      </w:r>
    </w:p>
    <w:p>
      <w:pPr>
        <w:pStyle w:val="Staged"/>
        <w:ind w:left="202" w:right="144"/>
        <w:shd w:val="clear" w:color="auto" w:fill="F5F5F7"/>
      </w:pPr>
      <w:r>
        <w:t>| 55 degrees celsius  | 10 min  | 1 cycle    |</w:t>
      </w:r>
    </w:p>
    <w:p>
      <w:pPr>
        <w:pStyle w:val="Staged"/>
        <w:ind w:left="202" w:right="144"/>
        <w:shd w:val="clear" w:color="auto" w:fill="F5F5F7"/>
      </w:pPr>
      <w:r>
        <w:t>| 80 degrees Celcius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 xml:space="preserve">Colonies from the Level 2 transformation were screened by colony PCR, with primers specific to each module, and products were run on an agarose gel alongside a DNA ladder. A colony was a positive candidate only if it gave a band of the expected size for the modules . Positive candidates were then sequenced to confirm that all four modules are correct and in the right order. We checked every module because one module being positive doesn’t necessarily verify the state of the others. Constructs that were confirmed were then electroporated into *B. subtilis* and grown into liquid culture to initiate full functional runs in the LPA. </w:t>
      </w:r>
    </w:p>
    <w:p>
      <w:pPr>
        <w:pStyle w:val="Staged"/>
        <w:ind w:left="202" w:right="144"/>
        <w:shd w:val="clear" w:color="auto" w:fill="F5F5F7"/>
      </w:pPr>
    </w:p>
    <w:p>
      <w:pPr>
        <w:pStyle w:val="Staged"/>
        <w:ind w:left="202" w:right="144"/>
        <w:shd w:val="clear" w:color="auto" w:fill="F5F5F7"/>
      </w:pPr>
      <w:r>
        <w:t>| Primer      | Sequence                       |</w:t>
      </w:r>
    </w:p>
    <w:p>
      <w:pPr>
        <w:pStyle w:val="Staged"/>
        <w:ind w:left="202" w:right="144"/>
        <w:shd w:val="clear" w:color="auto" w:fill="F5F5F7"/>
      </w:pPr>
      <w:r>
        <w:t>| ----------- | ------------------------------ |</w:t>
      </w:r>
    </w:p>
    <w:p>
      <w:pPr>
        <w:pStyle w:val="Staged"/>
        <w:ind w:left="202" w:right="144"/>
        <w:shd w:val="clear" w:color="auto" w:fill="F5F5F7"/>
      </w:pPr>
      <w:r>
        <w:t>| L2-pcyA-F   | GCG AAG CAT GGG CAG AAA GA     |</w:t>
      </w:r>
    </w:p>
    <w:p>
      <w:pPr>
        <w:pStyle w:val="Staged"/>
        <w:ind w:left="202" w:right="144"/>
        <w:shd w:val="clear" w:color="auto" w:fill="F5F5F7"/>
      </w:pPr>
      <w:r>
        <w:t>| L2-ccaSm3 R | GCG TTC TTG GTT TTG TCT GTG CC |</w:t>
      </w:r>
    </w:p>
    <w:p>
      <w:pPr>
        <w:pStyle w:val="Staged"/>
        <w:ind w:left="202" w:right="144"/>
        <w:shd w:val="clear" w:color="auto" w:fill="F5F5F7"/>
      </w:pPr>
      <w:r>
        <w:t>| L2-ccaSm3 F | GGG AAC AGG ACT CGG TTT AAT GG |</w:t>
      </w:r>
    </w:p>
    <w:p>
      <w:pPr>
        <w:pStyle w:val="Staged"/>
        <w:ind w:left="202" w:right="144"/>
        <w:shd w:val="clear" w:color="auto" w:fill="F5F5F7"/>
      </w:pPr>
      <w:r>
        <w:t>| L2-ccaR R   | CCA GCG GCA AAT CAT CCT CC     |</w:t>
      </w:r>
    </w:p>
    <w:p>
      <w:pPr>
        <w:pStyle w:val="Staged"/>
        <w:ind w:left="202" w:right="144"/>
        <w:shd w:val="clear" w:color="auto" w:fill="F5F5F7"/>
      </w:pPr>
      <w:r>
        <w:t>| L2-ccaR F   | GGT CCA TGG CAT TGG GTA TCG    |</w:t>
      </w:r>
    </w:p>
    <w:p>
      <w:pPr>
        <w:pStyle w:val="Staged"/>
        <w:ind w:left="202" w:right="144"/>
        <w:shd w:val="clear" w:color="auto" w:fill="F5F5F7"/>
      </w:pPr>
      <w:r>
        <w:t>| L2-SamyQ R  | GAA CGA AAC TGT CCG CTT TCG TT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![](https://registry.igem.wiki/documentation/ceb2e430-3a0a-4a10-8496-5d6acb63c0ea/c00e095c212cd17717dc7c38297ccb986edb743ff6d766157cd99588f240c246.avif)</w:t>
      </w:r>
    </w:p>
    <w:p>
      <w:pPr>
        <w:pStyle w:val="Staged"/>
        <w:ind w:left="202" w:right="144"/>
        <w:shd w:val="clear" w:color="auto" w:fill="F5F5F7"/>
      </w:pPr>
    </w:p>
    <w:p>
      <w:pPr>
        <w:pStyle w:val="Staged"/>
        <w:ind w:left="202" w:right="144"/>
        <w:shd w:val="clear" w:color="auto" w:fill="F5F5F7"/>
      </w:pPr>
      <w:r>
        <w:t xml:space="preserve">**Fig. 1. Colony PCR verification of the Level 2 CcasR-SamyQ-AcdS 2.1-Histag construct.** Lanes 1 through 11 represent individual colonies screened using CcaSm3 fw and CcaR rv primers. The electrophoresis results highlight that lanes 1 through 11 yield a band around the expected size of 632 basepairs. </w:t>
      </w:r>
    </w:p>
    <w:p>
      <w:pPr>
        <w:pStyle w:val="Staged"/>
        <w:ind w:left="202" w:right="144"/>
        <w:shd w:val="clear" w:color="auto" w:fill="F5F5F7"/>
      </w:pPr>
    </w:p>
    <w:p>
      <w:pPr>
        <w:pStyle w:val="Staged"/>
        <w:ind w:left="202" w:right="144"/>
        <w:shd w:val="clear" w:color="auto" w:fill="F5F5F7"/>
      </w:pPr>
      <w:r>
        <w:t>![](https://registry.igem.wiki/documentation/ceb2e430-3a0a-4a10-8496-5d6acb63c0ea/68787dec5c522066ab3a008b06d1c5a2581dfda420e14af37e40128647249b32.avif)</w:t>
      </w:r>
    </w:p>
    <w:p>
      <w:pPr>
        <w:pStyle w:val="Staged"/>
        <w:ind w:left="202" w:right="144"/>
        <w:shd w:val="clear" w:color="auto" w:fill="F5F5F7"/>
      </w:pPr>
    </w:p>
    <w:p>
      <w:pPr>
        <w:pStyle w:val="Staged"/>
        <w:ind w:left="202" w:right="144"/>
        <w:shd w:val="clear" w:color="auto" w:fill="F5F5F7"/>
      </w:pPr>
      <w:r>
        <w:t>**Fig. 2. Colony PCR verification of the Level 2 CcasR-SamyQ-AcdS 2.1-Histag construct.** Lanes 1 represent individual colonies screened using Ho1:pcyA fw and Ccasm3 rv primers; Lanes 2 represent individual colonies screened using CcaSm3 fw and CcaR rv primers; and Lanes 3 represent colonies screened using CcaR fw and ACCD rv primers. The electrophoresis results indicate that lanes 1, 2 and 3 yield a single band around the expected sizes of 375, 632, and 441 basepairs accordingly.</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4192487" cy="2663627"/>
            <wp:docPr id="9" name="Picture 9"/>
            <wp:cNvGraphicFramePr>
              <a:graphicFrameLocks noChangeAspect="1"/>
            </wp:cNvGraphicFramePr>
            <a:graphic>
              <a:graphicData uri="http://schemas.openxmlformats.org/drawingml/2006/picture">
                <pic:pic>
                  <pic:nvPicPr>
                    <pic:cNvPr id="0" name="14_BBa_26U8UTMH_EXPE_fig1_pp-pcr-sys-samyq.png"/>
                    <pic:cNvPicPr/>
                  </pic:nvPicPr>
                  <pic:blipFill>
                    <a:blip r:embed="rId18"/>
                    <a:stretch>
                      <a:fillRect/>
                    </a:stretch>
                  </pic:blipFill>
                  <pic:spPr>
                    <a:xfrm>
                      <a:off x="0" y="0"/>
                      <a:ext cx="4192487" cy="2663627"/>
                    </a:xfrm>
                    <a:prstGeom prst="rect"/>
                  </pic:spPr>
                </pic:pic>
              </a:graphicData>
            </a:graphic>
          </wp:inline>
        </w:drawing>
      </w:r>
    </w:p>
    <w:p>
      <w:pPr>
        <w:pStyle w:val="FigCap"/>
      </w:pPr>
      <w:r>
        <w:rPr>
          <w:b/>
        </w:rPr>
        <w:t xml:space="preserve">Figure 1.  </w:t>
      </w:r>
      <w:r>
        <w:t>Cross-module PCR for ccaSR–SamyQ–AcdS 2.1–Histag. Three of three clones gave a band at the expected size across all modules. Clone 1 was selected for sequencing.</w:t>
      </w:r>
    </w:p>
    <w:p>
      <w:pPr>
        <w:pStyle w:val="FileRef"/>
      </w:pPr>
      <w:r>
        <w:rPr>
          <w:rFonts w:ascii="Consolas" w:hAnsi="Consolas" w:cs="Consolas" w:eastAsia="Consolas"/>
          <w:color w:val="86868B"/>
          <w:sz w:val="15"/>
        </w:rPr>
        <w:t>upload/14_BBa_26U8UTMH_EXPE_fig1_pp-pcr-sys-samyq.png</w:t>
      </w:r>
      <w:r>
        <w:rPr>
          <w:color w:val="86868B"/>
          <w:sz w:val="15"/>
        </w:rPr>
        <w:t xml:space="preserve">    1500x953 px · 323 KB · from the wiki at assets/img/results/pp-pcr-sys-samyq.webp</w:t>
      </w:r>
    </w:p>
    <w:p>
      <w:pPr>
        <w:pStyle w:val="Heading2"/>
      </w:pPr>
      <w:r>
        <w:t>Characterisation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**Fig.1. Level 2 optogenetic control of His-tagged ACC deaminase expression (ABDQ).** Cells were grown under green light (G), which is expected to activate ACCD expression, or red light (R), which served as the repressing control. Samples were collected 13 h and 16 h after light exposure and probed with an anti-His primary antibody. Lane M is the protein marker ladder. Band intensities were similar across all lanes, so ACCD was produced steadily and at comparable levels under both wavelengths under the conditions tested. </w:t>
      </w:r>
    </w:p>
    <w:p>
      <w:pPr>
        <w:pStyle w:val="Staged"/>
        <w:ind w:left="202" w:right="144"/>
        <w:shd w:val="clear" w:color="auto" w:fill="F5F5F7"/>
      </w:pPr>
    </w:p>
    <w:p>
      <w:pPr>
        <w:pStyle w:val="Staged"/>
        <w:ind w:left="202" w:right="144"/>
        <w:shd w:val="clear" w:color="auto" w:fill="F5F5F7"/>
      </w:pPr>
    </w:p>
    <w:p>
      <w:pPr>
        <w:pStyle w:val="Staged"/>
        <w:ind w:left="202" w:right="144"/>
        <w:shd w:val="clear" w:color="auto" w:fill="F5F5F7"/>
      </w:pPr>
    </w:p>
    <w:p>
      <w:pPr>
        <w:pStyle w:val="Staged"/>
        <w:ind w:left="202" w:right="144"/>
        <w:shd w:val="clear" w:color="auto" w:fill="F5F5F7"/>
      </w:pPr>
      <w:r>
        <w:t>**Fig.2. Optogenetic induced time-course of ACC deaminase expression under secondary regulation (ABDQ).** Western blot of His-tagged ACCD in *B. subtilis* cultures that were kept in the dark overnight (16 h) and then exposed to green light for 3, 6, or 8 h (O8). Lane M is the protein molecular weight marker. Probing with an anti-His primary antibody showed ACCD at all time points, with similar levels throughout.</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4192487" cy="3132083"/>
            <wp:docPr id="10" name="Picture 10"/>
            <wp:cNvGraphicFramePr>
              <a:graphicFrameLocks noChangeAspect="1"/>
            </wp:cNvGraphicFramePr>
            <a:graphic>
              <a:graphicData uri="http://schemas.openxmlformats.org/drawingml/2006/picture">
                <pic:pic>
                  <pic:nvPicPr>
                    <pic:cNvPr id="0" name="15_BBa_26U8UTMH_CHAR_fig1_lpa-wb-13-16h.png"/>
                    <pic:cNvPicPr/>
                  </pic:nvPicPr>
                  <pic:blipFill>
                    <a:blip r:embed="rId19"/>
                    <a:stretch>
                      <a:fillRect/>
                    </a:stretch>
                  </pic:blipFill>
                  <pic:spPr>
                    <a:xfrm>
                      <a:off x="0" y="0"/>
                      <a:ext cx="4192487" cy="3132083"/>
                    </a:xfrm>
                    <a:prstGeom prst="rect"/>
                  </pic:spPr>
                </pic:pic>
              </a:graphicData>
            </a:graphic>
          </wp:inline>
        </w:drawing>
      </w:r>
    </w:p>
    <w:p>
      <w:pPr>
        <w:pStyle w:val="FigCap"/>
      </w:pPr>
      <w:r>
        <w:rPr>
          <w:b/>
        </w:rPr>
        <w:t xml:space="preserve">Figure 1.  </w:t>
      </w:r>
      <w:r>
        <w:t>ACCD V2T1, construct ABDQ, after 13 and 16 h in the plate. G, green light; R, red light, both at 100%. A single band ran between the 75 and 100 kDa markers in all four lanes. The green lanes looked somewhat stronger than the red lanes at both times. Anti-His ELISA on these same four samples puts that difference at 12.9 against 11.8 µg/mL at 13 h and 12.5 against 12.1 µg/mL at 16 h: green is higher each time, with two samples a side and ranges that overlap.</w:t>
      </w:r>
    </w:p>
    <w:p>
      <w:pPr>
        <w:pStyle w:val="FileRef"/>
      </w:pPr>
      <w:r>
        <w:rPr>
          <w:rFonts w:ascii="Consolas" w:hAnsi="Consolas" w:cs="Consolas" w:eastAsia="Consolas"/>
          <w:color w:val="86868B"/>
          <w:sz w:val="15"/>
        </w:rPr>
        <w:t>upload/15_BBa_26U8UTMH_CHAR_fig1_lpa-wb-13-16h.png</w:t>
      </w:r>
      <w:r>
        <w:rPr>
          <w:color w:val="86868B"/>
          <w:sz w:val="15"/>
        </w:rPr>
        <w:t xml:space="preserve">    1024x765 px · 140 KB · from the wiki at assets/img/results/lpa-wb-13-16h.webp</w:t>
      </w:r>
    </w:p>
    <w:p>
      <w:pPr>
        <w:pStyle w:val="Body"/>
        <w:spacing w:before="120" w:after="100"/>
        <w:jc w:val="center"/>
      </w:pPr>
      <w:r>
        <w:drawing>
          <wp:inline xmlns:a="http://schemas.openxmlformats.org/drawingml/2006/main" xmlns:pic="http://schemas.openxmlformats.org/drawingml/2006/picture">
            <wp:extent cx="4192487" cy="3408583"/>
            <wp:docPr id="11" name="Picture 11"/>
            <wp:cNvGraphicFramePr>
              <a:graphicFrameLocks noChangeAspect="1"/>
            </wp:cNvGraphicFramePr>
            <a:graphic>
              <a:graphicData uri="http://schemas.openxmlformats.org/drawingml/2006/picture">
                <pic:pic>
                  <pic:nvPicPr>
                    <pic:cNvPr id="0" name="16_BBa_26U8UTMH_CHAR_fig2_lpa-wb-overnight.png"/>
                    <pic:cNvPicPr/>
                  </pic:nvPicPr>
                  <pic:blipFill>
                    <a:blip r:embed="rId20"/>
                    <a:stretch>
                      <a:fillRect/>
                    </a:stretch>
                  </pic:blipFill>
                  <pic:spPr>
                    <a:xfrm>
                      <a:off x="0" y="0"/>
                      <a:ext cx="4192487" cy="3408583"/>
                    </a:xfrm>
                    <a:prstGeom prst="rect"/>
                  </pic:spPr>
                </pic:pic>
              </a:graphicData>
            </a:graphic>
          </wp:inline>
        </w:drawing>
      </w:r>
    </w:p>
    <w:p>
      <w:pPr>
        <w:pStyle w:val="FigCap"/>
      </w:pPr>
      <w:r>
        <w:rPr>
          <w:b/>
        </w:rPr>
        <w:t xml:space="preserve">Figure 2.  </w:t>
      </w:r>
      <w:r>
        <w:t>ACCD V2T1 after an overnight culture of 16 h was moved into the plate under green light at 100%, sampled after 3, 6 and 8 h. A band ran just below the 100 kDa marker all three times. It was strong at 3 and 6 h and weaker at 8 h.</w:t>
      </w:r>
    </w:p>
    <w:p>
      <w:pPr>
        <w:pStyle w:val="FileRef"/>
      </w:pPr>
      <w:r>
        <w:rPr>
          <w:rFonts w:ascii="Consolas" w:hAnsi="Consolas" w:cs="Consolas" w:eastAsia="Consolas"/>
          <w:color w:val="86868B"/>
          <w:sz w:val="15"/>
        </w:rPr>
        <w:t>upload/16_BBa_26U8UTMH_CHAR_fig2_lpa-wb-overnight.png</w:t>
      </w:r>
      <w:r>
        <w:rPr>
          <w:color w:val="86868B"/>
          <w:sz w:val="15"/>
        </w:rPr>
        <w:t xml:space="preserve">    599x487 px · 126 KB · from the wiki at assets/img/results/lpa-wb-overnight.webp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The Level 2 construct ccaSR-SamyQ-AcdS 2.1-Histag (BBa\_2654HAF3) shows that *Bacillus subtilis* can sense light and respond to it on its own. All four modules sit on a single plasmid. The first makes the chromophore PCB, the second expresses the sensor kinase CcaS-m3, the third expresses the response regulator CcaR, and the fourth secretes ACC deaminase (AcdS 2.1) when green light is present. Because *B. subtilis* does not make PCB, the circuit only works with all four modules together.</w:t>
      </w:r>
    </w:p>
    <w:p>
      <w:pPr>
        <w:pStyle w:val="Staged"/>
        <w:ind w:left="202" w:right="144"/>
        <w:shd w:val="clear" w:color="auto" w:fill="F5F5F7"/>
      </w:pPr>
    </w:p>
    <w:p>
      <w:pPr>
        <w:pStyle w:val="Staged"/>
        <w:ind w:left="202" w:right="144"/>
        <w:shd w:val="clear" w:color="auto" w:fill="F5F5F7"/>
      </w:pPr>
      <w:r>
        <w:t>We tested this in *B. subtilis* WB800 in the LPA (light plate apparatus) under green and red light at different intensities. Western blots showed ACCD signal increasing over time under green light, but not under red light. This is the proof of concept for the whole design: light is the only input, and no inducer needs to be added.</w:t>
      </w:r>
    </w:p>
    <w:p>
      <w:pPr>
        <w:pStyle w:val="StagedPad"/>
        <w:spacing w:line="100" w:lineRule="exact" w:after="180"/>
        <w:shd w:val="clear" w:color="auto" w:fill="F5F5F7"/>
      </w:pPr>
    </w:p>
    <w:p>
      <w:pPr>
        <w:pStyle w:val="Heading2"/>
      </w:pPr>
      <w:r>
        <w:t>Discussion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Use in plant protection</w:t>
      </w:r>
    </w:p>
    <w:p>
      <w:pPr>
        <w:pStyle w:val="Staged"/>
        <w:ind w:left="202" w:right="144"/>
        <w:shd w:val="clear" w:color="auto" w:fill="F5F5F7"/>
      </w:pPr>
    </w:p>
    <w:p>
      <w:pPr>
        <w:pStyle w:val="Staged"/>
        <w:ind w:left="202" w:right="144"/>
        <w:shd w:val="clear" w:color="auto" w:fill="F5F5F7"/>
      </w:pPr>
      <w:r>
        <w:t>The aim is to release plant-protective proteins only when and where they are needed. A secreted ACC deaminase lowers stress ethylene around roots, so it could be used as part of a plant-growth-promoting bioprotectant. Light as the only input offers a practical advantage over circuits that sense stress themselves. Crops differ in their stress thresholds (for example, heat stress starts at about 30 to 37 °C in *Arabidopsis* but about 35 to 40 °C in peanut), and a self-sensing strain would have to be redesigned for each stressor and each crop. With light control, a user can set thresholds for each crop through a microcontroller-based sensor that switches the light, without redesigning the genetic circuit. This is the role the circuit plays in our bioreactor system.</w:t>
      </w:r>
    </w:p>
    <w:p>
      <w:pPr>
        <w:pStyle w:val="Staged"/>
        <w:ind w:left="202" w:right="144"/>
        <w:shd w:val="clear" w:color="auto" w:fill="F5F5F7"/>
      </w:pPr>
    </w:p>
    <w:p>
      <w:pPr>
        <w:pStyle w:val="Staged"/>
        <w:ind w:left="202" w:right="144"/>
        <w:shd w:val="clear" w:color="auto" w:fill="F5F5F7"/>
      </w:pPr>
      <w:r>
        <w:t>#### A modular platform for other protectants</w:t>
      </w:r>
    </w:p>
    <w:p>
      <w:pPr>
        <w:pStyle w:val="Staged"/>
        <w:ind w:left="202" w:right="144"/>
        <w:shd w:val="clear" w:color="auto" w:fill="F5F5F7"/>
      </w:pPr>
    </w:p>
    <w:p>
      <w:pPr>
        <w:pStyle w:val="Staged"/>
        <w:ind w:left="202" w:right="144"/>
        <w:shd w:val="clear" w:color="auto" w:fill="F5F5F7"/>
      </w:pPr>
      <w:r>
        <w:t>Modules 1 to 3 form a reusable light-sensing chassis, and only Module 4 defines the output. Any of our protectant cassettes can in principle be placed behind PcpcG2-veg:</w:t>
      </w:r>
    </w:p>
    <w:p>
      <w:pPr>
        <w:pStyle w:val="Staged"/>
        <w:ind w:left="202" w:right="144"/>
        <w:shd w:val="clear" w:color="auto" w:fill="F5F5F7"/>
      </w:pPr>
    </w:p>
    <w:p>
      <w:pPr>
        <w:pStyle w:val="Staged"/>
        <w:ind w:left="202" w:right="144"/>
        <w:shd w:val="clear" w:color="auto" w:fill="F5F5F7"/>
      </w:pPr>
      <w:r>
        <w:t>* **AcdS** lowers ethylene levels. This is the version built and tested in the full circuit.</w:t>
      </w:r>
    </w:p>
    <w:p>
      <w:pPr>
        <w:pStyle w:val="Staged"/>
        <w:ind w:left="202" w:right="144"/>
        <w:shd w:val="clear" w:color="auto" w:fill="F5F5F7"/>
      </w:pPr>
      <w:r>
        <w:t>* **LEA14** protects cellular structures under environmental stress. We did not build the light-responsive Module 4 with LEA14. Instead, we characterized the constitutive LEA14 version to see how it would behave in the whole system, and it also protects plants facing salinity stress. This avoids repeating the same assembly, since ccaSR-AcdS already demonstrates that the concept works.</w:t>
      </w:r>
    </w:p>
    <w:p>
      <w:pPr>
        <w:pStyle w:val="Staged"/>
        <w:ind w:left="202" w:right="144"/>
        <w:shd w:val="clear" w:color="auto" w:fill="F5F5F7"/>
      </w:pPr>
      <w:r>
        <w:t>* **BoPep4**, a broccoli plant elicitor peptide, activates plant defense responses.</w:t>
      </w:r>
    </w:p>
    <w:p>
      <w:pPr>
        <w:pStyle w:val="Staged"/>
        <w:ind w:left="202" w:right="144"/>
        <w:shd w:val="clear" w:color="auto" w:fill="F5F5F7"/>
      </w:pPr>
    </w:p>
    <w:p>
      <w:pPr>
        <w:pStyle w:val="Staged"/>
        <w:ind w:left="202" w:right="144"/>
        <w:shd w:val="clear" w:color="auto" w:fill="F5F5F7"/>
      </w:pPr>
      <w:r>
        <w:t>Our constitutive constructs, which use Pveg in place of the light switch, give the maximal secretion and production of each protectant. They also serve as a benchmark for the light-controlled version.</w:t>
      </w:r>
    </w:p>
    <w:p>
      <w:pPr>
        <w:pStyle w:val="Staged"/>
        <w:ind w:left="202" w:right="144"/>
        <w:shd w:val="clear" w:color="auto" w:fill="F5F5F7"/>
      </w:pPr>
    </w:p>
    <w:p>
      <w:pPr>
        <w:pStyle w:val="Staged"/>
        <w:ind w:left="202" w:right="144"/>
        <w:shd w:val="clear" w:color="auto" w:fill="F5F5F7"/>
      </w:pPr>
      <w:r>
        <w:t>#### Beyond our project</w:t>
      </w:r>
    </w:p>
    <w:p>
      <w:pPr>
        <w:pStyle w:val="Staged"/>
        <w:ind w:left="202" w:right="144"/>
        <w:shd w:val="clear" w:color="auto" w:fill="F5F5F7"/>
      </w:pPr>
    </w:p>
    <w:p>
      <w:pPr>
        <w:pStyle w:val="Staged"/>
        <w:ind w:left="202" w:right="144"/>
        <w:shd w:val="clear" w:color="auto" w:fill="F5F5F7"/>
      </w:pPr>
      <w:r>
        <w:t>Replacing the xylose-inducible and IPTG-inducible promoters of the published CcaSR system (Castillo-Hair et al., 2019) with constitutive ones means no inducer dosing is required. Other teams can reuse the four-module Level 2 plasmid for any secreted protein, simply by exchanging the output cassette. This makes light-controlled secretion in *B. subtilis* usable beyond plant protection, for example for other enzymes or peptides that should be produced on demand.</w:t>
      </w:r>
    </w:p>
    <w:p>
      <w:pPr>
        <w:pStyle w:val="StagedPad"/>
        <w:spacing w:line="100" w:lineRule="exact" w:after="180"/>
        <w:shd w:val="clear" w:color="auto" w:fill="F5F5F7"/>
      </w:pPr>
    </w:p>
    <w:p>
      <w:r>
        <w:br w:type="page"/>
      </w:r>
    </w:p>
    <w:p>
      <w:pPr>
        <w:pStyle w:val="Heading1"/>
      </w:pPr>
      <w:r>
        <w:t>BBa_262YYNPV  ·  AcdS 2.1</w:t>
      </w:r>
    </w:p>
    <w:p>
      <w:pPr>
        <w:pStyle w:val="Meta"/>
      </w:pPr>
      <w:r>
        <w:rPr>
          <w:color w:val="86868B"/>
          <w:sz w:val="17"/>
        </w:rPr>
        <w:t>Protectants  ·  published  ·  1,011 bp  ·  AcdS family  ·  registry.igem.org/parts/bba-262yynpv</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In this variant, the first 15 codons of the coding sequence were optimized to improve the mRNA secondary structure of the translation start site.</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 (Hontzeas et al., 2004).</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from[&lt;u&gt;UniProt entry Q5PWZ8&lt;/u&gt;](https://www.uniprot.org/uniprotkb/Q5PWZ8/entry?utm_source=chatgpt.com)</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833–843.[&lt;u&gt;https://doi.org/10.1139/w98-074&lt;/u&gt;](https://doi.org/10.1139/w98-074)</w:t>
      </w:r>
    </w:p>
    <w:p>
      <w:pPr>
        <w:pStyle w:val="Staged"/>
        <w:ind w:left="202" w:right="144"/>
        <w:shd w:val="clear" w:color="auto" w:fill="F5F5F7"/>
      </w:pPr>
    </w:p>
    <w:p>
      <w:pPr>
        <w:pStyle w:val="Staged"/>
        <w:ind w:left="202" w:right="144"/>
        <w:shd w:val="clear" w:color="auto" w:fill="F5F5F7"/>
      </w:pPr>
      <w:r>
        <w:t xml:space="preserve">4\. Castillo-Hair, S. M., Baerman, E. A., Fujita, M., Igoshin, O. A., &amp; Voigt, C. A. (2019). Optogenetic control of Bacillus subtilis gene expression. Nature Communications, 10, Article 3099.[ &lt;u&gt;https://doi.org/10.1038/s41467-019-10906-6&lt;/u&gt;](https://doi.org/10.1038/s41467-019-10906-6) </w:t>
      </w:r>
    </w:p>
    <w:p>
      <w:pPr>
        <w:pStyle w:val="Staged"/>
        <w:ind w:left="202" w:right="144"/>
        <w:shd w:val="clear" w:color="auto" w:fill="F5F5F7"/>
      </w:pPr>
    </w:p>
    <w:p>
      <w:pPr>
        <w:pStyle w:val="Staged"/>
        <w:ind w:left="202" w:right="144"/>
        <w:shd w:val="clear" w:color="auto" w:fill="F5F5F7"/>
      </w:pPr>
      <w:r>
        <w:t xml:space="preserve">5\. Kazusa DNA Research Institute. (n.d.). Codon usage database: Bacillus subtilis subsp. subtilis str. 168 (taxid:1423).[ &lt;u&gt;https://www.kazusa.or.jp/codon/&lt;/u&gt;](https://www.kazusa.or.jp/codon/) </w:t>
      </w:r>
    </w:p>
    <w:p>
      <w:pPr>
        <w:pStyle w:val="Staged"/>
        <w:ind w:left="202" w:right="144"/>
        <w:shd w:val="clear" w:color="auto" w:fill="F5F5F7"/>
      </w:pPr>
    </w:p>
    <w:p>
      <w:pPr>
        <w:pStyle w:val="Staged"/>
        <w:ind w:left="202" w:right="144"/>
        <w:shd w:val="clear" w:color="auto" w:fill="F5F5F7"/>
      </w:pPr>
      <w:r>
        <w:t>6\. Glick, B. R., Penrose, D. M., &amp; Li, J. (1998). A model for the lowering of plant ethylene concentrations by plant growth-promoting bacteria. *Journal of Theoretical Biology*, *190*(1), 63–68. [&lt;u&gt;https://doi.org/10.1006/jtbi.1997.0532&lt;/u&gt;](https://doi.org/10.1006/jtbi.1997.0532)</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xml:space="preserve">* **SamyQ-AcdS 2.1-Histag** ([&lt;u&gt;**BBa\_26TOGLX3**&lt;/u&gt;](https://registry.igem.org/parts/bba-26toglx3))**:** The ACC deaminase protein is fused to the alpha-amylase signal peptide (SamyQ) at the N-terminus and a 6x Histag at the C-terminus.**** </w:t>
      </w:r>
    </w:p>
    <w:p>
      <w:pPr>
        <w:pStyle w:val="Staged"/>
        <w:ind w:left="202" w:right="144"/>
        <w:shd w:val="clear" w:color="auto" w:fill="F5F5F7"/>
      </w:pPr>
      <w:r>
        <w:t>* **Pveg-EEBD-RBS0-SamyQ-AcdS 2.1-Histag-B0015** ([&lt;u&gt;**BBa\_26XVQ3FS**&lt;/u&gt;](https://registry.igem.org/parts/bba-26xvq3fs)): this **Protectant Module** constitutively expresses potential stress-mitigation proteins and enables evaluation of their secretion and detection, with its constitutive promoter Pveg, RBS EEBD-RBS, and terminator B0015.</w:t>
      </w:r>
    </w:p>
    <w:p>
      <w:pPr>
        <w:pStyle w:val="Staged"/>
        <w:ind w:left="202" w:right="144"/>
        <w:shd w:val="clear" w:color="auto" w:fill="F5F5F7"/>
      </w:pPr>
      <w:r>
        <w:t>* **PcpcG2-veg-EEBD-RBS0-SamyQ-AcdS 2.1-Histag-B0015** ([&lt;u&gt;**BBa\_26DE5E2Q**&lt;/u&gt;](https://registry.igem.org/parts/bba-26de5e2q)): this module includes the light-responsive promoter P*cpcG2*-veg, the RBS EEBD-RBS0, a protectant CDS, and the terminator B0015, which together drive the expression of downstream genes in response to green-light signaling in *Bacillus Subtilis* after[&lt;u&gt;BBa\_26XZYM10&lt;/u&gt;](https://registry.igem.org/parts/bba-26xzym10),[&lt;u&gt;BBa\_261XH2RS&lt;/u&gt;](https://registry.igem.org/parts/bba-261xh2rs), and[&lt;u&gt;BBa\_26BDO8AQ&lt;/u&gt;](https://registry.igem.org/parts/bba-26bdo8aq).</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BBa_265CD14Z  ·  BoPep4</w:t>
      </w:r>
    </w:p>
    <w:p>
      <w:pPr>
        <w:pStyle w:val="Meta"/>
      </w:pPr>
      <w:r>
        <w:rPr>
          <w:color w:val="86868B"/>
          <w:sz w:val="17"/>
        </w:rPr>
        <w:t>Protectants  ·  published  ·  69 bp  ·  BoPEP4 family  ·  registry.igem.org/parts/bba-265cd14z</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**BoPep4 2.1 (**[&lt;u&gt;BBa\_26LYCBW0&lt;/u&gt;](https://registry.igem.org/parts/bba-26lycbw0)): In this variant, the first 15 codons of the BoPep4 coding sequence were optimized to improve the mRNA secondary structure of the translation start site.</w:t>
      </w:r>
    </w:p>
    <w:p>
      <w:pPr>
        <w:pStyle w:val="Staged"/>
        <w:ind w:left="202" w:right="144"/>
        <w:shd w:val="clear" w:color="auto" w:fill="F5F5F7"/>
      </w:pPr>
      <w:r>
        <w:t>* **BoPep4 2.2 (**[&lt;u&gt;BBa\_26ERHWWI&lt;/u&gt;](https://registry.igem.org/parts/bba-26erhwwi)): This is a second optimized variant of the first 15 codons of the BoPep4 coding sequence, designed with the same aim of improving the mRNA secondary structure of the translation start site.</w:t>
      </w:r>
    </w:p>
    <w:p>
      <w:pPr>
        <w:pStyle w:val="Staged"/>
        <w:ind w:left="202" w:right="144"/>
        <w:shd w:val="clear" w:color="auto" w:fill="F5F5F7"/>
      </w:pPr>
      <w:r>
        <w:t>* **SamyQ-BoPep4-Histag** ([&lt;u&gt;BBa\_26ILD3SO&lt;/u&gt;](https://registry.igem.org/parts/bba-26ild3so)): The BoPep4 protein, a C-terminally encoded plant elicitor peptide derived from broccoli, is fused to the SamyQ signal peptide at the N-terminus and a 6x Histag at the C-terminus.</w:t>
      </w:r>
    </w:p>
    <w:p>
      <w:pPr>
        <w:pStyle w:val="Staged"/>
        <w:ind w:left="202" w:right="144"/>
        <w:shd w:val="clear" w:color="auto" w:fill="F5F5F7"/>
      </w:pPr>
      <w:r>
        <w:t>* **Pveg-EEBD-RBS0-SamyQ-BoPep4-Histag-B0015** ([&lt;u&gt;BBa\_26FSZTWM&lt;/u&gt;](https://registry.igem.org/parts/bba-26fsztwm)):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BBa_267B69E3  ·  SamyQ-BoPep4 2.2-Histag</w:t>
      </w:r>
    </w:p>
    <w:p>
      <w:pPr>
        <w:pStyle w:val="Meta"/>
      </w:pPr>
      <w:r>
        <w:rPr>
          <w:color w:val="86868B"/>
          <w:sz w:val="17"/>
        </w:rPr>
        <w:t>Protectants  ·  published  ·  183 bp  ·  BoPEP4 family  ·  registry.igem.org/parts/bba-267b69e3</w:t>
      </w:r>
    </w:p>
    <w:p>
      <w:pPr>
        <w:pStyle w:val="Meta"/>
      </w:pPr>
      <w:r>
        <w:rPr>
          <w:color w:val="86868B"/>
          <w:sz w:val="17"/>
        </w:rPr>
        <w:t>Composed of BBa_K1074014, BBa_26ERHWWI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**BoPep4 2.2 (**[&lt;u&gt;**BBa\_26ERHWWI**&lt;/u&gt;](https://registry.igem.org/parts/bba-26erhwwi) **):** encodes BoPep4, a 23-residue plant elicitor peptide (PEP) from broccoli (*Brassica oleracea var. italica),* with its native start codon removed, followed by a stop codon. In this variant, the first 15 codons of the coding sequence were optimized to improve the mRNA secondary structure of the translation start site. </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BoPep4 in the host B. subtilis</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r>
        <w:t>The mRNA secondary structure around the ribosome binding site and start codon influences translation-initiation efficiency inside bacteria, independent of the encoded protein sequence. Following the concept suggested by Castillo-Hair (2019), the design pipeline treated the first 15 codons of the BoPep4 CDS as an editable region. ViennaRNA 2.7.2 was used to generate and fold tens of thousands of synonymous variants in the RS-inclusive 236-nt 5′ window (residual recombination site + MF001 RBS + spacer + SamyQ ORF + first 90 nt of CDS), determining the mean base-pair unpaired probability across the 15 nt following the ATG and across the MF001 Shine-Dalgarno core (AAGGAGG), and combining these into a balance score.</w:t>
      </w:r>
    </w:p>
    <w:p>
      <w:pPr>
        <w:pStyle w:val="Staged"/>
        <w:ind w:left="202" w:right="144"/>
        <w:shd w:val="clear" w:color="auto" w:fill="F5F5F7"/>
      </w:pPr>
    </w:p>
    <w:p>
      <w:pPr>
        <w:pStyle w:val="Staged"/>
        <w:ind w:left="202" w:right="144"/>
        <w:shd w:val="clear" w:color="auto" w:fill="F5F5F7"/>
      </w:pPr>
      <w:r>
        <w:t>Wild-type BoPep4 was the weakest starting point of the whole construct series: start+15 accessibility was only 0.396 and SD-core accessibility only 0.067, both below the \~0.50 usability threshold and the Ho1 reference baseline (0.681). SamyQ-BoPep4 2.2-Histag was determined to be the best candidate from the run: 9 of the first 15 BoPep4 codons were changed (c2 ATT→ATC, c5 GGA→GGT, c6 TCA→AGT, c7 AAA→AAG, c10 CCG→CCT, c11 AGA→AGG, c13 CCG→CCT, c14 CAT→CAC, c15 TCA→TCC). The predicted start+15 accessibility improved from 0.396 to 0.497, and SD-core accessibility rose sharply from 0.067 to 0.634 (roughly a 9.5-fold gain), resulting in an overall balance score gain of 0.462 to 1.131. The codon adaptation index in B. subtilis 168 dropped from 0.87 to 0.77. We verified this variant against a Castillo-rule-applied control (low GC content, A over U): the control reached a start+15 of 0.677 and an SD-core of 0.425 (balance 1.102) an improvement over wild type, but still below the balance achieved by individually folding and verifying each candidate.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SamyQ-Bopep4 2.2-Histag coding sequence was amplified by PCR and cloned into a pSTK-0C-sfGFP vector from the SubtiToolKit provided by [&lt;u&gt;**Dr. Joaquín Caro-Astorga**&lt;/u&gt;](https://www.google.com/search?kgmid=%2Fg%2F11jg8gn6cr\&amp;q=Dr.+Joaqu%C3%ADn+Caro-Astorga), giving pSTK-0C-SamyQ-Bopep4 2.2-Histag. The ligation was transformed into *E. coli* strain DH5α, and positive clones carrying the SamyQ-Bopep4 2.1-Histag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**Insert:** SamyQ signal peptide – Bopep4 2.2 – 6x Histag, \[177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F     | ATATAT GAA GAC ATC TGA GGT CTC ATA TGA TTC AAA AAC GAA AGC GGA C |</w:t>
      </w:r>
    </w:p>
    <w:p>
      <w:pPr>
        <w:pStyle w:val="Staged"/>
        <w:ind w:left="202" w:right="144"/>
        <w:shd w:val="clear" w:color="auto" w:fill="F5F5F7"/>
      </w:pPr>
      <w:r>
        <w:t>| BoPep R     | ATA TAT GAA GAC ATG AGG GGT CTC ATG TCA TGA TGA TGA TGA TGA TG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synthetized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pSTK-0C-SamyQ-BoPep4 2.2-Histag transformation were screened by colony PCR with the SamyQ and STK R primers, which flank the insertion site. The products were run on an agarose gel alongside a DNA ladder to assess cloning success. A correct band runs at the expected size, which is the length of the SamyQ-BoPep4 2.2-Histag insert \[177 bp] plus the vector sequence between the Histag and STK R priming site, for a total of \[536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BoPep4 2.2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![](https://registry.igem.wiki/documentation/b566a2c3-8f38-4553-99a0-7f84e388a866/c99753738e9199f0b8df03c2cd933ef5b4924dd02a1b503b646bb6101bbfd98d.avif)</w:t>
      </w:r>
    </w:p>
    <w:p>
      <w:pPr>
        <w:pStyle w:val="Staged"/>
        <w:ind w:left="202" w:right="144"/>
        <w:shd w:val="clear" w:color="auto" w:fill="F5F5F7"/>
      </w:pPr>
    </w:p>
    <w:p>
      <w:pPr>
        <w:pStyle w:val="Staged"/>
        <w:ind w:left="202" w:right="144"/>
        <w:shd w:val="clear" w:color="auto" w:fill="F5F5F7"/>
      </w:pPr>
      <w:r>
        <w:t>**Figure 1. Colony PCR of pSTK-0C-SamyQ-BoPep4 2.2-Histag**. The figure indicates that 4 of 4 colonies gave a band at the expected size (\[536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[177 bp]</w:t>
      </w:r>
      <w:r>
        <w:rPr>
          <w:color w:val="8A5A00"/>
        </w:rPr>
        <w:t xml:space="preserve">   no wiki caption confirms this band size</w:t>
      </w:r>
      <w:r>
        <w:rPr>
          <w:color w:val="86868B"/>
          <w:sz w:val="16"/>
        </w:rPr>
        <w:t xml:space="preserve">   D4</w:t>
      </w:r>
    </w:p>
    <w:p>
      <w:pPr>
        <w:pStyle w:val="Open"/>
      </w:pPr>
      <w:r>
        <w:rPr>
          <w:color w:val="8A5A00"/>
        </w:rPr>
        <w:t xml:space="preserve">•  </w:t>
      </w:r>
      <w:r>
        <w:rPr>
          <w:rFonts w:ascii="Consolas" w:hAnsi="Consolas" w:cs="Consolas" w:eastAsia="Consolas"/>
          <w:b/>
          <w:color w:val="8A5A00"/>
          <w:sz w:val="16"/>
        </w:rPr>
        <w:t>[177 bp]</w:t>
      </w:r>
      <w:r>
        <w:rPr>
          <w:color w:val="8A5A00"/>
        </w:rPr>
        <w:t xml:space="preserve">   no wiki caption confirms this band size</w:t>
      </w:r>
      <w:r>
        <w:rPr>
          <w:color w:val="86868B"/>
          <w:sz w:val="16"/>
        </w:rPr>
        <w:t xml:space="preserve">   D4</w:t>
      </w:r>
    </w:p>
    <w:p>
      <w:pPr>
        <w:pStyle w:val="Open"/>
      </w:pPr>
      <w:r>
        <w:rPr>
          <w:color w:val="8A5A00"/>
        </w:rPr>
        <w:t xml:space="preserve">•  </w:t>
      </w:r>
      <w:r>
        <w:rPr>
          <w:rFonts w:ascii="Consolas" w:hAnsi="Consolas" w:cs="Consolas" w:eastAsia="Consolas"/>
          <w:b/>
          <w:color w:val="8A5A00"/>
          <w:sz w:val="16"/>
        </w:rPr>
        <w:t>[536 bp]</w:t>
      </w:r>
      <w:r>
        <w:rPr>
          <w:color w:val="8A5A00"/>
        </w:rPr>
        <w:t xml:space="preserve">   no wiki caption confirms this band size</w:t>
      </w:r>
      <w:r>
        <w:rPr>
          <w:color w:val="86868B"/>
          <w:sz w:val="16"/>
        </w:rPr>
        <w:t xml:space="preserve">   D5</w:t>
      </w:r>
    </w:p>
    <w:p>
      <w:pPr>
        <w:pStyle w:val="Open"/>
      </w:pPr>
      <w:r>
        <w:rPr>
          <w:color w:val="8A5A00"/>
        </w:rPr>
        <w:t xml:space="preserve">•  </w:t>
      </w:r>
      <w:r>
        <w:rPr>
          <w:rFonts w:ascii="Consolas" w:hAnsi="Consolas" w:cs="Consolas" w:eastAsia="Consolas"/>
          <w:b/>
          <w:color w:val="8A5A00"/>
          <w:sz w:val="16"/>
        </w:rPr>
        <w:t>[536 bp]</w:t>
      </w:r>
      <w:r>
        <w:rPr>
          <w:color w:val="8A5A00"/>
        </w:rPr>
        <w:t xml:space="preserve">   no wiki caption confirms this band size</w:t>
      </w:r>
      <w:r>
        <w:rPr>
          <w:color w:val="86868B"/>
          <w:sz w:val="16"/>
        </w:rPr>
        <w:t xml:space="preserve">   D5</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**Pveg-EEBD-RBS0-SamyQ-BoPep4 2.2-Histag-B0015** ([BBa\_26IA55UY](https://registry.igem.org/parts/bba-26ia55uy)):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BBa_269A97I7  ·  Pveg-EEBD-RBS0-SamyQ-BoPep4 2.1-Histag-B0015</w:t>
      </w:r>
    </w:p>
    <w:p>
      <w:pPr>
        <w:pStyle w:val="Meta"/>
      </w:pPr>
      <w:r>
        <w:rPr>
          <w:color w:val="86868B"/>
          <w:sz w:val="17"/>
        </w:rPr>
        <w:t>Protectants  ·  published  ·  712 bp  ·  BoPEP4 family  ·  registry.igem.org/parts/bba-269a97i7</w:t>
      </w:r>
    </w:p>
    <w:p>
      <w:pPr>
        <w:pStyle w:val="Meta"/>
      </w:pPr>
      <w:r>
        <w:rPr>
          <w:color w:val="86868B"/>
          <w:sz w:val="17"/>
        </w:rPr>
        <w:t>Composed of BBa_K143012, BBa_26V6CPEV, BBa_26PX0UGH, BBa_B0015  ·  3 sections  ·  2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SamyQ-BoPep4 2.1-Histag ([BBa\_26PX0UGH](https://registry.igem.org/parts/bba-26px0ugh)): 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**BoPep4 2.1 (**[&lt;u&gt;**BBa\_26LYCBW0**&lt;/u&gt;](https://registry.igem.org/parts/bba-26lycbw0)**):** encodes BoPep4, a 23-residue plant elicitor peptide (PEP) from broccoli (*Brassica oleracea var. italica),* with its native start codon removed, followed by a stop codon. In this variant, the first 15 codons of the coding sequence were optimized to improve the mRNA secondary structure of the translation start site. </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cassette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BoPep4</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BoPep4 is a 23-residue mature plant elicitor peptide from broccoli (*Brassica oleracea* var. *italica*), sequence GILIGSKKRPREPHSSGKPGGHN. It works through auxin and abscisic acid signalling crosstalk to raise salt-stress tolerance in broccoli, lowering the Na⁺/K⁺ ratio and promoting leaf wax and cutin accumulation (Wang, A., et al., 2022). This cassette carries the recoded BoPep4 2.1 coding sequence behind the SamyQ signal peptide, which directs the peptide into the Sec-dependent secretion pathway. The 6x Histag is fused N-terminally to the peptide, which allows detection and quantification of the short peptide.</w:t>
      </w:r>
    </w:p>
    <w:p>
      <w:pPr>
        <w:pStyle w:val="Staged"/>
        <w:ind w:left="202" w:right="144"/>
        <w:shd w:val="clear" w:color="auto" w:fill="F5F5F7"/>
      </w:pPr>
    </w:p>
    <w:p>
      <w:pPr>
        <w:pStyle w:val="Staged"/>
        <w:ind w:left="202" w:right="144"/>
        <w:shd w:val="clear" w:color="auto" w:fill="F5F5F7"/>
      </w:pPr>
      <w:r>
        <w:t>**Why the recoded 5′ end.** The mRNA secondary structure around the ribosome binding site and the start codon influences translation initiation in bacteria, independently of the encoded protein sequence. Following Castillo-Hair et al. (2019), our design pipeline treated the first 15 codons of the BoPep4 coding sequence as an editable region. ViennaRNA 2.7.2 (Lorenz et al., 2011) generated and folded tens of thousands of synonymous variants in the RS-inclusive 236-nt 5′ window (residual recombination site, MF001 RBS, spacer, SamyQ ORF and the first 90 nt of the CDS), scoring the mean base-pair unpaired probability across the 15 nt following the ATG and across the MF001 Shine-Dalgarno core (AAGGAGG) and combining the two into a balance score. Wild-type BoPep4 was the weakest starting point of the whole construct series, with start+15 accessibility 0.396 and Shine-Dalgarno core accessibility 0.067, both below the roughly 0.50 usability threshold and below the Ho1 reference baseline of 0.681, which is why this cargo had the most to gain. BoPep4 2.1 was the best candidate of the run. Nine of the first 15 BoPep4 codons were changed (c2 ATT→ATC, c5 GGA→GGT, c6 TCA→AGT, c7 AAA→AAG, c10 CCG→CCT, c11 AGA→AGG, c13 CCG→CCT, c14 CAT→CAC, c15 TCA→TCC). Predicted start+15 accessibility improved from 0.396 to 0.497 and Shine-Dalgarno core accessibility rose from 0.067 to 0.634, roughly a 9.5-fold gain, for a balance score gain of 0.462 to 1.131. The codon adaptation index against *B. subtilis* 168 usage (Kazusa DNA Research Institute, n.d.) dropped from 0.87 to 0.77. Instead of applying Castillo's rule, which prioritises low GC content and A over U, the pipeline folded and checked every candidate individually; the Castillo-rule control reached a start+15 score of 0.677 and a Shine-Dalgarno core score of 0.425 (balance 1.102), below the balance reached by individual verification. The encoded peptide sequence is unchanged. These scores are predictions. Translation initiation from this cassette has not been measured.</w:t>
      </w:r>
    </w:p>
    <w:p>
      <w:pPr>
        <w:pStyle w:val="Staged"/>
        <w:ind w:left="202" w:right="144"/>
        <w:shd w:val="clear" w:color="auto" w:fill="F5F5F7"/>
      </w:pPr>
    </w:p>
    <w:p>
      <w:pPr>
        <w:pStyle w:val="Staged"/>
        <w:ind w:left="202" w:right="144"/>
        <w:shd w:val="clear" w:color="auto" w:fill="F5F5F7"/>
      </w:pPr>
      <w:r>
        <w:t>**Why three BoPep4 versions.** Our three BoPep4 cassettes, carrying wild-type BoPep4, BoPep4 2.1 and BoPep4 2.2, all use the SamyQ signal peptide and differ only in the first 15 codons. They are the one place in our part set where the effect of 5′ recoding can be read on its own, with everything else held fixed.</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Article 3090. [https://doi.org/10.3390/ijms23063090](https://doi.org/10.3390/ijms23063090)</w:t>
      </w:r>
    </w:p>
    <w:p>
      <w:pPr>
        <w:pStyle w:val="Staged"/>
        <w:ind w:left="202" w:right="144"/>
        <w:shd w:val="clear" w:color="auto" w:fill="F5F5F7"/>
      </w:pPr>
    </w:p>
    <w:p>
      <w:pPr>
        <w:pStyle w:val="Staged"/>
        <w:ind w:left="202" w:right="144"/>
        <w:shd w:val="clear" w:color="auto" w:fill="F5F5F7"/>
      </w:pPr>
      <w:r>
        <w:t>2\.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SamyQ-BoPep4 2.1-Histag – B0015, \[906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cloned into pSTK-0C-sfGFP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SamyQ-BoPep 2.1-Histag ([BBa\_26PX0UGH](https://registry.igem.org/parts/bba-26px0ugh))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SamyQ F        | ATATATGAAGACATCTGAGGTCTCATATGATTC AAAAACGAAAGCGGAC             |</w:t>
      </w:r>
    </w:p>
    <w:p>
      <w:pPr>
        <w:pStyle w:val="Staged"/>
        <w:ind w:left="202" w:right="144"/>
        <w:shd w:val="clear" w:color="auto" w:fill="F5F5F7"/>
      </w:pPr>
      <w:r>
        <w:t>| BoPep R        | ATA TAT GAA GAC ATG AGG GGT CTC ATG TCA TGA TGA TGA TGA TGA TG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backbone primers primers flanking the CDS insertion site, and the products were run on an agarose gel alongside a DNA ladder. A correct band runs at the expected size 678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![](https://registry.igem.wiki/documentation/eebe25ab-2090-4a56-92ea-26f9be11d10b/469dcae98058bf052c5d7026ee3448aa788dd36eb0a6ba6d0054ffd3a5eeecd7.avif)</w:t>
      </w:r>
    </w:p>
    <w:p>
      <w:pPr>
        <w:pStyle w:val="Staged"/>
        <w:ind w:left="202" w:right="144"/>
        <w:shd w:val="clear" w:color="auto" w:fill="F5F5F7"/>
      </w:pPr>
    </w:p>
    <w:p>
      <w:pPr>
        <w:pStyle w:val="Staged"/>
        <w:ind w:left="202" w:right="144"/>
        <w:shd w:val="clear" w:color="auto" w:fill="F5F5F7"/>
      </w:pPr>
      <w:r>
        <w:t>***Figure 1.*** **Colony PCR of pSTK-EXP1-Pveg-EEBD-RBS0-SamyQ-BoPep4 2.1-Histag-B0015.** 1 of 10 colonies gave a band at the expected size (678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[678 bp]</w:t>
      </w:r>
      <w:r>
        <w:rPr>
          <w:color w:val="1C6E47"/>
        </w:rPr>
        <w:t xml:space="preserve">  →  </w:t>
      </w:r>
      <w:r>
        <w:rPr>
          <w:rFonts w:ascii="Consolas" w:hAnsi="Consolas" w:cs="Consolas" w:eastAsia="Consolas"/>
          <w:b/>
          <w:color w:val="1C6E47"/>
          <w:sz w:val="16"/>
        </w:rPr>
        <w:t>678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[678 bp]</w:t>
      </w:r>
      <w:r>
        <w:rPr>
          <w:color w:val="1C6E47"/>
        </w:rPr>
        <w:t xml:space="preserve">  →  </w:t>
      </w:r>
      <w:r>
        <w:rPr>
          <w:rFonts w:ascii="Consolas" w:hAnsi="Consolas" w:cs="Consolas" w:eastAsia="Consolas"/>
          <w:b/>
          <w:color w:val="1C6E47"/>
          <w:sz w:val="16"/>
        </w:rPr>
        <w:t>678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[906 bp]</w:t>
      </w:r>
      <w:r>
        <w:rPr>
          <w:color w:val="8A5A00"/>
        </w:rPr>
        <w:t xml:space="preserve">   no wiki caption confirms this band size</w:t>
      </w:r>
      <w:r>
        <w:rPr>
          <w:color w:val="86868B"/>
          <w:sz w:val="16"/>
        </w:rPr>
        <w:t xml:space="preserve">   D16</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[BsaI-HFv2 enzyme]</w:t>
      </w:r>
      <w:r>
        <w:rPr>
          <w:color w:val="8A5A00"/>
        </w:rPr>
        <w:t xml:space="preserve">   not corroborated anywhere</w:t>
      </w:r>
      <w:r>
        <w:rPr>
          <w:color w:val="86868B"/>
          <w:sz w:val="16"/>
        </w:rPr>
        <w:t xml:space="preserve">   D17</w:t>
      </w:r>
    </w:p>
    <w:p>
      <w:pPr>
        <w:pStyle w:val="Flag"/>
        <w:shd w:val="clear" w:color="auto" w:fill="FBF4E6"/>
      </w:pPr>
      <w:r>
        <w:rPr>
          <w:b/>
          <w:color w:val="8A5A00"/>
        </w:rPr>
        <w:t xml:space="preserve">Defect to correct before pasting   D37.  </w:t>
      </w:r>
      <w:r>
        <w:rPr>
          <w:color w:val="8A5A00"/>
        </w:rPr>
        <w:t xml:space="preserve">Missing the 4 — the part is SamyQ-BoPep4 2.1-Histag. Replace </w:t>
      </w:r>
      <w:r>
        <w:rPr>
          <w:rFonts w:ascii="Consolas" w:hAnsi="Consolas" w:cs="Consolas" w:eastAsia="Consolas"/>
          <w:color w:val="8A5A00"/>
          <w:sz w:val="15"/>
        </w:rPr>
        <w:t>SamyQ-BoPep 2.1-Histag</w:t>
      </w:r>
      <w:r>
        <w:rPr>
          <w:color w:val="8A5A00"/>
        </w:rPr>
        <w:t xml:space="preserve"> with </w:t>
      </w:r>
      <w:r>
        <w:rPr>
          <w:rFonts w:ascii="Consolas" w:hAnsi="Consolas" w:cs="Consolas" w:eastAsia="Consolas"/>
          <w:color w:val="8A5A00"/>
          <w:sz w:val="15"/>
        </w:rPr>
        <w:t>SamyQ-BoPep4 2.1-Histag</w:t>
      </w:r>
    </w:p>
    <w:p>
      <w:pPr>
        <w:pStyle w:val="Body"/>
        <w:spacing w:before="120" w:after="100"/>
        <w:jc w:val="center"/>
      </w:pPr>
      <w:r>
        <w:drawing>
          <wp:inline xmlns:a="http://schemas.openxmlformats.org/drawingml/2006/main" xmlns:pic="http://schemas.openxmlformats.org/drawingml/2006/picture">
            <wp:extent cx="4192487" cy="3395914"/>
            <wp:docPr id="12" name="Picture 12"/>
            <wp:cNvGraphicFramePr>
              <a:graphicFrameLocks noChangeAspect="1"/>
            </wp:cNvGraphicFramePr>
            <a:graphic>
              <a:graphicData uri="http://schemas.openxmlformats.org/drawingml/2006/picture">
                <pic:pic>
                  <pic:nvPicPr>
                    <pic:cNvPr id="0" name="05_BBa_269A97I7_EXPE_fig1_pp-gel-prod-bopep4-21.png"/>
                    <pic:cNvPicPr/>
                  </pic:nvPicPr>
                  <pic:blipFill>
                    <a:blip r:embed="rId21"/>
                    <a:stretch>
                      <a:fillRect/>
                    </a:stretch>
                  </pic:blipFill>
                  <pic:spPr>
                    <a:xfrm>
                      <a:off x="0" y="0"/>
                      <a:ext cx="4192487" cy="3395914"/>
                    </a:xfrm>
                    <a:prstGeom prst="rect"/>
                  </pic:spPr>
                </pic:pic>
              </a:graphicData>
            </a:graphic>
          </wp:inline>
        </w:drawing>
      </w:r>
    </w:p>
    <w:p>
      <w:pPr>
        <w:pStyle w:val="FigCap"/>
      </w:pPr>
      <w:r>
        <w:rPr>
          <w:b/>
        </w:rPr>
        <w:t xml:space="preserve">Figure 1.  </w:t>
      </w:r>
      <w:r>
        <w:t>P veg –EEBD–RBS0–SamyQ–BoPep4 2.1–Histag–B0015. One of eleven colonies at 678 bp; clone 14 sequenced.</w:t>
      </w:r>
    </w:p>
    <w:p>
      <w:pPr>
        <w:pStyle w:val="FileRef"/>
      </w:pPr>
      <w:r>
        <w:rPr>
          <w:rFonts w:ascii="Consolas" w:hAnsi="Consolas" w:cs="Consolas" w:eastAsia="Consolas"/>
          <w:color w:val="86868B"/>
          <w:sz w:val="15"/>
        </w:rPr>
        <w:t>upload/05_BBa_269A97I7_EXPE_fig1_pp-gel-prod-bopep4-21.png</w:t>
      </w:r>
      <w:r>
        <w:rPr>
          <w:color w:val="86868B"/>
          <w:sz w:val="15"/>
        </w:rPr>
        <w:t xml:space="preserve">    1500x1215 px · 358 KB · from the wiki at assets/img/results/pp-gel-prod-bopep4-21.webp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A full ccaSR construct with BoPep4 as Module 4 was not built. The constitutive BoPep4 version lets us assess its behavior in the system, and it also helped plants under salinity stress, without duplicating the work, because ccaSR-Csn-AcdS-Histag ([BBa\_2654HAF3](https://registry.igem.org/parts/bba-2654haf3)) and ccaSR-SamyQ-AcdS 2.1-Histag ([BBa\_26U8UTMH](https://registry.igem.org/parts/bba-26u8utmh)) already serves as proof of concept for the circuit.</w:t>
      </w:r>
    </w:p>
    <w:p>
      <w:pPr>
        <w:pStyle w:val="StagedPad"/>
        <w:spacing w:line="100" w:lineRule="exact" w:after="180"/>
        <w:shd w:val="clear" w:color="auto" w:fill="F5F5F7"/>
      </w:pPr>
    </w:p>
    <w:p>
      <w:r>
        <w:br w:type="page"/>
      </w:r>
    </w:p>
    <w:p>
      <w:pPr>
        <w:pStyle w:val="Heading1"/>
      </w:pPr>
      <w:r>
        <w:t>BBa_26CXI09X  ·  Pveg-EEBD-RBS0-Csn-AcdS-Histag-B0015</w:t>
      </w:r>
    </w:p>
    <w:p>
      <w:pPr>
        <w:pStyle w:val="Meta"/>
      </w:pPr>
      <w:r>
        <w:rPr>
          <w:color w:val="86868B"/>
          <w:sz w:val="17"/>
        </w:rPr>
        <w:t>Protectants  ·  published  ·  1,669 bp  ·  AcdS family  ·  registry.igem.org/parts/bba-26cxi09x</w:t>
      </w:r>
    </w:p>
    <w:p>
      <w:pPr>
        <w:pStyle w:val="Meta"/>
      </w:pPr>
      <w:r>
        <w:rPr>
          <w:color w:val="86868B"/>
          <w:sz w:val="17"/>
        </w:rPr>
        <w:t>Composed of BBa_K143012, BBa_26V6CPEV, BBa_26NXOP7S, BBa_26MA70QI, BBa_B0015  ·  5 sections  ·  1 resolved  ·  6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1-aminocyclopropane-1-carboxylate (ACC) deaminase (AcdS: [BBa\_26MA70QI](https://registry.igem.org/parts/bba-26ma70qi)) from *Pseudomonas putida* (Arthrobacter siderocapsulatus) strain UW4.</w:t>
      </w:r>
    </w:p>
    <w:p>
      <w:pPr>
        <w:pStyle w:val="Staged"/>
        <w:ind w:left="202" w:right="144"/>
        <w:shd w:val="clear" w:color="auto" w:fill="F5F5F7"/>
      </w:pPr>
    </w:p>
    <w:p>
      <w:pPr>
        <w:pStyle w:val="Staged"/>
        <w:ind w:left="202" w:right="144"/>
        <w:shd w:val="clear" w:color="auto" w:fill="F5F5F7"/>
      </w:pPr>
      <w:r>
        <w:t>The part is a composite transcription unit with three elements, in this order:</w:t>
      </w:r>
    </w:p>
    <w:p>
      <w:pPr>
        <w:pStyle w:val="Staged"/>
        <w:ind w:left="202" w:right="144"/>
        <w:shd w:val="clear" w:color="auto" w:fill="F5F5F7"/>
      </w:pPr>
    </w:p>
    <w:p>
      <w:pPr>
        <w:pStyle w:val="Staged"/>
        <w:ind w:left="202" w:right="144"/>
        <w:shd w:val="clear" w:color="auto" w:fill="F5F5F7"/>
      </w:pPr>
      <w:r>
        <w:t xml:space="preserve">* **Pveg (**&amp;#x42;ba\_K14301&amp;#x32;**):** a constitutive bacterial promoter originally derived from *Bacillus subtilis* that drives continuous gene transcription without requiring external induction. </w:t>
      </w: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r>
        <w:t>* **Csn-AcdS-Histag (**[BBa\_26NXOP7S](https://registry.igem.org/parts/bba-26nxop7s)**):** a translational fusion of three elements:</w:t>
      </w:r>
    </w:p>
    <w:p>
      <w:pPr>
        <w:pStyle w:val="Staged"/>
        <w:ind w:left="202" w:right="144"/>
        <w:shd w:val="clear" w:color="auto" w:fill="F5F5F7"/>
      </w:pPr>
      <w:r>
        <w:t xml:space="preserve">  * **Csn signal peptide:** the N-terminal Sec-dependent signal peptide of *B. subtilis* chitosanase (gene *csn*), which directs the protein to the secretion pathway and is cleaved off during export.</w:t>
      </w:r>
    </w:p>
    <w:p>
      <w:pPr>
        <w:pStyle w:val="Staged"/>
        <w:ind w:left="202" w:right="144"/>
        <w:shd w:val="clear" w:color="auto" w:fill="F5F5F7"/>
      </w:pPr>
      <w:r>
        <w:t xml:space="preserve">  * **AcdS** ([&lt;u&gt;**BBa\_26MA70QI**&lt;/u&gt;](https://registry.igem.org/parts/bba-26ma70qi)): the ACC deaminase coding sequence from *Pseudomonas putida*, with its native start and stop codons removed.</w:t>
      </w:r>
    </w:p>
    <w:p>
      <w:pPr>
        <w:pStyle w:val="Staged"/>
        <w:ind w:left="202" w:right="144"/>
        <w:shd w:val="clear" w:color="auto" w:fill="F5F5F7"/>
      </w:pPr>
      <w:r>
        <w:t xml:space="preserve">  * **6x Histag:** fused at the C-terminus followed by a stop codon, allowing protein detection and purification.</w:t>
      </w: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ACC deaminase</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ACC deaminase degrades ACC, the precursor of ethylene, and so can lower the ethylene levels that inhibit plant growth under stress (Hontzeas et al., 2004; Shah et al., 1998). The Csn signal peptide exports the enzyme from the cell, and the C-terminal 6x Histag allows detection and purification. The AcdS sequence comes from Q5PWZ8 (UniProt Consortium, n.d.; GenBank CP053102.1).</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so differences between protectants and signal peptides reflect the cargo rather than promoter strength. RBS0 sets translation initiation, and the EEBD protects *E. coli* during cloning. These are standard SubtiToolKit (STK) parts,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 &lt;u&gt;UniProt entry Q5PWZ8&lt;/u&gt;](https://www.uniprot.org/uniprotkb/Q5PWZ8/entry?)</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 &lt;u&gt;https://doi.org/10.1016/j.bbapap.2004.09.015&lt;/u&gt;](https://doi.org/10.1016/j.bbapap.2004.09.015)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 &lt;u&gt;https://doi.org/10.1139/w98-074&lt;/u&gt;](https://doi.org/10.1139/w98-074)</w:t>
      </w:r>
    </w:p>
    <w:p>
      <w:pPr>
        <w:pStyle w:val="Staged"/>
        <w:ind w:left="202" w:right="144"/>
        <w:shd w:val="clear" w:color="auto" w:fill="F5F5F7"/>
      </w:pPr>
    </w:p>
    <w:p>
      <w:pPr>
        <w:pStyle w:val="Staged"/>
        <w:ind w:left="202" w:right="144"/>
        <w:shd w:val="clear" w:color="auto" w:fill="F5F5F7"/>
      </w:pPr>
      <w:r>
        <w:t>4\. Deng, L. (2022). *Bacillus subtilis subsp. subtilis str. 168 chromosome, complete genome* \[GenBank sequence CP103783.1]. GenBank. National Center for Biotechnology Information.[ &lt;u&gt;https://www.ncbi.nlm.nih.gov/nucleotide/CP103783.1&lt;/u&gt;](https://www.ncbi.nlm.nih.gov/nucleotide/CP103783.1?utm_source=chatgpt.com)</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[GenBank sequence CP103783.1]</w:t>
      </w:r>
      <w:r>
        <w:rPr>
          <w:color w:val="8A5A00"/>
        </w:rPr>
        <w:t xml:space="preserve">   not corroborated anywhere</w:t>
      </w:r>
      <w:r>
        <w:rPr>
          <w:color w:val="86868B"/>
          <w:sz w:val="16"/>
        </w:rPr>
        <w:t xml:space="preserve">   D6</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Csn-AcdS-Histag – B0015, \[1863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PCR-amplified as a single amplicon from the synthesized fragment using primers Csn F and ACCD R. Each primer carries a 5′ ATATAT spacer, a BpiI site (GAAGAC) for level 0 vector entry cloning, and a BsaI site (GGTCTC) for Level 1 assembly. The inner BsaI overhangs are TATG (incorporating the Csn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Csn-AcdS-Histag ([BBa\_26NXOP7S](https://registry.igem.org/parts/bba-26nxop7s))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Csn F          | ATA TAT GAA GAC ATC TGA GGT CTC ATA TGA AAA TCA GTA TGC AAA AAG CA |</w:t>
      </w:r>
    </w:p>
    <w:p>
      <w:pPr>
        <w:pStyle w:val="Staged"/>
        <w:ind w:left="202" w:right="144"/>
        <w:shd w:val="clear" w:color="auto" w:fill="F5F5F7"/>
      </w:pPr>
      <w:r>
        <w:t>| ACCD R         | ATA TAT GAA GAC ATG AGG GGT CTC ATG TCT TAA TGA TGA TGA TGA TGA T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Csn F and ACCD R primers flanking the CDS insertion site, and the products were run on an agarose gel alongside a DNA ladder. A correct band runs at the expected size \[1145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***Figure 1.*** **Colony PCR of pSTK-EXP1-Pveg-EEBD-RBS0-Csn-AcdS-Histag-B0015.** 1 of 1 colonies gave a band at the expected size (\[7767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[1863 bp]</w:t>
      </w:r>
      <w:r>
        <w:rPr>
          <w:color w:val="8A5A00"/>
        </w:rPr>
        <w:t xml:space="preserve">   no wiki caption confirms this band size</w:t>
      </w:r>
      <w:r>
        <w:rPr>
          <w:color w:val="86868B"/>
          <w:sz w:val="16"/>
        </w:rPr>
        <w:t xml:space="preserve">   D27</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[1145 bp]</w:t>
      </w:r>
      <w:r>
        <w:rPr>
          <w:color w:val="8A5A00"/>
        </w:rPr>
        <w:t xml:space="preserve">   no wiki caption confirms this band size</w:t>
      </w:r>
      <w:r>
        <w:rPr>
          <w:color w:val="86868B"/>
          <w:sz w:val="16"/>
        </w:rPr>
        <w:t xml:space="preserve">   D18</w:t>
      </w:r>
    </w:p>
    <w:p>
      <w:pPr>
        <w:pStyle w:val="Open"/>
      </w:pPr>
      <w:r>
        <w:rPr>
          <w:color w:val="8A5A00"/>
        </w:rPr>
        <w:t xml:space="preserve">•  </w:t>
      </w:r>
      <w:r>
        <w:rPr>
          <w:rFonts w:ascii="Consolas" w:hAnsi="Consolas" w:cs="Consolas" w:eastAsia="Consolas"/>
          <w:b/>
          <w:color w:val="8A5A00"/>
          <w:sz w:val="16"/>
        </w:rPr>
        <w:t>[7767 bp]</w:t>
      </w:r>
      <w:r>
        <w:rPr>
          <w:color w:val="8A5A00"/>
        </w:rPr>
        <w:t xml:space="preserve">   no wiki caption confirms this band size</w:t>
      </w:r>
      <w:r>
        <w:rPr>
          <w:color w:val="86868B"/>
          <w:sz w:val="16"/>
        </w:rPr>
        <w:t xml:space="preserve">   D29</w:t>
      </w:r>
    </w:p>
    <w:p>
      <w:pPr>
        <w:pStyle w:val="Flag"/>
        <w:shd w:val="clear" w:color="auto" w:fill="FBF4E6"/>
      </w:pPr>
      <w:r>
        <w:rPr>
          <w:b/>
          <w:color w:val="8A5A00"/>
        </w:rPr>
        <w:t xml:space="preserve">Caption with no image   D41.  </w:t>
      </w:r>
      <w:r>
        <w:rPr>
          <w:color w:val="8A5A00"/>
        </w:rPr>
        <w:t xml:space="preserve">"Figure 2. Clone 1 was sequence-verified and used downstream." — Same: no sequencing trace exists. This is a sentence, not a figure — it reads better folded into the Verification paragraph above.  </w:t>
      </w:r>
      <w:r>
        <w:rPr>
          <w:b/>
          <w:color w:val="8A5A00"/>
        </w:rPr>
        <w:t>Fold into the text, or cut?</w:t>
      </w:r>
    </w:p>
    <w:p>
      <w:pPr>
        <w:pStyle w:val="Body"/>
        <w:spacing w:before="120" w:after="100"/>
        <w:jc w:val="center"/>
      </w:pPr>
      <w:r>
        <w:drawing>
          <wp:inline xmlns:a="http://schemas.openxmlformats.org/drawingml/2006/main" xmlns:pic="http://schemas.openxmlformats.org/drawingml/2006/picture">
            <wp:extent cx="4118022" cy="3931919"/>
            <wp:docPr id="13" name="Picture 13"/>
            <wp:cNvGraphicFramePr>
              <a:graphicFrameLocks noChangeAspect="1"/>
            </wp:cNvGraphicFramePr>
            <a:graphic>
              <a:graphicData uri="http://schemas.openxmlformats.org/drawingml/2006/picture">
                <pic:pic>
                  <pic:nvPicPr>
                    <pic:cNvPr id="0" name="07_BBa_26CXI09X_EXPE_fig1_pp-gel-prod-csn-accd.png"/>
                    <pic:cNvPicPr/>
                  </pic:nvPicPr>
                  <pic:blipFill>
                    <a:blip r:embed="rId22"/>
                    <a:stretch>
                      <a:fillRect/>
                    </a:stretch>
                  </pic:blipFill>
                  <pic:spPr>
                    <a:xfrm>
                      <a:off x="0" y="0"/>
                      <a:ext cx="4118022" cy="3931919"/>
                    </a:xfrm>
                    <a:prstGeom prst="rect"/>
                  </pic:spPr>
                </pic:pic>
              </a:graphicData>
            </a:graphic>
          </wp:inline>
        </w:drawing>
      </w:r>
    </w:p>
    <w:p>
      <w:pPr>
        <w:pStyle w:val="FigCap"/>
      </w:pPr>
      <w:r>
        <w:rPr>
          <w:b/>
        </w:rPr>
        <w:t xml:space="preserve">Figure 1.  </w:t>
      </w:r>
      <w:r>
        <w:t>P veg –EEBD–RBS0–Csn–AcdS–Histag–B0015.</w:t>
      </w:r>
    </w:p>
    <w:p>
      <w:pPr>
        <w:pStyle w:val="FileRef"/>
      </w:pPr>
      <w:r>
        <w:rPr>
          <w:rFonts w:ascii="Consolas" w:hAnsi="Consolas" w:cs="Consolas" w:eastAsia="Consolas"/>
          <w:color w:val="86868B"/>
          <w:sz w:val="15"/>
        </w:rPr>
        <w:t>upload/07_BBa_26CXI09X_EXPE_fig1_pp-gel-prod-csn-accd.png</w:t>
      </w:r>
      <w:r>
        <w:rPr>
          <w:color w:val="86868B"/>
          <w:sz w:val="15"/>
        </w:rPr>
        <w:t xml:space="preserve">    1040x993 px · 81 KB · from the wiki at assets/img/results/pp-gel-prod-csn-accd.webp</w:t>
      </w:r>
    </w:p>
    <w:p>
      <w:pPr>
        <w:pStyle w:val="Heading2"/>
      </w:pPr>
      <w:r>
        <w:t>Characterisation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**Fig. 1. Western blot analysis of constitutive ACC deaminase expression in *Bacillus subtilis*.** Detection used a mouse monoclonal anti-Histag antibody. **(A)** Immunodetection verified expression and secretion of ACC deaminase from the constitutive Pveg construct. Lane ACCD is the culture supernatant, with a clear band at approximately 37 kDa, consistent with the predicted size of the secreted ACCD. **(B)** Western blot of the purification of ACC deaminase. S1 to S4 correspond to different concentrations of imidazole buffer (\[25 mM, 100 mM, 150 mM and 250 mM]). **(C)** Time course of protein expression and compartmental distribution of ACCD in a bioreactor. Samples were collected from the lumen side (cell lysate and culture medium fractions) and the shell side (culture medium fraction) at t \= 14, 16, 18, 20, 22, 24, 40, 42, and 44 h to assess expression, secretion efficiency, and diffusion.</w:t>
      </w:r>
    </w:p>
    <w:p>
      <w:pPr>
        <w:pStyle w:val="Staged"/>
        <w:ind w:left="202" w:right="144"/>
        <w:shd w:val="clear" w:color="auto" w:fill="F5F5F7"/>
      </w:pPr>
    </w:p>
    <w:p>
      <w:pPr>
        <w:pStyle w:val="Staged"/>
        <w:ind w:left="202" w:right="144"/>
        <w:shd w:val="clear" w:color="auto" w:fill="F5F5F7"/>
      </w:pPr>
      <w:r>
        <w:t>###</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[25 mM, 100 mM, 150 mM and 250 mM]</w:t>
      </w:r>
      <w:r>
        <w:rPr>
          <w:color w:val="8A5A00"/>
        </w:rPr>
        <w:t xml:space="preserve">   not corroborated anywhere</w:t>
      </w:r>
      <w:r>
        <w:rPr>
          <w:color w:val="86868B"/>
          <w:sz w:val="16"/>
        </w:rPr>
        <w:t xml:space="preserve">   D28</w:t>
      </w:r>
    </w:p>
    <w:p>
      <w:pPr>
        <w:pStyle w:val="Body"/>
        <w:spacing w:before="120" w:after="100"/>
        <w:jc w:val="center"/>
      </w:pPr>
      <w:r>
        <w:drawing>
          <wp:inline xmlns:a="http://schemas.openxmlformats.org/drawingml/2006/main" xmlns:pic="http://schemas.openxmlformats.org/drawingml/2006/picture">
            <wp:extent cx="4192487" cy="3294097"/>
            <wp:docPr id="14" name="Picture 14"/>
            <wp:cNvGraphicFramePr>
              <a:graphicFrameLocks noChangeAspect="1"/>
            </wp:cNvGraphicFramePr>
            <a:graphic>
              <a:graphicData uri="http://schemas.openxmlformats.org/drawingml/2006/picture">
                <pic:pic>
                  <pic:nvPicPr>
                    <pic:cNvPr id="0" name="08_BBa_26CXI09X_CHAR_fig1_wb-260802-accd-fractionation.png"/>
                    <pic:cNvPicPr/>
                  </pic:nvPicPr>
                  <pic:blipFill>
                    <a:blip r:embed="rId23"/>
                    <a:stretch>
                      <a:fillRect/>
                    </a:stretch>
                  </pic:blipFill>
                  <pic:spPr>
                    <a:xfrm>
                      <a:off x="0" y="0"/>
                      <a:ext cx="4192487" cy="3294097"/>
                    </a:xfrm>
                    <a:prstGeom prst="rect"/>
                  </pic:spPr>
                </pic:pic>
              </a:graphicData>
            </a:graphic>
          </wp:inline>
        </w:drawing>
      </w:r>
    </w:p>
    <w:p>
      <w:pPr>
        <w:pStyle w:val="FigCap"/>
      </w:pPr>
      <w:r>
        <w:rPr>
          <w:b/>
        </w:rPr>
        <w:t xml:space="preserve">Figure 1.  </w:t>
      </w:r>
      <w:r>
        <w:t>Western blot analysis of ACC deaminase secretion on 2 August 2026. P1 represents the total pellet, P2 the soluble pellet, and S the culture supernatant. Following a six-minute exposure, bands were detected only in the supernatant lanes, with molecular weight ladders spanning 28–180 kDa on both sides. This result is based on a single blot without a loading control, and the distinction between the two lanes labelled S was not documented.</w:t>
      </w:r>
    </w:p>
    <w:p>
      <w:pPr>
        <w:pStyle w:val="FileRef"/>
      </w:pPr>
      <w:r>
        <w:rPr>
          <w:rFonts w:ascii="Consolas" w:hAnsi="Consolas" w:cs="Consolas" w:eastAsia="Consolas"/>
          <w:color w:val="86868B"/>
          <w:sz w:val="15"/>
        </w:rPr>
        <w:t>upload/08_BBa_26CXI09X_CHAR_fig1_wb-260802-accd-fractionation.png</w:t>
      </w:r>
      <w:r>
        <w:rPr>
          <w:color w:val="86868B"/>
          <w:sz w:val="15"/>
        </w:rPr>
        <w:t xml:space="preserve">    1120x880 px · 411 KB · from the wiki at assets/img/results/wb-260802-accd-fractionation.webp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**Application**</w:t>
      </w:r>
    </w:p>
    <w:p>
      <w:pPr>
        <w:pStyle w:val="Staged"/>
        <w:ind w:left="202" w:right="144"/>
        <w:shd w:val="clear" w:color="auto" w:fill="F5F5F7"/>
      </w:pPr>
    </w:p>
    <w:p>
      <w:pPr>
        <w:pStyle w:val="Staged"/>
        <w:ind w:left="202" w:right="144"/>
        <w:shd w:val="clear" w:color="auto" w:fill="F5F5F7"/>
      </w:pPr>
      <w:r>
        <w:t>This construct is the constitutive counterpart of the Light Responsive Expression Module in ccaSR-Csn-AcdS-Histag. It gives the maximal output of the same cassette, which the light-controlled version can be compared against. It was run in our bioreactor to monitor production and secretion, and its protein can be applied to plants for functional testing.</w:t>
      </w:r>
    </w:p>
    <w:p>
      <w:pPr>
        <w:pStyle w:val="StagedPad"/>
        <w:spacing w:line="100" w:lineRule="exact" w:after="180"/>
        <w:shd w:val="clear" w:color="auto" w:fill="F5F5F7"/>
      </w:pPr>
    </w:p>
    <w:p>
      <w:pPr>
        <w:pStyle w:val="Heading2"/>
      </w:pPr>
      <w:r>
        <w:t>Discussion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**What the data mean.** ACCD is expressed in *B. subtilis* and secreted into the culture medium, so the construct works under optimal, constitutive conditions. Yield in the bioreactor was low, so there is room to improve it.</w:t>
      </w:r>
    </w:p>
    <w:p>
      <w:pPr>
        <w:pStyle w:val="Staged"/>
        <w:ind w:left="202" w:right="144"/>
        <w:shd w:val="clear" w:color="auto" w:fill="F5F5F7"/>
      </w:pPr>
    </w:p>
    <w:p>
      <w:pPr>
        <w:pStyle w:val="Staged"/>
        <w:ind w:left="202" w:right="144"/>
        <w:shd w:val="clear" w:color="auto" w:fill="F5F5F7"/>
      </w:pPr>
      <w:r>
        <w:t>**Limitations.** Western blots show presence and size, not enzymatic activity, and activity assays are still planned. Pveg, EEBD-RBS0, and B0015 are reused across modules, which creates a risk of homologous recombination in the full circuit.</w:t>
      </w:r>
    </w:p>
    <w:p>
      <w:pPr>
        <w:pStyle w:val="Staged"/>
        <w:ind w:left="202" w:right="144"/>
        <w:shd w:val="clear" w:color="auto" w:fill="F5F5F7"/>
      </w:pPr>
    </w:p>
    <w:p>
      <w:pPr>
        <w:pStyle w:val="Staged"/>
        <w:ind w:left="202" w:right="144"/>
        <w:shd w:val="clear" w:color="auto" w:fill="F5F5F7"/>
      </w:pPr>
      <w:r>
        <w:t>**Future directions.** We plan to improve yield through promoter strength and codon optimization, measure ACC deaminase activity directly, and compare Csn with SamyQ.</w:t>
      </w:r>
    </w:p>
    <w:p>
      <w:pPr>
        <w:pStyle w:val="StagedPad"/>
        <w:spacing w:line="100" w:lineRule="exact" w:after="180"/>
        <w:shd w:val="clear" w:color="auto" w:fill="F5F5F7"/>
      </w:pPr>
    </w:p>
    <w:p>
      <w:r>
        <w:br w:type="page"/>
      </w:r>
    </w:p>
    <w:p>
      <w:pPr>
        <w:pStyle w:val="Heading1"/>
      </w:pPr>
      <w:r>
        <w:t>BBa_26D5AX7S  ·  Pveg-EEBD-RBS0-SamyQ-LEA14 2.1-Histag-B0015</w:t>
      </w:r>
    </w:p>
    <w:p>
      <w:pPr>
        <w:pStyle w:val="Meta"/>
      </w:pPr>
      <w:r>
        <w:rPr>
          <w:color w:val="86868B"/>
          <w:sz w:val="17"/>
        </w:rPr>
        <w:t>Protectants  ·  published  ·  1,093 bp  ·  LEA14 family  ·  registry.igem.org/parts/bba-26d5ax7s</w:t>
      </w:r>
    </w:p>
    <w:p>
      <w:pPr>
        <w:pStyle w:val="Meta"/>
      </w:pPr>
      <w:r>
        <w:rPr>
          <w:color w:val="86868B"/>
          <w:sz w:val="17"/>
        </w:rPr>
        <w:t>Composed of BBa_K143012, BBa_26V6CPEV, BBa_26J0GJGZ, BBa_26IN6G1D, BBa_B0015  ·  3 sections  ·  3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a Late Embryogenesis Abundant 14 protein (LEA14) (LEA: [BBa\_26LTB0W1](https://registry.igem.org/parts/bba-26ltb0w1)) from *Arabidopsis thaliana* gene *At1g01470.1*, which belongs to LEA\_2 subgroup.</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SamyQ-LEA14 2.1-Histag ([BBa\_26J0GJGZ](https://registry.igem.org/parts/bba-26j0gjgz)): a translational fusion of three elements:</w:t>
      </w:r>
    </w:p>
    <w:p>
      <w:pPr>
        <w:pStyle w:val="Staged"/>
        <w:ind w:left="202" w:right="144"/>
        <w:shd w:val="clear" w:color="auto" w:fill="F5F5F7"/>
      </w:pPr>
    </w:p>
    <w:p>
      <w:pPr>
        <w:pStyle w:val="Staged"/>
        <w:ind w:left="202" w:right="144"/>
        <w:shd w:val="clear" w:color="auto" w:fill="F5F5F7"/>
      </w:pPr>
      <w:r>
        <w:t>1. **SamyQ signal peptide (**[&lt;u&gt;BBa\_K1074014&lt;/u&gt;](https://registry.igem.org/parts/bba-k1074014)**):**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**LEA14 2.1 (**[&lt;u&gt;BBa\_26IN6G1D&lt;/u&gt;](https://registry.igem.org/parts/bba-26in6g1d)**):** This part encodes a Late Embryogenesis Abundant 14 protein (LEA14) from [&lt;u&gt;*Arabidopsis thaliana*&lt;/u&gt;](https://www.uniprot.org/uniprotkb/O03983/entry) with its native start codon and stop codon removed. In this variant, the first 15 codons of the coding sequence from LEA14 wild-type ([&lt;u&gt;BBa\_26LTB0W1&lt;/u&gt;](https://registry.igem.org/parts/bba-26ltb0w1)) were optimized to improve the mRNA secondary structure of the translation start site. </w:t>
      </w:r>
    </w:p>
    <w:p>
      <w:pPr>
        <w:pStyle w:val="Staged"/>
        <w:ind w:left="202" w:right="144"/>
        <w:shd w:val="clear" w:color="auto" w:fill="F5F5F7"/>
      </w:pPr>
      <w:r>
        <w:t>3. **6x Histag:** Fused at the C-terminus followed by a stop codon. This allows protein purification and identification after successful assembly and electroporation.</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LEA14</w:t>
      </w:r>
    </w:p>
    <w:p>
      <w:pPr>
        <w:pStyle w:val="Staged"/>
        <w:ind w:left="202" w:right="144"/>
        <w:shd w:val="clear" w:color="auto" w:fill="F5F5F7"/>
      </w:pPr>
      <w:r>
        <w:t>* **Potential application:** Protecting cellular structures and maintaining cellular stability under environmental stress conditions.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LEA proteins are small, partially folded, hydrophilic proteins that stabilise membranes and isolate ions to prevent water loss, and they keep other proteins from aggregating when water is withdrawn (Goyal et al., 2005; Hundertmark et al., 2008; Mertens et al., 2018). LEA14 from *Arabidopsis thaliana* is an intrinsically disordered protein of this family (Singh et al., 2005), and its overexpression raises salt-stress tolerance in *A. thaliana* (Jia et al., 2014). We selected it as a protectant cargo on the expectation that a secreted copy can help stabilise plant cell membranes under drought, salinity, heat and osmotic stress. This cassette carries the wild-type LEA14 coding sequence behind the Csn signal peptide, which exports the protein from the cell, and a C-terminal 6x Histag for detection and purification.</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Goyal, K., Walton, L. J., &amp; Tunnacliffe, A. (2005). LEA proteins prevent protein aggregation due to water stress. Biochemical Journal, 388(1), 151–157. [https://doi.org/10.1042/bj20041931](https://doi.org/10.1042/bj20041931)</w:t>
      </w:r>
    </w:p>
    <w:p>
      <w:pPr>
        <w:pStyle w:val="Staged"/>
        <w:ind w:left="202" w:right="144"/>
        <w:shd w:val="clear" w:color="auto" w:fill="F5F5F7"/>
      </w:pPr>
    </w:p>
    <w:p>
      <w:pPr>
        <w:pStyle w:val="Staged"/>
        <w:ind w:left="202" w:right="144"/>
        <w:shd w:val="clear" w:color="auto" w:fill="F5F5F7"/>
      </w:pPr>
      <w:r>
        <w:t>2\. Hundertmark, M., Hincha, D. K., &amp; Thalhammer, A. (2008). LEA (late embryogenesis abundant) proteins and their encoding genes in *Arabidopsis thaliana*. BMC Genomics, 9, Article 118. [https://doi.org/10.1186/1471-2164-9-118](https://doi.org/10.1186/1471-2164-9-118)</w:t>
      </w:r>
    </w:p>
    <w:p>
      <w:pPr>
        <w:pStyle w:val="Staged"/>
        <w:ind w:left="202" w:right="144"/>
        <w:shd w:val="clear" w:color="auto" w:fill="F5F5F7"/>
      </w:pPr>
    </w:p>
    <w:p>
      <w:pPr>
        <w:pStyle w:val="Staged"/>
        <w:ind w:left="202" w:right="144"/>
        <w:shd w:val="clear" w:color="auto" w:fill="F5F5F7"/>
      </w:pPr>
      <w:r>
        <w:t>3\. Jia, F., Qi, S., Li, H., Liu, P., Li, P., Wu, C., Zheng, C., &amp; Huang, J. (2014). Overexpression of late embryogenesis abundant 14 enhances *Arabidopsis* salt stress tolerance. Biochemical and Biophysical Research Communications, 454(4), 505–511. [https://doi.org/10.1016/j.bbrc.2014.10.136](https://doi.org/10.1016/j.bbrc.2014.10.136)</w:t>
      </w:r>
    </w:p>
    <w:p>
      <w:pPr>
        <w:pStyle w:val="Staged"/>
        <w:ind w:left="202" w:right="144"/>
        <w:shd w:val="clear" w:color="auto" w:fill="F5F5F7"/>
      </w:pPr>
    </w:p>
    <w:p>
      <w:pPr>
        <w:pStyle w:val="Staged"/>
        <w:ind w:left="202" w:right="144"/>
        <w:shd w:val="clear" w:color="auto" w:fill="F5F5F7"/>
      </w:pPr>
      <w:r>
        <w:t>4\. Mertens, J., Aliyu, H., &amp; Cowan, D. A. (2018). LEA proteins and the evolution of the WHy domain. Applied and Environmental Microbiology, 84(15), Article e00539-18. [https://doi.org/10.1128/AEM.00539-18](https://doi.org/10.1128/AEM.00539-18)</w:t>
      </w:r>
    </w:p>
    <w:p>
      <w:pPr>
        <w:pStyle w:val="Staged"/>
        <w:ind w:left="202" w:right="144"/>
        <w:shd w:val="clear" w:color="auto" w:fill="F5F5F7"/>
      </w:pPr>
    </w:p>
    <w:p>
      <w:pPr>
        <w:pStyle w:val="Staged"/>
        <w:ind w:left="202" w:right="144"/>
        <w:shd w:val="clear" w:color="auto" w:fill="F5F5F7"/>
      </w:pPr>
      <w:r>
        <w:t>5\. Singh, S., Cornilescu, C. C., Tyler, R. C., Cornilescu, G., Tonelli, M., Lee, M. S., &amp; Markley, J. L. (2005). Solution structure of a late embryogenesis abundant protein (LEA14) from *Arabidopsis thaliana*, a cellular stress-related protein. Protein Science, 14(10), 2601–2609. [https://doi.org/10.1110/ps.051579205](https://doi.org/10.1110/ps.051579205)</w:t>
      </w:r>
    </w:p>
    <w:p>
      <w:pPr>
        <w:pStyle w:val="Staged"/>
        <w:ind w:left="202" w:right="144"/>
        <w:shd w:val="clear" w:color="auto" w:fill="F5F5F7"/>
      </w:pP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[https://doi.org/10.1038/s42003-023-05191-5](https://doi.org/10.1038/s42003-023-05191-5)</w:t>
      </w:r>
    </w:p>
    <w:p>
      <w:pPr>
        <w:pStyle w:val="Staged"/>
        <w:ind w:left="202" w:right="144"/>
        <w:shd w:val="clear" w:color="auto" w:fill="F5F5F7"/>
      </w:pPr>
    </w:p>
    <w:p>
      <w:pPr>
        <w:pStyle w:val="Staged"/>
        <w:ind w:left="202" w:right="144"/>
        <w:shd w:val="clear" w:color="auto" w:fill="F5F5F7"/>
      </w:pPr>
      <w:r>
        <w:t>7\.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8\. Lorenz, R., Bernhart, S. H., Höner zu Siederdissen, C., Tafer, H., Flamm, C., Stadler, P. F., &amp; Hofacker, I. L. (2011). ViennaRNA Package 2.0. Algorithms for Molecular Biology, 6, Article 26. [https://doi.org/10.1186/1748-7188-6-26](https://doi.org/10.1186/1748-7188-6-26)</w:t>
      </w:r>
    </w:p>
    <w:p>
      <w:pPr>
        <w:pStyle w:val="Staged"/>
        <w:ind w:left="202" w:right="144"/>
        <w:shd w:val="clear" w:color="auto" w:fill="F5F5F7"/>
      </w:pPr>
    </w:p>
    <w:p>
      <w:pPr>
        <w:pStyle w:val="Staged"/>
        <w:ind w:left="202" w:right="144"/>
        <w:shd w:val="clear" w:color="auto" w:fill="F5F5F7"/>
      </w:pPr>
      <w:r>
        <w:t>9\. Kazusa DNA Research Institute. (n.d.). Codon usage database: *Bacillus subtilis* subsp. *subtilis* str. 168 (taxid:1423). [https://www.kazusa.or.jp/codon/](https://www.kazusa.or.jp/codon/)</w:t>
      </w:r>
    </w:p>
    <w:p>
      <w:pPr>
        <w:pStyle w:val="Staged"/>
        <w:ind w:left="202" w:right="144"/>
        <w:shd w:val="clear" w:color="auto" w:fill="F5F5F7"/>
      </w:pPr>
    </w:p>
    <w:p>
      <w:pPr>
        <w:pStyle w:val="Staged"/>
        <w:ind w:left="202" w:right="144"/>
        <w:shd w:val="clear" w:color="auto" w:fill="F5F5F7"/>
      </w:pPr>
      <w:r>
        <w:t>10\.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SamyQ-LEA14 2.1-Histag – B0015, \[1287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PCR-amplified as a single amplicon from the synthesized fragment using primers SamyQ F and ACCD R. Each primer carries a 5′ ATATAT spacer, a BpiI site (GAAGAC) for level 0 vector entry cloning, and a BsaI site (GGTCTC) for Level 1 assembly. The inner BsaI overhangs are TATG (incorporating the SamyQ start codon) at the 5′ end and TGTC at the 3′ end, which sets the CDS position and allows fusion to the downstream terminator. The amplicon was cloned into pSTK-0C-sfGFP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SamyQ-LEA14 2.1-Histag ([BBa\_26J0GJGZ](https://registry.igem.org/parts/bba-26j0gjgz))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SamyQ F        | ATATAT GAA GAC ATC TGA GGT CTC ATA TGA TTC AAA AAC GAA AGC GGA C  |</w:t>
      </w:r>
    </w:p>
    <w:p>
      <w:pPr>
        <w:pStyle w:val="Staged"/>
        <w:ind w:left="202" w:right="144"/>
        <w:shd w:val="clear" w:color="auto" w:fill="F5F5F7"/>
      </w:pPr>
      <w:r>
        <w:t>| LEA R          | ATA TAT GAA GAC ATG AGG GGT CTC ATG TCT TAA TGA TGA TGA TGA TGA T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pSTK-EXP-seq F and pSTK-EXP-seq R backbone primers, and the products were run on an agarose gel alongside a DNA ladder. A correct band runs at the expected size 1423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![](https://registry.igem.wiki/documentation/a381f6ca-1228-4197-882d-fff4e1e9451b/ebfd0c76c34d04f11956d58605357d68079855d15bd02b40b5224ffebfa2c34a.avif)</w:t>
      </w:r>
    </w:p>
    <w:p>
      <w:pPr>
        <w:pStyle w:val="Staged"/>
        <w:ind w:left="202" w:right="144"/>
        <w:shd w:val="clear" w:color="auto" w:fill="F5F5F7"/>
      </w:pPr>
    </w:p>
    <w:p>
      <w:pPr>
        <w:pStyle w:val="Staged"/>
        <w:ind w:left="202" w:right="144"/>
        <w:shd w:val="clear" w:color="auto" w:fill="F5F5F7"/>
      </w:pPr>
      <w:r>
        <w:t>**Figure 1. Colony PCR of pSTK-EXP1-Pveg-EEBD-RBS0-SamyQ-LEA14 2.1-Histag-B0015.** 2 of 7 colonies gave a band at the expected size (1423 bp).</w:t>
      </w:r>
    </w:p>
    <w:p>
      <w:pPr>
        <w:pStyle w:val="Staged"/>
        <w:ind w:left="202" w:right="144"/>
        <w:shd w:val="clear" w:color="auto" w:fill="F5F5F7"/>
      </w:pPr>
    </w:p>
    <w:p>
      <w:pPr>
        <w:pStyle w:val="Staged"/>
        <w:ind w:left="202" w:right="144"/>
        <w:shd w:val="clear" w:color="auto" w:fill="F5F5F7"/>
      </w:pPr>
      <w:r>
        <w:t>**Figure 2. Clone \[X] was sequence-verified and used downstream.**</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[1423 bp]</w:t>
      </w:r>
      <w:r>
        <w:rPr>
          <w:color w:val="1C6E47"/>
        </w:rPr>
        <w:t xml:space="preserve">  →  </w:t>
      </w:r>
      <w:r>
        <w:rPr>
          <w:rFonts w:ascii="Consolas" w:hAnsi="Consolas" w:cs="Consolas" w:eastAsia="Consolas"/>
          <w:b/>
          <w:color w:val="1C6E47"/>
          <w:sz w:val="16"/>
        </w:rPr>
        <w:t>1423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[1423 bp]</w:t>
      </w:r>
      <w:r>
        <w:rPr>
          <w:color w:val="1C6E47"/>
        </w:rPr>
        <w:t xml:space="preserve">  →  </w:t>
      </w:r>
      <w:r>
        <w:rPr>
          <w:rFonts w:ascii="Consolas" w:hAnsi="Consolas" w:cs="Consolas" w:eastAsia="Consolas"/>
          <w:b/>
          <w:color w:val="1C6E47"/>
          <w:sz w:val="16"/>
        </w:rPr>
        <w:t>1423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[1287 bp]</w:t>
      </w:r>
      <w:r>
        <w:rPr>
          <w:color w:val="8A5A00"/>
        </w:rPr>
        <w:t xml:space="preserve">   no wiki caption confirms this band size</w:t>
      </w:r>
      <w:r>
        <w:rPr>
          <w:color w:val="86868B"/>
          <w:sz w:val="16"/>
        </w:rPr>
        <w:t xml:space="preserve">   D20</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4192487" cy="2850891"/>
            <wp:docPr id="15" name="Picture 15"/>
            <wp:cNvGraphicFramePr>
              <a:graphicFrameLocks noChangeAspect="1"/>
            </wp:cNvGraphicFramePr>
            <a:graphic>
              <a:graphicData uri="http://schemas.openxmlformats.org/drawingml/2006/picture">
                <pic:pic>
                  <pic:nvPicPr>
                    <pic:cNvPr id="0" name="09_BBa_26D5AX7S_EXPE_fig1_pp-gel-prod-samyq-lea14.png"/>
                    <pic:cNvPicPr/>
                  </pic:nvPicPr>
                  <pic:blipFill>
                    <a:blip r:embed="rId24"/>
                    <a:stretch>
                      <a:fillRect/>
                    </a:stretch>
                  </pic:blipFill>
                  <pic:spPr>
                    <a:xfrm>
                      <a:off x="0" y="0"/>
                      <a:ext cx="4192487" cy="2850891"/>
                    </a:xfrm>
                    <a:prstGeom prst="rect"/>
                  </pic:spPr>
                </pic:pic>
              </a:graphicData>
            </a:graphic>
          </wp:inline>
        </w:drawing>
      </w:r>
    </w:p>
    <w:p>
      <w:pPr>
        <w:pStyle w:val="FigCap"/>
      </w:pPr>
      <w:r>
        <w:rPr>
          <w:b/>
        </w:rPr>
        <w:t xml:space="preserve">Figure 1.  </w:t>
      </w:r>
      <w:r>
        <w:t>P veg –EEBD–RBS0–SamyQ–LEA14–Histag 2.1–B0015. Two of seven colonies at 1,423 bp; clone 1 sequenced.</w:t>
      </w:r>
    </w:p>
    <w:p>
      <w:pPr>
        <w:pStyle w:val="FileRef"/>
      </w:pPr>
      <w:r>
        <w:rPr>
          <w:rFonts w:ascii="Consolas" w:hAnsi="Consolas" w:cs="Consolas" w:eastAsia="Consolas"/>
          <w:color w:val="86868B"/>
          <w:sz w:val="15"/>
        </w:rPr>
        <w:t>upload/09_BBa_26D5AX7S_EXPE_fig1_pp-gel-prod-samyq-lea14.png</w:t>
      </w:r>
      <w:r>
        <w:rPr>
          <w:color w:val="86868B"/>
          <w:sz w:val="15"/>
        </w:rPr>
        <w:t xml:space="preserve">    1500x1020 px · 196 KB · from the wiki at assets/img/results/pp-gel-prod-samyq-lea14.webp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A full ccaSR construct with LEA14 as Module 4 was not built. The constitutive LEA14 version lets us assess its behavior in the system, and it also helped plants under salinity stress, without duplicating the work, because ccaSR-Csn-AcdS-Histag ([BBa\_2654HAF3](https://registry.igem.org/parts/bba-2654haf3)) and ccaSR-SamyQ-AcdS 2.1-Histag ([BBa\_26U8UTMH](https://registry.igem.org/parts/bba-26u8utmh)) already serves as proof of concept for the circuit.</w:t>
      </w:r>
    </w:p>
    <w:p>
      <w:pPr>
        <w:pStyle w:val="StagedPad"/>
        <w:spacing w:line="100" w:lineRule="exact" w:after="180"/>
        <w:shd w:val="clear" w:color="auto" w:fill="F5F5F7"/>
      </w:pPr>
    </w:p>
    <w:p>
      <w:r>
        <w:br w:type="page"/>
      </w:r>
    </w:p>
    <w:p>
      <w:pPr>
        <w:pStyle w:val="Heading1"/>
      </w:pPr>
      <w:r>
        <w:t>BBa_26ERHWWI  ·  Bopep4 2.2</w:t>
      </w:r>
    </w:p>
    <w:p>
      <w:pPr>
        <w:pStyle w:val="Meta"/>
      </w:pPr>
      <w:r>
        <w:rPr>
          <w:color w:val="86868B"/>
          <w:sz w:val="17"/>
        </w:rPr>
        <w:t>Protectants  ·  published  ·  69 bp  ·  BoPEP4 family  ·  registry.igem.org/parts/bba-26erhwwi</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In this variant, the first 15 codons of the BoPep4 coding sequence were optimized to improve the mRNA secondary structure of the translation start site.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**SamyQ-BoPep4 2.2-Histag** ([&lt;u&gt;BBa\_267B69E3&lt;/u&gt;](https://registry.igem.org/parts/bba-267b69e3) ): The BoPep4 protein, a C-terminally encoded plant elicitor peptide derived from broccoli, is fused to the SamyQ signal peptide at the N-terminus and a 6x Histag at the C-terminus.</w:t>
      </w:r>
    </w:p>
    <w:p>
      <w:pPr>
        <w:pStyle w:val="Staged"/>
        <w:ind w:left="202" w:right="144"/>
        <w:shd w:val="clear" w:color="auto" w:fill="F5F5F7"/>
      </w:pPr>
      <w:r>
        <w:t>* **Pveg-EEBD-RBS0-SamyQ-BoPep4 2.2-Histag-B0015** ([&lt;u&gt;BBa\_26IA55UY&lt;/u&gt;](https://registry.igem.org/parts/bba-26ia55uy) ):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BBa_26FSZTWM  ·  Pveg-EEBD-RBS0-SamyQ-BoPep4-Histag-B0015</w:t>
      </w:r>
    </w:p>
    <w:p>
      <w:pPr>
        <w:pStyle w:val="Meta"/>
      </w:pPr>
      <w:r>
        <w:rPr>
          <w:color w:val="86868B"/>
          <w:sz w:val="17"/>
        </w:rPr>
        <w:t>Protectants  ·  published  ·  712 bp  ·  BoPEP4 family  ·  registry.igem.org/parts/bba-26fsztwm</w:t>
      </w:r>
    </w:p>
    <w:p>
      <w:pPr>
        <w:pStyle w:val="Meta"/>
      </w:pPr>
      <w:r>
        <w:rPr>
          <w:color w:val="86868B"/>
          <w:sz w:val="17"/>
        </w:rPr>
        <w:t>Composed of BBa_K143012, BBa_26V6CPEV, BBa_26ILD3SO, BBa_B0015  ·  3 sections  ·  0 resolved  ·  2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SamyQ-BoPep4-Histag ([BBa\_26ILD3SO](https://registry.igem.org/parts/bba-26ild3so))</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cassette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BoPep4</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BoPep4 is a 23-residue mature plant elicitor peptide from broccoli (*Brassica oleracea* var. *italica*), sequence GILIGSKKRPREPHSSGKPGGHN. It works through auxin and abscisic acid signalling crosstalk to raise salt-stress tolerance in broccoli, lowering the Na⁺/K⁺ ratio and promoting leaf wax and cutin accumulation (Wang, A., et al., 2022). The peptide is 23 residues, short enough that it cannot be detected without the tag. This cassette carries the wild-type BoPep4 coding sequence behind the SamyQ signal peptide, which directs it into the Sec-dependent secretion pathway. The 6x Histag is fused N-terminally to the peptide, which allows detection and quantification of the short peptide.</w:t>
      </w:r>
    </w:p>
    <w:p>
      <w:pPr>
        <w:pStyle w:val="Staged"/>
        <w:ind w:left="202" w:right="144"/>
        <w:shd w:val="clear" w:color="auto" w:fill="F5F5F7"/>
      </w:pPr>
    </w:p>
    <w:p>
      <w:pPr>
        <w:pStyle w:val="Staged"/>
        <w:ind w:left="202" w:right="144"/>
        <w:shd w:val="clear" w:color="auto" w:fill="F5F5F7"/>
      </w:pPr>
      <w:r>
        <w:t>**Why the wild-type coding sequence.** Wild-type BoPep4 was the weakest starting point of our whole construct series for predicted translation initiation. Start+15 accessibility was 0.396 and Shine-Dalgarno core accessibility 0.067, both below the roughly 0.50 usability threshold we worked to and below the Ho1 reference baseline of 0.681. We kept an untouched copy in the set as the baseline for the BoPep4 variants, both the two recoded versions and the mutant and truncated peptides. Our BoPep4 cassettes, this one and the ones carrying BoPep4 2.1 and BoPep4 2.2, all use the SamyQ signal peptide and differ only in the first 15 codons of the coding sequence. They are the one place in our part set where the effect of 5′ recoding can be read on its own, with everything else held fixed.</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Article 3090. [https://doi.org/10.3390/ijms23063090](https://doi.org/10.3390/ijms23063090)</w:t>
      </w:r>
    </w:p>
    <w:p>
      <w:pPr>
        <w:pStyle w:val="Staged"/>
        <w:ind w:left="202" w:right="144"/>
        <w:shd w:val="clear" w:color="auto" w:fill="F5F5F7"/>
      </w:pPr>
    </w:p>
    <w:p>
      <w:pPr>
        <w:pStyle w:val="Staged"/>
        <w:ind w:left="202" w:right="144"/>
        <w:shd w:val="clear" w:color="auto" w:fill="F5F5F7"/>
      </w:pPr>
      <w:r>
        <w:t>2\.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This cassette was built differently from the others. The whole construct was obtained by de novo gene synthesis, so there is no Level 0 entry-cloning step and no amplification of the coding-sequence fusion for it.</w:t>
      </w:r>
    </w:p>
    <w:p>
      <w:pPr>
        <w:pStyle w:val="Staged"/>
        <w:ind w:left="202" w:right="144"/>
        <w:shd w:val="clear" w:color="auto" w:fill="F5F5F7"/>
      </w:pPr>
    </w:p>
    <w:p>
      <w:pPr>
        <w:pStyle w:val="Staged"/>
        <w:ind w:left="202" w:right="144"/>
        <w:shd w:val="clear" w:color="auto" w:fill="F5F5F7"/>
      </w:pPr>
      <w:r>
        <w:t>* Composite insert: Pveg – EEBD-RBS0 – SamyQ-BoPep4-Histag – B0015, \[910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de novo synthesised cassette</w:t>
      </w:r>
    </w:p>
    <w:p>
      <w:pPr>
        <w:pStyle w:val="Staged"/>
        <w:ind w:left="202" w:right="144"/>
        <w:shd w:val="clear" w:color="auto" w:fill="F5F5F7"/>
      </w:pPr>
      <w:r>
        <w:t>* Level 0 entry step: none&amp;#x20;</w:t>
      </w:r>
    </w:p>
    <w:p>
      <w:pPr>
        <w:pStyle w:val="Staged"/>
        <w:ind w:left="202" w:right="144"/>
        <w:shd w:val="clear" w:color="auto" w:fill="F5F5F7"/>
      </w:pPr>
      <w:r>
        <w:t>* Assembly method (Level 1): Golden gate assembly with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w:t>
      </w:r>
    </w:p>
    <w:p>
      <w:pPr>
        <w:pStyle w:val="Staged"/>
        <w:ind w:left="202" w:right="144"/>
        <w:shd w:val="clear" w:color="auto" w:fill="F5F5F7"/>
      </w:pPr>
    </w:p>
    <w:p>
      <w:pPr>
        <w:pStyle w:val="Staged"/>
        <w:ind w:left="202" w:right="144"/>
        <w:shd w:val="clear" w:color="auto" w:fill="F5F5F7"/>
      </w:pPr>
      <w:r>
        <w:t>The coding sequence was incorporated into Pveg-EEBD-RBS0-SamyQ-BoPep4-B0015 by de novo gene synthesis. Our six other constitutive protectant cassettes were assembled from separate Level 0 parts in a Golden Gate reaction with BsaI-HFv2, and that narrative does not apply here. The construct was assembled into pSTK-EXP1-sfGFP. The amplification primers used on the other cassettes, SamyQ F and BoPep R, were not needed for this one.&amp;#x20;</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SamyQ F and pSTK-EXP-seq R primers, and the products were run on an agarose gel alongside a DNA ladder. A correct band runs at the expected size.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Although the gel image for Pveg-EEBD-RBS0-SamyQ-Bopep4-Histag-B0015 is unavailable, the construct was successfully assembled and verified by gel electrophoresis.</w:t>
      </w:r>
    </w:p>
    <w:p>
      <w:pPr>
        <w:pStyle w:val="Staged"/>
        <w:ind w:left="202" w:right="144"/>
        <w:shd w:val="clear" w:color="auto" w:fill="F5F5F7"/>
      </w:pPr>
    </w:p>
    <w:p>
      <w:pPr>
        <w:pStyle w:val="Staged"/>
        <w:ind w:left="202" w:right="144"/>
        <w:shd w:val="clear" w:color="auto" w:fill="F5F5F7"/>
      </w:pPr>
      <w:r>
        <w:t>**Figure 1. Sequencing of pSTK-EXP1-Pveg-EEBD-RBS0-SamyQ-BoPep4-Histag-B0015.**&amp;#x20;</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[910 bp]</w:t>
      </w:r>
      <w:r>
        <w:rPr>
          <w:color w:val="8A5A00"/>
        </w:rPr>
        <w:t xml:space="preserve">   no wiki caption confirms this band size</w:t>
      </w:r>
      <w:r>
        <w:rPr>
          <w:color w:val="86868B"/>
          <w:sz w:val="16"/>
        </w:rPr>
        <w:t xml:space="preserve">   D30</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Flag"/>
        <w:shd w:val="clear" w:color="auto" w:fill="FBF4E6"/>
      </w:pPr>
      <w:r>
        <w:rPr>
          <w:b/>
          <w:color w:val="8A5A00"/>
        </w:rPr>
        <w:t xml:space="preserve">Caption with no image   D40.  </w:t>
      </w:r>
      <w:r>
        <w:rPr>
          <w:color w:val="8A5A00"/>
        </w:rPr>
        <w:t xml:space="preserve">"Figure 1. Sequencing of pSTK-EXP1-Pveg-EEBD-RBS0-SamyQ-BoPep4-Histag-B0015" — No sequencing-trace figure exists on any wiki page — I searched all 30. Either supply the chromatogram or delete the caption.  </w:t>
      </w:r>
      <w:r>
        <w:rPr>
          <w:b/>
          <w:color w:val="8A5A00"/>
        </w:rPr>
        <w:t>Supply the trace, or cut the caption?</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A full ccaSR construct with BoPep4 as Module 4 was not built. The constitutive BoPep4 version lets us assess its behavior in the system, and it also helped plants under salinity stress, without duplicating the work, because ccaSR-Csn-AcdS-Histag ([BBa\_2654HAF3](https://registry.igem.org/parts/bba-2654haf3)) and ccaSR-SamyQ-AcdS 2.1-Histag ([BBa\_26U8UTMH](https://registry.igem.org/parts/bba-26u8utmh)) already serves as proof of concept for the circuit.</w:t>
      </w:r>
    </w:p>
    <w:p>
      <w:pPr>
        <w:pStyle w:val="StagedPad"/>
        <w:spacing w:line="100" w:lineRule="exact" w:after="180"/>
        <w:shd w:val="clear" w:color="auto" w:fill="F5F5F7"/>
      </w:pPr>
    </w:p>
    <w:p>
      <w:r>
        <w:br w:type="page"/>
      </w:r>
    </w:p>
    <w:p>
      <w:pPr>
        <w:pStyle w:val="Heading1"/>
      </w:pPr>
      <w:r>
        <w:t>BBa_26IA55UY  ·  Pveg-EEBD-RBS0-SamyQ-BoPep4 2.2-Histag-B0015</w:t>
      </w:r>
    </w:p>
    <w:p>
      <w:pPr>
        <w:pStyle w:val="Meta"/>
      </w:pPr>
      <w:r>
        <w:rPr>
          <w:color w:val="86868B"/>
          <w:sz w:val="17"/>
        </w:rPr>
        <w:t>Protectants  ·  published  ·  712 bp  ·  BoPEP4 family  ·  registry.igem.org/parts/bba-26ia55uy</w:t>
      </w:r>
    </w:p>
    <w:p>
      <w:pPr>
        <w:pStyle w:val="Meta"/>
      </w:pPr>
      <w:r>
        <w:rPr>
          <w:color w:val="86868B"/>
          <w:sz w:val="17"/>
        </w:rPr>
        <w:t>Composed of BBa_K143012, BBa_26V6CPEV, BBa_267B69E3, BBa_B0015  ·  2 sections  ·  2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SamyQ-BoPep4 2.2-Histag ([BBa\_267B69E3](https://registry.igem.org/parts/bba-267b69e3)): 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**BoPep4 2.2 (**[&lt;u&gt;**BBa\_26ERHWWI**&lt;/u&gt;](https://registry.igem.org/parts/bba-26erhwwi) **):** encodes BoPep4, a 23-residue plant elicitor peptide (PEP) from broccoli (*Brassica oleracea var. italica),* with its native start codon removed, followed by a stop codon. In this variant, the first 15 codons of the coding sequence were optimized to improve the mRNA secondary structure of the translation start site. </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cassette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BoPep4</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BoPep4 is a 23-residue mature plant elicitor peptide from broccoli (*Brassica oleracea* var. *italica*), sequence GILIGSKKRPREPHSSGKPGGHN. It works through auxin and abscisic acid signalling crosstalk to raise salt-stress tolerance in broccoli, lowering the Na⁺/K⁺ ratio and promoting leaf wax and cutin accumulation (Wang, A., et al., 2022). This cassette carries the recoded BoPep4 2.1 coding sequence behind the SamyQ signal peptide, which directs the peptide into the Sec-dependent secretion pathway. The 6x Histag is fused N-terminally to the peptide, which allows detection and quantification of the short peptide.</w:t>
      </w:r>
    </w:p>
    <w:p>
      <w:pPr>
        <w:pStyle w:val="Staged"/>
        <w:ind w:left="202" w:right="144"/>
        <w:shd w:val="clear" w:color="auto" w:fill="F5F5F7"/>
      </w:pPr>
    </w:p>
    <w:p>
      <w:pPr>
        <w:pStyle w:val="Staged"/>
        <w:ind w:left="202" w:right="144"/>
        <w:shd w:val="clear" w:color="auto" w:fill="F5F5F7"/>
      </w:pPr>
      <w:r>
        <w:t>**Why the recoded 5′ end.**&amp;#x54;he mRNA secondary structure around the ribosome binding site and the start codon influences translation initiation in bacteria, independently of the encoded protein sequence. Following Castillo-Hair et al. (2019), our design pipeline treated the first 15 codons of the BoPep4 coding sequence as an editable region. ViennaRNA 2.7.2 (Lorenz et al., 2011) generated and folded tens of thousands of synonymous variants in the RS-inclusive 236-nt 5′ window (residual recombination site, MF001 RBS, spacer, SamyQ ORF and the first 90 nt of the CDS), scoring the mean base-pair unpaired probability across the 15 nt following the ATG and across the MF001 Shine-Dalgarno core (AAGGAGG) and combining the two into a balance score. Wild-type BoPep4 was the weakest starting point of the whole construct series, with start+15 accessibility 0.396 and Shine-Dalgarno core accessibility 0.067. BoPep4 2.2 is the second recoding solution we took forward from that run, alongside BoPep4 2.1. Eight of the first 15 BoPep4 codons were changed (c1 GGC→GGT, c2 ATT→ATA, c3 TTA→CTC, c5 GGA→GGT, c6 TCA→AGT, c9 AGA→CGG, c11 AGA→CGG, c15 TCA→AGT), and the peptide sequence is unchanged from wild type. Predicted start+15 accessibility rose from 0.396 to 0.432 and Shine-Dalgarno core accessibility from 0.067 to 0.658, giving a combined balance score of 1.090. The codon adaptation index against *B. subtilis* 168 usage (Kazusa DNA Research Institute, n.d.) dropped from 0.87 to 0.77. These scores are predictions. Translation initiation from this cassette has not been measured.</w:t>
      </w:r>
    </w:p>
    <w:p>
      <w:pPr>
        <w:pStyle w:val="Staged"/>
        <w:ind w:left="202" w:right="144"/>
        <w:shd w:val="clear" w:color="auto" w:fill="F5F5F7"/>
      </w:pPr>
    </w:p>
    <w:p>
      <w:pPr>
        <w:pStyle w:val="Staged"/>
        <w:ind w:left="202" w:right="144"/>
        <w:shd w:val="clear" w:color="auto" w:fill="F5F5F7"/>
      </w:pPr>
      <w:r>
        <w:t>**Why 2.2 as well as 2.1.** The two solutions divide the gain differently. BoPep4 2.1 changed nine codons and reached start+15 0.497 with a Shine-Dalgarno core of 0.634, for a balance of 1.131; BoPep4 2.2 changed eight codons and reached start+15 0.432 with a Shine-Dalgarno core of 0.658, for a balance of 1.090. BoPep4 2.2 therefore gains more access at the Shine-Dalgarno core and less at the start codon, and we carry both so that the two can be compared at the bench.</w:t>
      </w:r>
    </w:p>
    <w:p>
      <w:pPr>
        <w:pStyle w:val="Staged"/>
        <w:ind w:left="202" w:right="144"/>
        <w:shd w:val="clear" w:color="auto" w:fill="F5F5F7"/>
      </w:pPr>
    </w:p>
    <w:p>
      <w:pPr>
        <w:pStyle w:val="Staged"/>
        <w:ind w:left="202" w:right="144"/>
        <w:shd w:val="clear" w:color="auto" w:fill="F5F5F7"/>
      </w:pPr>
      <w:r>
        <w:t>**Why three BoPep4 versions.** Our three BoPep4 cassettes, carrying wild-type BoPep4, BoPep4 2.1 and BoPep4 2.2, all use the SamyQ signal peptide and differ only in the first 15 codons. They are the one place in our part set where the effect of 5′ recoding can be read on its own, with everything else held fixed.</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Article 3090. [https://doi.org/10.3390/ijms23063090](https://doi.org/10.3390/ijms23063090)</w:t>
      </w:r>
    </w:p>
    <w:p>
      <w:pPr>
        <w:pStyle w:val="Staged"/>
        <w:ind w:left="202" w:right="144"/>
        <w:shd w:val="clear" w:color="auto" w:fill="F5F5F7"/>
      </w:pPr>
    </w:p>
    <w:p>
      <w:pPr>
        <w:pStyle w:val="Staged"/>
        <w:ind w:left="202" w:right="144"/>
        <w:shd w:val="clear" w:color="auto" w:fill="F5F5F7"/>
      </w:pPr>
      <w:r>
        <w:t>2\.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SamyQ-BoPep4 2.2-Histag – B0015, \[906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cloned into pSTK-0C-sfGFP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SamyQ-BoPep 2.2-Histag ([BBa\_267B69E3](https://registry.igem.org/parts/bba-267b69e3))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SamyQ F        | ATATATGAAGACATCTGAGGTCTCATATGATTC AAAAACGAAAGCGGAC             |</w:t>
      </w:r>
    </w:p>
    <w:p>
      <w:pPr>
        <w:pStyle w:val="Staged"/>
        <w:ind w:left="202" w:right="144"/>
        <w:shd w:val="clear" w:color="auto" w:fill="F5F5F7"/>
      </w:pPr>
      <w:r>
        <w:t>| BoPep R        | ATA TAT GAA GAC ATG AGG GGT CTC ATG TCA TGA TGA TGA TGA TGA TG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backbone primers primers flanking the CDS insertion site, and the products were run on an agarose gel alongside a DNA ladder. A correct band runs at the expected size 678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![](https://registry.igem.wiki/documentation/e8fee956-00f9-4129-92e7-4ee7882e2bd5/7ae42b9bff17d0d916103775d7a1c7529452c0fb34b08ae881e2f5d1dfc68cc9.avif)</w:t>
      </w:r>
    </w:p>
    <w:p>
      <w:pPr>
        <w:pStyle w:val="Staged"/>
        <w:ind w:left="202" w:right="144"/>
        <w:shd w:val="clear" w:color="auto" w:fill="F5F5F7"/>
      </w:pPr>
    </w:p>
    <w:p>
      <w:pPr>
        <w:pStyle w:val="Staged"/>
        <w:ind w:left="202" w:right="144"/>
        <w:shd w:val="clear" w:color="auto" w:fill="F5F5F7"/>
      </w:pPr>
      <w:r>
        <w:t>***Figure 1.*** **Colony PCR of pSTK-EXP1-Pveg-EEBD-RBS0-SamyQ-BoPep4 2.2-Histag-B0015.** 4 of 5 colonies gave a band at the expected size (678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[678 bp]</w:t>
      </w:r>
      <w:r>
        <w:rPr>
          <w:color w:val="1C6E47"/>
        </w:rPr>
        <w:t xml:space="preserve">  →  </w:t>
      </w:r>
      <w:r>
        <w:rPr>
          <w:rFonts w:ascii="Consolas" w:hAnsi="Consolas" w:cs="Consolas" w:eastAsia="Consolas"/>
          <w:b/>
          <w:color w:val="1C6E47"/>
          <w:sz w:val="16"/>
        </w:rPr>
        <w:t>678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[678 bp]</w:t>
      </w:r>
      <w:r>
        <w:rPr>
          <w:color w:val="1C6E47"/>
        </w:rPr>
        <w:t xml:space="preserve">  →  </w:t>
      </w:r>
      <w:r>
        <w:rPr>
          <w:rFonts w:ascii="Consolas" w:hAnsi="Consolas" w:cs="Consolas" w:eastAsia="Consolas"/>
          <w:b/>
          <w:color w:val="1C6E47"/>
          <w:sz w:val="16"/>
        </w:rPr>
        <w:t>678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[906 bp]</w:t>
      </w:r>
      <w:r>
        <w:rPr>
          <w:color w:val="8A5A00"/>
        </w:rPr>
        <w:t xml:space="preserve">   no wiki caption confirms this band size</w:t>
      </w:r>
      <w:r>
        <w:rPr>
          <w:color w:val="86868B"/>
          <w:sz w:val="16"/>
        </w:rPr>
        <w:t xml:space="preserve">   D16</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[BsaI-HFv2 enzyme]</w:t>
      </w:r>
      <w:r>
        <w:rPr>
          <w:color w:val="8A5A00"/>
        </w:rPr>
        <w:t xml:space="preserve">   not corroborated anywhere</w:t>
      </w:r>
      <w:r>
        <w:rPr>
          <w:color w:val="86868B"/>
          <w:sz w:val="16"/>
        </w:rPr>
        <w:t xml:space="preserve">   D17</w:t>
      </w:r>
    </w:p>
    <w:p>
      <w:pPr>
        <w:pStyle w:val="Flag"/>
        <w:shd w:val="clear" w:color="auto" w:fill="FBF4E6"/>
      </w:pPr>
      <w:r>
        <w:rPr>
          <w:b/>
          <w:color w:val="8A5A00"/>
        </w:rPr>
        <w:t xml:space="preserve">Defect to correct before pasting   D38.  </w:t>
      </w:r>
      <w:r>
        <w:rPr>
          <w:color w:val="8A5A00"/>
        </w:rPr>
        <w:t xml:space="preserve">Missing the 4 — the part is SamyQ-BoPep4 2.2-Histag. Replace </w:t>
      </w:r>
      <w:r>
        <w:rPr>
          <w:rFonts w:ascii="Consolas" w:hAnsi="Consolas" w:cs="Consolas" w:eastAsia="Consolas"/>
          <w:color w:val="8A5A00"/>
          <w:sz w:val="15"/>
        </w:rPr>
        <w:t>SamyQ-BoPep 2.2-Histag</w:t>
      </w:r>
      <w:r>
        <w:rPr>
          <w:color w:val="8A5A00"/>
        </w:rPr>
        <w:t xml:space="preserve"> with </w:t>
      </w:r>
      <w:r>
        <w:rPr>
          <w:rFonts w:ascii="Consolas" w:hAnsi="Consolas" w:cs="Consolas" w:eastAsia="Consolas"/>
          <w:color w:val="8A5A00"/>
          <w:sz w:val="15"/>
        </w:rPr>
        <w:t>SamyQ-BoPep4 2.2-Histag</w:t>
      </w:r>
    </w:p>
    <w:p>
      <w:pPr>
        <w:pStyle w:val="Body"/>
        <w:spacing w:before="120" w:after="100"/>
        <w:jc w:val="center"/>
      </w:pPr>
      <w:r>
        <w:drawing>
          <wp:inline xmlns:a="http://schemas.openxmlformats.org/drawingml/2006/main" xmlns:pic="http://schemas.openxmlformats.org/drawingml/2006/picture">
            <wp:extent cx="4192487" cy="3340015"/>
            <wp:docPr id="16" name="Picture 16"/>
            <wp:cNvGraphicFramePr>
              <a:graphicFrameLocks noChangeAspect="1"/>
            </wp:cNvGraphicFramePr>
            <a:graphic>
              <a:graphicData uri="http://schemas.openxmlformats.org/drawingml/2006/picture">
                <pic:pic>
                  <pic:nvPicPr>
                    <pic:cNvPr id="0" name="11_BBa_26IA55UY_EXPE_fig1_pp-gel-prod-bopep4-22.png"/>
                    <pic:cNvPicPr/>
                  </pic:nvPicPr>
                  <pic:blipFill>
                    <a:blip r:embed="rId25"/>
                    <a:stretch>
                      <a:fillRect/>
                    </a:stretch>
                  </pic:blipFill>
                  <pic:spPr>
                    <a:xfrm>
                      <a:off x="0" y="0"/>
                      <a:ext cx="4192487" cy="3340015"/>
                    </a:xfrm>
                    <a:prstGeom prst="rect"/>
                  </pic:spPr>
                </pic:pic>
              </a:graphicData>
            </a:graphic>
          </wp:inline>
        </w:drawing>
      </w:r>
    </w:p>
    <w:p>
      <w:pPr>
        <w:pStyle w:val="FigCap"/>
      </w:pPr>
      <w:r>
        <w:rPr>
          <w:b/>
        </w:rPr>
        <w:t xml:space="preserve">Figure 1.  </w:t>
      </w:r>
      <w:r>
        <w:t>P veg –EEBD–RBS0–SamyQ–BoPep4 2.2–Histag–B0015. Four of five colonies at 678 bp; clone 5 sequenced.</w:t>
      </w:r>
    </w:p>
    <w:p>
      <w:pPr>
        <w:pStyle w:val="FileRef"/>
      </w:pPr>
      <w:r>
        <w:rPr>
          <w:rFonts w:ascii="Consolas" w:hAnsi="Consolas" w:cs="Consolas" w:eastAsia="Consolas"/>
          <w:color w:val="86868B"/>
          <w:sz w:val="15"/>
        </w:rPr>
        <w:t>upload/11_BBa_26IA55UY_EXPE_fig1_pp-gel-prod-bopep4-22.png</w:t>
      </w:r>
      <w:r>
        <w:rPr>
          <w:color w:val="86868B"/>
          <w:sz w:val="15"/>
        </w:rPr>
        <w:t xml:space="preserve">    1500x1195 px · 333 KB · from the wiki at assets/img/results/pp-gel-prod-bopep4-22.webp</w:t>
      </w:r>
    </w:p>
    <w:p>
      <w:r>
        <w:br w:type="page"/>
      </w:r>
    </w:p>
    <w:p>
      <w:pPr>
        <w:pStyle w:val="Heading1"/>
      </w:pPr>
      <w:r>
        <w:t>BBa_26ILD3SO  ·  SamyQ-BoPep4-Histag</w:t>
      </w:r>
    </w:p>
    <w:p>
      <w:pPr>
        <w:pStyle w:val="Meta"/>
      </w:pPr>
      <w:r>
        <w:rPr>
          <w:color w:val="86868B"/>
          <w:sz w:val="17"/>
        </w:rPr>
        <w:t>Protectants  ·  published  ·  183 bp  ·  BoPEP4 family  ·  registry.igem.org/parts/bba-26ild3so</w:t>
      </w:r>
    </w:p>
    <w:p>
      <w:pPr>
        <w:pStyle w:val="Meta"/>
      </w:pPr>
      <w:r>
        <w:rPr>
          <w:color w:val="86868B"/>
          <w:sz w:val="17"/>
        </w:rPr>
        <w:t>Composed of BBa_K1074014, BBa_265CD14Z  ·  3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2. **BoPep4 (**[&lt;u&gt;**BBa\_265CD14Z**&lt;/u&gt;](https://registry.igem.org/parts/bba-265cd14z)**):** encodes BoPep4, a 23-residue plant elicitor peptide (PEP) from broccoli (*Brassica oleracea var. italica),* with its native start codon removed, followed by a stop codon.</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BoPep4 in the host B. subtilis</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CDS was incorporated in Pveg-EEBD-RBS0-SamyQ-BoPep4-B0015 by de novo gene synthesis.</w:t>
      </w:r>
    </w:p>
    <w:p>
      <w:pPr>
        <w:pStyle w:val="StagedPad"/>
        <w:spacing w:line="100" w:lineRule="exact" w:after="180"/>
        <w:shd w:val="clear" w:color="auto" w:fill="F5F5F7"/>
      </w:pP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**Pveg-EEBD-RBS0-SamyQ-BoPep4-Histag-B0015** ([BBa\_26FSZTWM](https://registry.igem.org/parts/bba-26fsztwm)):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BBa_26IN6G1D  ·  LEA14 2.1</w:t>
      </w:r>
    </w:p>
    <w:p>
      <w:pPr>
        <w:pStyle w:val="Meta"/>
      </w:pPr>
      <w:r>
        <w:rPr>
          <w:color w:val="86868B"/>
          <w:sz w:val="17"/>
        </w:rPr>
        <w:t>Protectants  ·  published  ·  450 bp  ·  LEA14 family  ·  registry.igem.org/parts/bba-26in6g1d</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xml:space="preserve">*  In this variant, the first 15 codons of the coding sequence were optimized to improve the mRNA secondary structure of the translation start site. </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 (Hontzeas et al., 2004).</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Goyal, K., Walton, L. J., &amp; Tunnacliffe, A. (2005). LEA proteins prevent protein aggregation due to water stress. *Biochemical Journal, 388(1)*, 151–157. [&lt;u&gt;https://doi.org/10.1042/bj20041931&lt;/u&gt;](https://doi.org/10.1042/bj20041931)  </w:t>
      </w:r>
    </w:p>
    <w:p>
      <w:pPr>
        <w:pStyle w:val="Staged"/>
        <w:ind w:left="202" w:right="144"/>
        <w:shd w:val="clear" w:color="auto" w:fill="F5F5F7"/>
      </w:pPr>
      <w:r>
        <w:t xml:space="preserve">2. Hundertmark, M., Hincha, D. K., &amp; Thalhammer, A. (2008). LEA (late embryogenesis abundant) proteins and their encoding genes in *Arabidopsis thaliana*. *BMC Genomics, 9*, Article 118. [&lt;u&gt;https://doi.org/10.1186/1471-2164-9-118&lt;/u&gt;](https://doi.org/10.1186/1471-2164-9-118)  </w:t>
      </w:r>
    </w:p>
    <w:p>
      <w:pPr>
        <w:pStyle w:val="Staged"/>
        <w:ind w:left="202" w:right="144"/>
        <w:shd w:val="clear" w:color="auto" w:fill="F5F5F7"/>
      </w:pPr>
      <w:r>
        <w:t xml:space="preserve">3. Jia, F., Qi, S., Li, H., Liu, P., Li, P., Wu, C., Zheng, C., &amp; Huang, J. (2014). Overexpression of late embryogenesis abundant 14 enhances *Arabidopsis* salt stress tolerance. *Biochemical and Biophysical Research Communications, 454(4)*, 505–511. [&lt;u&gt;https://doi.org/10.1016/j.bbrc.2014.10.136&lt;/u&gt;](https://doi.org/10.1016/j.bbrc.2014.10.136)  </w:t>
      </w:r>
    </w:p>
    <w:p>
      <w:pPr>
        <w:pStyle w:val="Staged"/>
        <w:ind w:left="202" w:right="144"/>
        <w:shd w:val="clear" w:color="auto" w:fill="F5F5F7"/>
      </w:pPr>
      <w:r>
        <w:t xml:space="preserve">4. Mertens, J., Aliyu, H., &amp; Cowan, D. A. (2018). LEA proteins and the evolution of the WHy domain. *Applied and Environmental Microbiology, 84(15)*, Article e00539-18. [&lt;u&gt;https://doi.org/10.1128/AEM.00539-18&lt;/u&gt;](https://doi.org/10.1128/AEM.00539-18)  </w:t>
      </w:r>
    </w:p>
    <w:p>
      <w:pPr>
        <w:pStyle w:val="Staged"/>
        <w:ind w:left="202" w:right="144"/>
        <w:shd w:val="clear" w:color="auto" w:fill="F5F5F7"/>
      </w:pPr>
      <w:r>
        <w:t xml:space="preserve">5. Singh, S., Cornilescu, C. C., Tyler, R. C., Cornilescu, G., Tonelli, M., Lee, M. S., &amp; Markley, J. L. (2005). Solution structure of a late embryogenesis abundant protein (LEA14) from *Arabidopsis thaliana*, a cellular stress-related protein. *Protein Science, 14(10)*, 2601–2609. [&lt;u&gt;https://doi.org/10.1110/ps.051579205&lt;/u&gt;](https://doi.org/10.1110/ps.051579205)  </w:t>
      </w: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[&lt;u&gt;https://doi.org/10.1038/s42003-023-05191-5&lt;/u&gt;](https://doi.org/10.1038/s42003-023-05191-5)</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**SamyQ-LEA14 2.1-Histag** ([&lt;u&gt;BBa\_26J0GJGZ&lt;/u&gt;](https://registry.igem.org/parts/bba-26j0gjgz)): The Late Embryogenesis Abundant (LEA14) 2.1 protein is fused to the SamyQ signal peptide at the N-terminus and a 6x Histag at the C-terminus.</w:t>
      </w:r>
    </w:p>
    <w:p>
      <w:pPr>
        <w:pStyle w:val="Staged"/>
        <w:ind w:left="202" w:right="144"/>
        <w:shd w:val="clear" w:color="auto" w:fill="F5F5F7"/>
      </w:pPr>
      <w:r>
        <w:t>* **Pveg-EEBD-RBS0-SamyQ-LEA14-Histag 2.1-B0015** ([&lt;u&gt;BBa\_26D5AX7S&lt;/u&gt;](https://registry.igem.org/parts/bba-26d5ax7s)):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 xml:space="preserve">BBa_26J0GJGZ  ·  SamyQ-LEA14 2.1-Histag </w:t>
      </w:r>
    </w:p>
    <w:p>
      <w:pPr>
        <w:pStyle w:val="Meta"/>
      </w:pPr>
      <w:r>
        <w:rPr>
          <w:color w:val="86868B"/>
          <w:sz w:val="17"/>
        </w:rPr>
        <w:t>Protectants  ·  published  ·  564 bp  ·  LEA14 family  ·  registry.igem.org/parts/bba-26j0gjgz</w:t>
      </w:r>
    </w:p>
    <w:p>
      <w:pPr>
        <w:pStyle w:val="Meta"/>
      </w:pPr>
      <w:r>
        <w:rPr>
          <w:color w:val="86868B"/>
          <w:sz w:val="17"/>
        </w:rPr>
        <w:t>Composed of BBa_K1074014, BBa_26IN6G1D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 xml:space="preserve">This part encodes a Late Embryogenesis Abundant 14 protein (LEA14)from *Arabidopsis thaliana* gene *At1g01470.1*, which belongs to LEA\_2 subgroup. </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(**[&lt;u&gt;BBa\_K1074014&lt;/u&gt;](https://registry.igem.org/parts/bba-k1074014)**):**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**LEA14 2.1 (**[&lt;u&gt;BBa\_26IN6G1D&lt;/u&gt;](https://registry.igem.org/parts/bba-26in6g1d)**):** This part encodes a Late Embryogenesis Abundant 14 protein (LEA14) from [&lt;u&gt;*Arabidopsis thaliana*&lt;/u&gt;](https://www.uniprot.org/uniprotkb/O03983/entry) with its native start codon and stop codon removed. In this variant, the first 15 codons of the coding sequence from LEA14 wild-type ([&lt;u&gt;BBa\_26LTB0W1&lt;/u&gt;](https://registry.igem.org/parts/bba-26ltb0w1)) were optimized to improve the mRNA secondary structure of the translation start site. </w:t>
      </w:r>
    </w:p>
    <w:p>
      <w:pPr>
        <w:pStyle w:val="Staged"/>
        <w:ind w:left="202" w:right="144"/>
        <w:shd w:val="clear" w:color="auto" w:fill="F5F5F7"/>
      </w:pPr>
      <w:r>
        <w:t>3. **6x Histag:** Fused at the C-terminus followed by a stop codon. This allows protein purification and identification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LEA 14 in the host *B. subtilis*</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r>
        <w:t xml:space="preserve">The mRNA secondary structure around the ribosome binding site and start codon heavily influences the translation-initiation efficiency inside bacteria. Synonymous codons, meaning codons that result in the same amino acids, in the 5’ end of a CDS can impact how the mRNA folds near the binding site. The folding can either hide or expose the Shine Dalgarno sequence and start codon, impacting the efficiency of ribosome binding and translation initiation. Following this concept suggested by Castillo-Hair (2019), the design pipeline treated the first 15 codons of the LEA14 CDS as an editable region. ViennaRNA 2.7.2 was used to generate and fold tens of thousands of synonymous variants in the RS-inclusive 236-nt 5’ window (residual recombination site + MF001 RBS + spacer + SamyQ ORF + first 90 nt of cds), determining the mean base-pair unpaired probability across the 15 nt following the ATG and across the MF001 Shine-Dalgarno core (AAGGAGG) and creating a balance score. </w:t>
      </w:r>
    </w:p>
    <w:p>
      <w:pPr>
        <w:pStyle w:val="Staged"/>
        <w:ind w:left="202" w:right="144"/>
        <w:shd w:val="clear" w:color="auto" w:fill="F5F5F7"/>
      </w:pPr>
    </w:p>
    <w:p>
      <w:pPr>
        <w:pStyle w:val="Staged"/>
        <w:ind w:left="202" w:right="144"/>
        <w:shd w:val="clear" w:color="auto" w:fill="F5F5F7"/>
      </w:pPr>
      <w:r>
        <w:t>SamyQ-LEA 2.1-Histag was determined to be the best candidate from the run: 6 of the first 15 LEA14 codons were changed (c1 GCG→GCA, c2 TCT→AGT, c3 TTA→CTC, c4 TTA→CTC, c10 TTT→TTC, c11 GTA→GTC). The predicted start+15 accessibility improved from 0.538 to 0.669 and SD-core accessibility decreased from 0.357 to 0.307 when compared to the wild type, resulting in an overall balance score gain of 0.895 to 0.976. The codon adaptation index against B. subtilis 168 usage dropped from 0.85 to 0.81. Instead of following Castillo’s rule, which prioritizes low GC content and A over U, the program individually folded and verified every candidate to verify improved accessibility, as the Castillo-rule-applied control produced a start+15 score of only 0.669 and an SD-core score of 0.078 (balance 0.748), which was lower than wild type.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Goyal, K., Walton, L. J., &amp; Tunnacliffe, A. (2005). LEA proteins prevent protein aggregation due to water stress. *Biochemical Journal, 388(1)*, 151–157. [&lt;u&gt;https://doi.org/10.1042/bj20041931&lt;/u&gt;](https://doi.org/10.1042/bj20041931)  </w:t>
      </w:r>
    </w:p>
    <w:p>
      <w:pPr>
        <w:pStyle w:val="Staged"/>
        <w:ind w:left="202" w:right="144"/>
        <w:shd w:val="clear" w:color="auto" w:fill="F5F5F7"/>
      </w:pPr>
      <w:r>
        <w:t xml:space="preserve">2. Hundertmark, M., Hincha, D. K., &amp; Thalhammer, A. (2008). LEA (late embryogenesis abundant) proteins and their encoding genes in *Arabidopsis thaliana*. *BMC Genomics, 9*, Article 118. [&lt;u&gt;https://doi.org/10.1186/1471-2164-9-118&lt;/u&gt;](https://doi.org/10.1186/1471-2164-9-118)  </w:t>
      </w:r>
    </w:p>
    <w:p>
      <w:pPr>
        <w:pStyle w:val="Staged"/>
        <w:ind w:left="202" w:right="144"/>
        <w:shd w:val="clear" w:color="auto" w:fill="F5F5F7"/>
      </w:pPr>
      <w:r>
        <w:t xml:space="preserve">3. Jia, F., Qi, S., Li, H., Liu, P., Li, P., Wu, C., Zheng, C., &amp; Huang, J. (2014). Overexpression of late embryogenesis abundant 14 enhances *Arabidopsis* salt stress tolerance. *Biochemical and Biophysical Research Communications, 454(4)*, 505–511. [&lt;u&gt;https://doi.org/10.1016/j.bbrc.2014.10.136&lt;/u&gt;](https://doi.org/10.1016/j.bbrc.2014.10.136)  </w:t>
      </w:r>
    </w:p>
    <w:p>
      <w:pPr>
        <w:pStyle w:val="Staged"/>
        <w:ind w:left="202" w:right="144"/>
        <w:shd w:val="clear" w:color="auto" w:fill="F5F5F7"/>
      </w:pPr>
      <w:r>
        <w:t xml:space="preserve">4. Mertens, J., Aliyu, H., &amp; Cowan, D. A. (2018). LEA proteins and the evolution of the WHy domain. *Applied and Environmental Microbiology, 84(15)*, Article e00539-18. [&lt;u&gt;https://doi.org/10.1128/AEM.00539-18&lt;/u&gt;](https://doi.org/10.1128/AEM.00539-18)  </w:t>
      </w:r>
    </w:p>
    <w:p>
      <w:pPr>
        <w:pStyle w:val="Staged"/>
        <w:ind w:left="202" w:right="144"/>
        <w:shd w:val="clear" w:color="auto" w:fill="F5F5F7"/>
      </w:pPr>
      <w:r>
        <w:t xml:space="preserve">5. Singh, S., Cornilescu, C. C., Tyler, R. C., Cornilescu, G., Tonelli, M., Lee, M. S., &amp; Markley, J. L. (2005). Solution structure of a late embryogenesis abundant protein (LEA14) from *Arabidopsis thaliana*, a cellular stress-related protein. *Protein Science, 14(10)*, 2601–2609. [&lt;u&gt;https://doi.org/10.1110/ps.051579205&lt;/u&gt;](https://doi.org/10.1110/ps.051579205)  </w:t>
      </w: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[&lt;u&gt;https://doi.org/10.1038/s42003-023-05191-5&lt;/u&gt;](https://doi.org/10.1038/s42003-023-05191-5)</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SamyQ-LEA14 2.1-Histag coding sequence was amplified by PCR and cloned into a pSTK-0C-sfGFP vector from the SubtiToolKit provided by [&lt;u&gt;**Dr. Joaquín Caro-Astorga**&lt;/u&gt;](https://www.google.com/search?kgmid=%2Fg%2F11jg8gn6cr\&amp;q=Dr.+Joaqu%C3%ADn+Caro-Astorga), giving pSTK-0C-SamyQ-LEA14 2.1-Histag. The ligation was transformed into *E. coli* strain DH5α, and positive clones carrying the SamyQ-LEA14 2.1-Histag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**Insert:** SamyQ signal peptide – LEA14 2.1 – 6x Histag, \[561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F     | ATATAT GAA GAC ATC TGA GGT CTC ATA TGA TTC AAA AAC GAA AGC GGA C  |</w:t>
      </w:r>
    </w:p>
    <w:p>
      <w:pPr>
        <w:pStyle w:val="Staged"/>
        <w:ind w:left="202" w:right="144"/>
        <w:shd w:val="clear" w:color="auto" w:fill="F5F5F7"/>
      </w:pPr>
      <w:r>
        <w:t>| LEA14 R     | ATA TAT GAA GAC ATG AGG GGT CTC ATG TCT TAA TGA TGA TGA TGA TGA T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synthetic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pSTK-0C-SamyQ-LEA14 2.1-Histag transformation were screened by colony PCR with the SamyQ and STK R primers, which flank the insertion site. The products were run on an agarose gel alongside a DNA ladder to assess cloning success. A correct band runs at the expected size, which is the length of the SamyQ-LEA14 2.1-Histag insert \[561 bp] plus the vector sequence between the His Tag and STK R priming site, for a total of \[770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LEA14 2.1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w:t>
      </w:r>
    </w:p>
    <w:p>
      <w:pPr>
        <w:pStyle w:val="Staged"/>
        <w:ind w:left="202" w:right="144"/>
        <w:shd w:val="clear" w:color="auto" w:fill="F5F5F7"/>
      </w:pPr>
    </w:p>
    <w:p>
      <w:pPr>
        <w:pStyle w:val="Staged"/>
        <w:ind w:left="202" w:right="144"/>
        <w:shd w:val="clear" w:color="auto" w:fill="F5F5F7"/>
      </w:pPr>
      <w:r>
        <w:t>![](https://registry.igem.wiki/documentation/da1b3de3-ebd2-4a73-bb4e-2ef6dc8e8ec8/2463682d514cfc7eaa3e7c9162c24cb2fde222c8a612aefb787f00e93d58e3a9.avif)</w:t>
      </w:r>
    </w:p>
    <w:p>
      <w:pPr>
        <w:pStyle w:val="Staged"/>
        <w:ind w:left="202" w:right="144"/>
        <w:shd w:val="clear" w:color="auto" w:fill="F5F5F7"/>
      </w:pPr>
    </w:p>
    <w:p>
      <w:pPr>
        <w:pStyle w:val="Staged"/>
        <w:ind w:left="202" w:right="144"/>
        <w:shd w:val="clear" w:color="auto" w:fill="F5F5F7"/>
      </w:pPr>
      <w:r>
        <w:t>**Figure 1. Colony PCR of pSTK-0C-SamyQ-LEA14 2.1-Histag**. The figure indicates that 2 of 2 colonies gave a band at the expected size (\[770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[561 bp]</w:t>
      </w:r>
      <w:r>
        <w:rPr>
          <w:color w:val="8A5A00"/>
        </w:rPr>
        <w:t xml:space="preserve">   no wiki caption confirms this band size</w:t>
      </w:r>
      <w:r>
        <w:rPr>
          <w:color w:val="86868B"/>
          <w:sz w:val="16"/>
        </w:rPr>
        <w:t xml:space="preserve">   D11</w:t>
      </w:r>
    </w:p>
    <w:p>
      <w:pPr>
        <w:pStyle w:val="Open"/>
      </w:pPr>
      <w:r>
        <w:rPr>
          <w:color w:val="8A5A00"/>
        </w:rPr>
        <w:t xml:space="preserve">•  </w:t>
      </w:r>
      <w:r>
        <w:rPr>
          <w:rFonts w:ascii="Consolas" w:hAnsi="Consolas" w:cs="Consolas" w:eastAsia="Consolas"/>
          <w:b/>
          <w:color w:val="8A5A00"/>
          <w:sz w:val="16"/>
        </w:rPr>
        <w:t>[561 bp]</w:t>
      </w:r>
      <w:r>
        <w:rPr>
          <w:color w:val="8A5A00"/>
        </w:rPr>
        <w:t xml:space="preserve">   no wiki caption confirms this band size</w:t>
      </w:r>
      <w:r>
        <w:rPr>
          <w:color w:val="86868B"/>
          <w:sz w:val="16"/>
        </w:rPr>
        <w:t xml:space="preserve">   D11</w:t>
      </w:r>
    </w:p>
    <w:p>
      <w:pPr>
        <w:pStyle w:val="Open"/>
      </w:pPr>
      <w:r>
        <w:rPr>
          <w:color w:val="8A5A00"/>
        </w:rPr>
        <w:t xml:space="preserve">•  </w:t>
      </w:r>
      <w:r>
        <w:rPr>
          <w:rFonts w:ascii="Consolas" w:hAnsi="Consolas" w:cs="Consolas" w:eastAsia="Consolas"/>
          <w:b/>
          <w:color w:val="8A5A00"/>
          <w:sz w:val="16"/>
        </w:rPr>
        <w:t>[770 bp]</w:t>
      </w:r>
      <w:r>
        <w:rPr>
          <w:color w:val="8A5A00"/>
        </w:rPr>
        <w:t xml:space="preserve">   no wiki caption confirms this band size</w:t>
      </w:r>
      <w:r>
        <w:rPr>
          <w:color w:val="86868B"/>
          <w:sz w:val="16"/>
        </w:rPr>
        <w:t xml:space="preserve">   D14</w:t>
      </w:r>
    </w:p>
    <w:p>
      <w:pPr>
        <w:pStyle w:val="Open"/>
      </w:pPr>
      <w:r>
        <w:rPr>
          <w:color w:val="8A5A00"/>
        </w:rPr>
        <w:t xml:space="preserve">•  </w:t>
      </w:r>
      <w:r>
        <w:rPr>
          <w:rFonts w:ascii="Consolas" w:hAnsi="Consolas" w:cs="Consolas" w:eastAsia="Consolas"/>
          <w:b/>
          <w:color w:val="8A5A00"/>
          <w:sz w:val="16"/>
        </w:rPr>
        <w:t>[770 bp]</w:t>
      </w:r>
      <w:r>
        <w:rPr>
          <w:color w:val="8A5A00"/>
        </w:rPr>
        <w:t xml:space="preserve">   no wiki caption confirms this band size</w:t>
      </w:r>
      <w:r>
        <w:rPr>
          <w:color w:val="86868B"/>
          <w:sz w:val="16"/>
        </w:rPr>
        <w:t xml:space="preserve">   D14</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**Pveg-EEBD-RBS0-SamyQ-LEA14-Histag 2.1-B0015** ([&lt;u&gt;BBa\_26D5AX7S&lt;/u&gt;](https://registry.igem.org/parts/bba-26d5ax7s)):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BBa_26LTB0W1  ·  LEA14</w:t>
      </w:r>
    </w:p>
    <w:p>
      <w:pPr>
        <w:pStyle w:val="Meta"/>
      </w:pPr>
      <w:r>
        <w:rPr>
          <w:color w:val="86868B"/>
          <w:sz w:val="17"/>
        </w:rPr>
        <w:t>Protectants  ·  published  ·  450 bp  ·  LEA14 family  ·  registry.igem.org/parts/bba-26ltb0w1</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Goyal, K., Walton, L. J., &amp; Tunnacliffe, A. (2005). LEA proteins prevent protein aggregation due to water stress. *Biochemical Journal, 388(1)*, 151–157. [&lt;u&gt;https://doi.org/10.1042/bj20041931&lt;/u&gt;](https://doi.org/10.1042/bj20041931)  </w:t>
      </w:r>
    </w:p>
    <w:p>
      <w:pPr>
        <w:pStyle w:val="Staged"/>
        <w:ind w:left="202" w:right="144"/>
        <w:shd w:val="clear" w:color="auto" w:fill="F5F5F7"/>
      </w:pPr>
      <w:r>
        <w:t xml:space="preserve">2. Hundertmark, M., Hincha, D. K., &amp; Thalhammer, A. (2008). LEA (late embryogenesis abundant) proteins and their encoding genes in *Arabidopsis thaliana*. *BMC Genomics, 9*, Article 118. [&lt;u&gt;https://doi.org/10.1186/1471-2164-9-118&lt;/u&gt;](https://doi.org/10.1186/1471-2164-9-118)  </w:t>
      </w:r>
    </w:p>
    <w:p>
      <w:pPr>
        <w:pStyle w:val="Staged"/>
        <w:ind w:left="202" w:right="144"/>
        <w:shd w:val="clear" w:color="auto" w:fill="F5F5F7"/>
      </w:pPr>
      <w:r>
        <w:t xml:space="preserve">3. Jia, F., Qi, S., Li, H., Liu, P., Li, P., Wu, C., Zheng, C., &amp; Huang, J. (2014). Overexpression of late embryogenesis abundant 14 enhances *Arabidopsis* salt stress tolerance. *Biochemical and Biophysical Research Communications, 454(4)*, 505–511. [&lt;u&gt;https://doi.org/10.1016/j.bbrc.2014.10.136&lt;/u&gt;](https://doi.org/10.1016/j.bbrc.2014.10.136)  </w:t>
      </w:r>
    </w:p>
    <w:p>
      <w:pPr>
        <w:pStyle w:val="Staged"/>
        <w:ind w:left="202" w:right="144"/>
        <w:shd w:val="clear" w:color="auto" w:fill="F5F5F7"/>
      </w:pPr>
      <w:r>
        <w:t xml:space="preserve">4. Mertens, J., Aliyu, H., &amp; Cowan, D. A. (2018). LEA proteins and the evolution of the WHy domain. *Applied and Environmental Microbiology, 84(15)*, Article e00539-18. [&lt;u&gt;https://doi.org/10.1128/AEM.00539-18&lt;/u&gt;](https://doi.org/10.1128/AEM.00539-18)  </w:t>
      </w:r>
    </w:p>
    <w:p>
      <w:pPr>
        <w:pStyle w:val="Staged"/>
        <w:ind w:left="202" w:right="144"/>
        <w:shd w:val="clear" w:color="auto" w:fill="F5F5F7"/>
      </w:pPr>
      <w:r>
        <w:t xml:space="preserve">5. Singh, S., Cornilescu, C. C., Tyler, R. C., Cornilescu, G., Tonelli, M., Lee, M. S., &amp; Markley, J. L. (2005). Solution structure of a late embryogenesis abundant protein (LEA14) from *Arabidopsis thaliana*, a cellular stress-related protein. *Protein Science, 14(10)*, 2601–2609. [&lt;u&gt;https://doi.org/10.1110/ps.051579205&lt;/u&gt;](https://doi.org/10.1110/ps.051579205)  </w:t>
      </w: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[&lt;u&gt;https://doi.org/10.1038/s42003-023-05191-5&lt;/u&gt;](https://doi.org/10.1038/s42003-023-05191-5)</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**LEA14 2.1** ([&lt;u&gt;BBa\_26IN6G1D&lt;/u&gt;](https://registry.igem.org/parts/bba-26in6g1d)): In this variant, the first 15 codons of the LEA14 coding sequence were optimized to improve the mRNA secondary structure of the translation start site.</w:t>
      </w:r>
    </w:p>
    <w:p>
      <w:pPr>
        <w:pStyle w:val="Staged"/>
        <w:ind w:left="202" w:right="144"/>
        <w:shd w:val="clear" w:color="auto" w:fill="F5F5F7"/>
      </w:pPr>
      <w:r>
        <w:t>* **Csn-LEA14-Histag** ([&lt;u&gt;BBa\_26ZQ1T72&lt;/u&gt;](https://registry.igem.org/parts/bba-26zq1t72)): The Late Embryogenesis Abundant (LEA14) protein is fused to the chitosanase signal (Csn) peptide at the N-terminus and a 6x Histag at the C-terminus.</w:t>
      </w:r>
    </w:p>
    <w:p>
      <w:pPr>
        <w:pStyle w:val="Staged"/>
        <w:ind w:left="202" w:right="144"/>
        <w:shd w:val="clear" w:color="auto" w:fill="F5F5F7"/>
      </w:pPr>
      <w:r>
        <w:t>* **Pveg-EEBD-RBS0-Csn-LEA14-Histag-B0015** ([&lt;u&gt;BBa\_26SG0NQQ&lt;/u&gt;](https://registry.igem.org/parts/bba-26sg0nqq)):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BBa_26LYCBW0  ·  BoPep4 2.1</w:t>
      </w:r>
    </w:p>
    <w:p>
      <w:pPr>
        <w:pStyle w:val="Meta"/>
      </w:pPr>
      <w:r>
        <w:rPr>
          <w:color w:val="86868B"/>
          <w:sz w:val="17"/>
        </w:rPr>
        <w:t>Protectants  ·  published  ·  69 bp  ·  BoPEP4 family  ·  registry.igem.org/parts/bba-26lycbw0</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In this variant, the first 15 codons of the BoPep4 coding sequence were optimized to improve the mRNA secondary structure of the translation start site.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**SamyQ-BoPep4 2.1-Histag** ([&lt;u&gt;BBa\_26PX0UGH&lt;/u&gt;](https://registry.igem.org/parts/bba-26px0ugh)): The BoPep4 protein, a C-terminally encoded plant elicitor peptide derived from broccoli, is fused to the SamyQ signal peptide at the N-terminus and a 6x Histag at the C-terminus.</w:t>
      </w:r>
    </w:p>
    <w:p>
      <w:pPr>
        <w:pStyle w:val="Staged"/>
        <w:ind w:left="202" w:right="144"/>
        <w:shd w:val="clear" w:color="auto" w:fill="F5F5F7"/>
      </w:pPr>
      <w:r>
        <w:t>* **Pveg-EEBD-RBS0-SamyQ-BoPep4 2.1-Histag-B0015** ([&lt;u&gt;BBa\_269A97I7&lt;/u&gt;](https://registry.igem.org/parts/bba-269a97i7)):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BBa_26MA70QI  ·  AcdS</w:t>
      </w:r>
    </w:p>
    <w:p>
      <w:pPr>
        <w:pStyle w:val="Meta"/>
      </w:pPr>
      <w:r>
        <w:rPr>
          <w:color w:val="86868B"/>
          <w:sz w:val="17"/>
        </w:rPr>
        <w:t>Protectants  ·  published  ·  1,011 bp  ·  AcdS family  ·  registry.igem.org/parts/bba-26ma70qi</w:t>
      </w:r>
    </w:p>
    <w:p>
      <w:pPr>
        <w:pStyle w:val="Meta"/>
      </w:pPr>
      <w:r>
        <w:rPr>
          <w:color w:val="86868B"/>
          <w:sz w:val="17"/>
        </w:rPr>
        <w:t>2 sections  ·  1 resolved  ·  1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**Target organism:** *Bacillus subtilis* WB800</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 (Hontzeas et al., 2004).</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 &lt;u&gt;UniProt entry Q5PWZ8&lt;/u&gt;](https://www.uniprot.org/uniprotkb/Q5PWZ8/entry?utm_source=chatgpt.com)</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 &lt;u&gt;https://doi.org/10.1016/j.bbapap.2004.09.015&lt;/u&gt;](https://doi.org/10.1016/j.bbapap.2004.09.015)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 &lt;u&gt;https://doi.org/10.1139/w98-074&lt;/u&gt;](https://doi.org/10.1139/w98-074)</w:t>
      </w:r>
    </w:p>
    <w:p>
      <w:pPr>
        <w:pStyle w:val="Staged"/>
        <w:ind w:left="202" w:right="144"/>
        <w:shd w:val="clear" w:color="auto" w:fill="F5F5F7"/>
      </w:pPr>
    </w:p>
    <w:p>
      <w:pPr>
        <w:pStyle w:val="Staged"/>
        <w:ind w:left="202" w:right="144"/>
        <w:shd w:val="clear" w:color="auto" w:fill="F5F5F7"/>
      </w:pPr>
      <w:r>
        <w:t>4\. Deng, L. (2022). *Bacillus subtilis subsp. subtilis str. 168 chromosome, complete genome* \[GenBank sequence CP103783.1]. GenBank. National Center for Biotechnology Information.[ ](https://www.ncbi.nlm.nih.gov/nucleotide/CP103783.1?utm_source=chatgpt.com)[&lt;u&gt;https://www.ncbi.nlm.nih.gov/nucleotide/CP103783.1&lt;/u&gt;](https://www.ncbi.nlm.nih.gov/nucleotide/CP103783.1)</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[GenBank sequence CP103783.1]</w:t>
      </w:r>
      <w:r>
        <w:rPr>
          <w:color w:val="8A5A00"/>
        </w:rPr>
        <w:t xml:space="preserve">   not corroborated anywhere</w:t>
      </w:r>
      <w:r>
        <w:rPr>
          <w:color w:val="86868B"/>
          <w:sz w:val="16"/>
        </w:rPr>
        <w:t xml:space="preserve">   D6</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xml:space="preserve">* **AcdS 2.1** ([&lt;u&gt;BBa\_262YYNPV&lt;/u&gt;](https://registry.igem.org/parts/bba-262yynpv)): In this variant, the first 15 codons of the ACC deaminasecoding sequence were optimized to improve the mRNA secondary structure of the translation start site. </w:t>
      </w:r>
    </w:p>
    <w:p>
      <w:pPr>
        <w:pStyle w:val="Staged"/>
        <w:ind w:left="202" w:right="144"/>
        <w:shd w:val="clear" w:color="auto" w:fill="F5F5F7"/>
      </w:pPr>
      <w:r>
        <w:t>* **Csn-AcdS-Histag** ([BBa\_26NXOP7S](https://registry.igem.org/parts/bba-26nxop7s)): The ACC deaminase protein is fused to the chitosanase signal (Csn) peptide at the N-terminus and a 6x Histag at the C-terminus.</w:t>
      </w:r>
    </w:p>
    <w:p>
      <w:pPr>
        <w:pStyle w:val="Staged"/>
        <w:ind w:left="202" w:right="144"/>
        <w:shd w:val="clear" w:color="auto" w:fill="F5F5F7"/>
      </w:pPr>
      <w:r>
        <w:t>* **Pveg-EEBD-RBS0-Csn-AcdS-Histag-B0015** ([&lt;u&gt;BBa\_26CXI09X&lt;/u&gt;](https://registry.igem.org/parts/bba-26cxi09x)): this **Protectant Module** constitutively expresses potential stress-mitigation proteins and enables evaluation of their secretion and detection, with its constitutive promoter Pveg, RBS EEBD-RBS, and terminator B0015.</w:t>
      </w:r>
    </w:p>
    <w:p>
      <w:pPr>
        <w:pStyle w:val="Staged"/>
        <w:ind w:left="202" w:right="144"/>
        <w:shd w:val="clear" w:color="auto" w:fill="F5F5F7"/>
      </w:pPr>
      <w:r>
        <w:t>* **PcpcG2-veg-EEBD-RBS0-Csn-AcdS-Histag-B0015** ([&lt;u&gt;BBa\_26Q3LKZU&lt;/u&gt;](https://registry.igem.org/parts/bba-26q3lkzu)): this module includes the light-responsive promoter P*cpcG2*-veg, the RBS EEBD-RBS0, a protectant CDS, and the terminator B0015, which together drive the expression of downstream genes in response to green-light signaling in *Bacillus Subtilis* after[ &lt;u&gt;BBa\_26XZYM10&lt;/u&gt;](https://registry.igem.org/parts/bba-26xzym10),[ &lt;u&gt;BBa\_261XH2RS&lt;/u&gt;](https://registry.igem.org/parts/bba-261xh2rs), and[ &lt;u&gt;BBa\_26BDO8AQ&lt;/u&gt;](https://registry.igem.org/parts/bba-26bdo8aq).</w:t>
      </w: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BBa_26NXOP7S  ·  Csn-AcdS-Histag</w:t>
      </w:r>
    </w:p>
    <w:p>
      <w:pPr>
        <w:pStyle w:val="Meta"/>
      </w:pPr>
      <w:r>
        <w:rPr>
          <w:color w:val="86868B"/>
          <w:sz w:val="17"/>
        </w:rPr>
        <w:t>Protectants  ·  published  ·  1,140 bp  ·  AcdS family  ·  registry.igem.org/parts/bba-26nxop7s</w:t>
      </w:r>
    </w:p>
    <w:p>
      <w:pPr>
        <w:pStyle w:val="Meta"/>
      </w:pPr>
      <w:r>
        <w:rPr>
          <w:color w:val="86868B"/>
          <w:sz w:val="17"/>
        </w:rPr>
        <w:t>Composed of BBa_26MA70QI  ·  3 sections  ·  1 resolved  ·  5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1-aminocyclopropane-1-carboxylate (ACC) deaminase (AcdS: [BBa\_26MA70QI](https://registry.igem.org/parts/bba-26ma70qi)) from *Pseudomonas putida* (Arthrobacter siderocapsulatus) strain UW4.</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**Csn signal peptide:** the N-terminal Sec-dependent signal peptide of *B. subtilis* chitosanase (gene *csn*), which directs the protein to the secretion pathway and is cleaved off during export. Csn and SamyQ were selected as candidates to determine which signal peptide offers higher secretion efficiency.</w:t>
      </w:r>
    </w:p>
    <w:p>
      <w:pPr>
        <w:pStyle w:val="Staged"/>
        <w:ind w:left="202" w:right="144"/>
        <w:shd w:val="clear" w:color="auto" w:fill="F5F5F7"/>
      </w:pPr>
      <w:r>
        <w:t xml:space="preserve">2. **AcdS (**[&lt;u&gt;**BBa\_26MA70QI**&lt;/u&gt;](https://registry.igem.org/parts/bba-26ma70qi)**):** the ACC deaminase coding sequence from [*Pseudomonas putida* *(Arthrobacter siderocapsulatus)*](https://www.uniprot.org/taxonomy/303), with its native start codon and stop codon removed  </w:t>
      </w:r>
    </w:p>
    <w:p>
      <w:pPr>
        <w:pStyle w:val="Staged"/>
        <w:ind w:left="202" w:right="144"/>
        <w:shd w:val="clear" w:color="auto" w:fill="F5F5F7"/>
      </w:pPr>
      <w:r>
        <w:t>3. **6x Histag:** Fused at the C-terminus followed by a stop codon.This allows protein purification and identification after successful assembly and electroporation.</w:t>
      </w:r>
    </w:p>
    <w:p>
      <w:pPr>
        <w:pStyle w:val="Staged"/>
        <w:ind w:left="202" w:right="144"/>
        <w:shd w:val="clear" w:color="auto" w:fill="F5F5F7"/>
      </w:pPr>
    </w:p>
    <w:p>
      <w:pPr>
        <w:pStyle w:val="Staged"/>
        <w:ind w:left="202" w:right="144"/>
        <w:shd w:val="clear" w:color="auto" w:fill="F5F5F7"/>
      </w:pPr>
      <w:r>
        <w:t xml:space="preserve">The complete part was obtained by de novo gene synthesis. </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ACC deaminase in the host *B. subtilis*</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 &lt;u&gt;UniProt entry Q5PWZ8&lt;/u&gt;](https://www.uniprot.org/uniprotkb/Q5PWZ8/entry?utm_source=chatgpt.com)</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 &lt;u&gt;https://doi.org/10.1016/j.bbapap.2004.09.015&lt;/u&gt;](https://doi.org/10.1016/j.bbapap.2004.09.015)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 &lt;u&gt;https://doi.org/10.1139/w98-074&lt;/u&gt;](https://doi.org/10.1139/w98-074)</w:t>
      </w:r>
    </w:p>
    <w:p>
      <w:pPr>
        <w:pStyle w:val="Staged"/>
        <w:ind w:left="202" w:right="144"/>
        <w:shd w:val="clear" w:color="auto" w:fill="F5F5F7"/>
      </w:pPr>
    </w:p>
    <w:p>
      <w:pPr>
        <w:pStyle w:val="Staged"/>
        <w:ind w:left="202" w:right="144"/>
        <w:shd w:val="clear" w:color="auto" w:fill="F5F5F7"/>
      </w:pPr>
      <w:r>
        <w:t>4\. Deng, L. (2022). *Bacillus subtilis subsp. subtilis str. 168 chromosome, complete genome* \[GenBank sequence CP103783.1]. GenBank. National Center for Biotechnology Information.[ &lt;u&gt;https://www.ncbi.nlm.nih.gov/nucleotide/CP103783.1&lt;/u&gt;](https://www.ncbi.nlm.nih.gov/nucleotide/CP103783.1?utm_source=chatgpt.com)</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[GenBank sequence CP103783.1]</w:t>
      </w:r>
      <w:r>
        <w:rPr>
          <w:color w:val="8A5A00"/>
        </w:rPr>
        <w:t xml:space="preserve">   not corroborated anywhere</w:t>
      </w:r>
      <w:r>
        <w:rPr>
          <w:color w:val="86868B"/>
          <w:sz w:val="16"/>
        </w:rPr>
        <w:t xml:space="preserve">   D6</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(wetlab)</w:t>
      </w:r>
    </w:p>
    <w:p>
      <w:pPr>
        <w:pStyle w:val="Staged"/>
        <w:ind w:left="202" w:right="144"/>
        <w:shd w:val="clear" w:color="auto" w:fill="F5F5F7"/>
      </w:pPr>
    </w:p>
    <w:p>
      <w:pPr>
        <w:pStyle w:val="Staged"/>
        <w:ind w:left="202" w:right="144"/>
        <w:shd w:val="clear" w:color="auto" w:fill="F5F5F7"/>
      </w:pPr>
      <w:r>
        <w:t>To improve the reliability of our Level 0 entry step, the Csn-AcdS-Histag coding sequence was amplified by PCR and cloned into a pGEM-T Easy vector, giving pGEM-T Easy-Csn-AcdS. The ligation was transformed into *E. coli* strain DH5α, and positive clones carrying the Csn-AcdS-Histag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 **Construct details:**</w:t>
      </w:r>
    </w:p>
    <w:p>
      <w:pPr>
        <w:pStyle w:val="Staged"/>
        <w:ind w:left="202" w:right="144"/>
        <w:shd w:val="clear" w:color="auto" w:fill="F5F5F7"/>
      </w:pPr>
      <w:r>
        <w:t>* **Insert:** Csn signal peptide – AcdS – 6x Histag, \[1122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Csn F       | ATA TAT GAA GAC ATC TGA GGT CTC ATA TGA AAA TCA GTA TGC AAA AAG CA |</w:t>
      </w:r>
    </w:p>
    <w:p>
      <w:pPr>
        <w:pStyle w:val="Staged"/>
        <w:ind w:left="202" w:right="144"/>
        <w:shd w:val="clear" w:color="auto" w:fill="F5F5F7"/>
      </w:pPr>
      <w:r>
        <w:t>| ACCD R      | ATA TAT GAA GAC ATG AGG GGT CTC ATG TCT TAA TGA TGA TGA TGA TGA T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synthetized fragment</w:t>
      </w:r>
    </w:p>
    <w:p>
      <w:pPr>
        <w:pStyle w:val="Staged"/>
        <w:ind w:left="202" w:right="144"/>
        <w:shd w:val="clear" w:color="auto" w:fill="F5F5F7"/>
      </w:pPr>
      <w:r>
        <w:t>* **Vector:** pGEM-T Easy (ampicillin resistance, blue/white screening)</w:t>
      </w:r>
    </w:p>
    <w:p>
      <w:pPr>
        <w:pStyle w:val="Staged"/>
        <w:ind w:left="202" w:right="144"/>
        <w:shd w:val="clear" w:color="auto" w:fill="F5F5F7"/>
      </w:pPr>
    </w:p>
    <w:p>
      <w:pPr>
        <w:pStyle w:val="Staged"/>
        <w:ind w:left="202" w:right="144"/>
        <w:shd w:val="clear" w:color="auto" w:fill="F5F5F7"/>
      </w:pPr>
      <w:r>
        <w:t>## Verification (wetlab)</w:t>
      </w:r>
    </w:p>
    <w:p>
      <w:pPr>
        <w:pStyle w:val="Staged"/>
        <w:ind w:left="202" w:right="144"/>
        <w:shd w:val="clear" w:color="auto" w:fill="F5F5F7"/>
      </w:pPr>
    </w:p>
    <w:p>
      <w:pPr>
        <w:pStyle w:val="Staged"/>
        <w:ind w:left="202" w:right="144"/>
        <w:shd w:val="clear" w:color="auto" w:fill="F5F5F7"/>
      </w:pPr>
      <w:r>
        <w:t>Colonies from the pGEM-T Easy-Csn:ACCD transformation were screened by colony PCR with the T7 and SP6 primers, which flank the insertion site. The products were run on an agarose gel alongside a DNA ladder to assess cloning success. A correct band runs at the expected size, which is the length of the Csn-AcdS-Histag insert \[1122 bp] plus the vector sequence between the T7 and SP6 priming sites, for a total of \[1372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AcdS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![](https://registry.igem.wiki/documentation/2e0c7969-989e-4d77-8537-5ad723e0e269/54aa2f3c3988069d3a6b4b20e1990c3faf3ab9d4bb5bbc882c5adef17adcce74.avif)</w:t>
      </w:r>
    </w:p>
    <w:p>
      <w:pPr>
        <w:pStyle w:val="Staged"/>
        <w:ind w:left="202" w:right="144"/>
        <w:shd w:val="clear" w:color="auto" w:fill="F5F5F7"/>
      </w:pPr>
    </w:p>
    <w:p>
      <w:pPr>
        <w:pStyle w:val="Staged"/>
        <w:ind w:left="202" w:right="144"/>
        <w:shd w:val="clear" w:color="auto" w:fill="F5F5F7"/>
      </w:pPr>
      <w:r>
        <w:t>**Figure 1.** **Colony PCR of pGEM-T Easy-Csn-AcdS-Histag.** The figure indicates that 2 of 4 colonies gave a band at the expected size (\[1372 bp])</w:t>
      </w:r>
    </w:p>
    <w:p>
      <w:pPr>
        <w:pStyle w:val="Staged"/>
        <w:ind w:left="202" w:right="144"/>
        <w:shd w:val="clear" w:color="auto" w:fill="F5F5F7"/>
      </w:pPr>
    </w:p>
    <w:p>
      <w:pPr>
        <w:pStyle w:val="Staged"/>
        <w:ind w:left="202" w:right="144"/>
        <w:shd w:val="clear" w:color="auto" w:fill="F5F5F7"/>
      </w:pPr>
      <w:r>
        <w:t>**Figure 2. Clone 3 was sequence-verified and used downstream.**</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[1122 bp]</w:t>
      </w:r>
      <w:r>
        <w:rPr>
          <w:color w:val="8A5A00"/>
        </w:rPr>
        <w:t xml:space="preserve">   no wiki caption confirms this band size</w:t>
      </w:r>
      <w:r>
        <w:rPr>
          <w:color w:val="86868B"/>
          <w:sz w:val="16"/>
        </w:rPr>
        <w:t xml:space="preserve">   D3</w:t>
      </w:r>
    </w:p>
    <w:p>
      <w:pPr>
        <w:pStyle w:val="Open"/>
      </w:pPr>
      <w:r>
        <w:rPr>
          <w:color w:val="8A5A00"/>
        </w:rPr>
        <w:t xml:space="preserve">•  </w:t>
      </w:r>
      <w:r>
        <w:rPr>
          <w:rFonts w:ascii="Consolas" w:hAnsi="Consolas" w:cs="Consolas" w:eastAsia="Consolas"/>
          <w:b/>
          <w:color w:val="8A5A00"/>
          <w:sz w:val="16"/>
        </w:rPr>
        <w:t>[1122 bp]</w:t>
      </w:r>
      <w:r>
        <w:rPr>
          <w:color w:val="8A5A00"/>
        </w:rPr>
        <w:t xml:space="preserve">   no wiki caption confirms this band size</w:t>
      </w:r>
      <w:r>
        <w:rPr>
          <w:color w:val="86868B"/>
          <w:sz w:val="16"/>
        </w:rPr>
        <w:t xml:space="preserve">   D3</w:t>
      </w:r>
    </w:p>
    <w:p>
      <w:pPr>
        <w:pStyle w:val="Open"/>
      </w:pPr>
      <w:r>
        <w:rPr>
          <w:color w:val="8A5A00"/>
        </w:rPr>
        <w:t xml:space="preserve">•  </w:t>
      </w:r>
      <w:r>
        <w:rPr>
          <w:rFonts w:ascii="Consolas" w:hAnsi="Consolas" w:cs="Consolas" w:eastAsia="Consolas"/>
          <w:b/>
          <w:color w:val="8A5A00"/>
          <w:sz w:val="16"/>
        </w:rPr>
        <w:t>[1372 bp]</w:t>
      </w:r>
      <w:r>
        <w:rPr>
          <w:color w:val="8A5A00"/>
        </w:rPr>
        <w:t xml:space="preserve">   no wiki caption confirms this band size</w:t>
      </w:r>
      <w:r>
        <w:rPr>
          <w:color w:val="86868B"/>
          <w:sz w:val="16"/>
        </w:rPr>
        <w:t xml:space="preserve">   D8</w:t>
      </w:r>
    </w:p>
    <w:p>
      <w:pPr>
        <w:pStyle w:val="Open"/>
      </w:pPr>
      <w:r>
        <w:rPr>
          <w:color w:val="8A5A00"/>
        </w:rPr>
        <w:t xml:space="preserve">•  </w:t>
      </w:r>
      <w:r>
        <w:rPr>
          <w:rFonts w:ascii="Consolas" w:hAnsi="Consolas" w:cs="Consolas" w:eastAsia="Consolas"/>
          <w:b/>
          <w:color w:val="8A5A00"/>
          <w:sz w:val="16"/>
        </w:rPr>
        <w:t>[1372 bp]</w:t>
      </w:r>
      <w:r>
        <w:rPr>
          <w:color w:val="8A5A00"/>
        </w:rPr>
        <w:t xml:space="preserve">   no wiki caption confirms this band size</w:t>
      </w:r>
      <w:r>
        <w:rPr>
          <w:color w:val="86868B"/>
          <w:sz w:val="16"/>
        </w:rPr>
        <w:t xml:space="preserve">   D8</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**Pveg-EEBD-RBS0-Csn-AcdS-Histag-B0015** ([BBa\_26CXI09X](https://registry.igem.org/parts/bba-26cxi09x)): this **Protectant Module** constitutively expresses potential stress-mitigation proteins and enables evaluation of their secretion and detection, with its constitutive promoter Pveg, RBS EEBD-RBS, and terminator B0015.</w:t>
      </w:r>
    </w:p>
    <w:p>
      <w:pPr>
        <w:pStyle w:val="Staged"/>
        <w:ind w:left="202" w:right="144"/>
        <w:shd w:val="clear" w:color="auto" w:fill="F5F5F7"/>
      </w:pPr>
      <w:r>
        <w:t>* **PcpcG2-veg-EEBD-RBS0-Csn-AcdS-Histag-B0015** ([BBa\_26Q3LKZU](https://registry.igem.org/parts/bba-26q3lkzu)): this module includes the light-responsive promoter P*cpcG2*-veg, the RBS EEBD-RBS0, a protectant CDS, and the terminator B0015, which together drive the expression of downstream genes in response to green-light signaling in *Bacillus Subtilis* after [BBa\_26XZYM10](https://registry.igem.org/parts/bba-26xzym10), [BBa\_261XH2RS](https://registry.igem.org/parts/bba-261xh2rs), and [BBa\_26BDO8AQ](https://registry.igem.org/parts/bba-26bdo8aq).</w:t>
      </w:r>
    </w:p>
    <w:p>
      <w:pPr>
        <w:pStyle w:val="Staged"/>
        <w:ind w:left="202" w:right="144"/>
        <w:shd w:val="clear" w:color="auto" w:fill="F5F5F7"/>
      </w:pPr>
      <w:r>
        <w:t>* **ccaSR-Csn-AcdS-Histag** ([BBa\_2654HAF3](https://registry.igem.org/parts/bba-2654haf3)):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BBa_26PX0UGH  ·  SamyQ-BoPep4 2.1-Histag</w:t>
      </w:r>
    </w:p>
    <w:p>
      <w:pPr>
        <w:pStyle w:val="Meta"/>
      </w:pPr>
      <w:r>
        <w:rPr>
          <w:color w:val="86868B"/>
          <w:sz w:val="17"/>
        </w:rPr>
        <w:t>Protectants  ·  published  ·  183 bp  ·  BoPEP4 family  ·  registry.igem.org/parts/bba-26px0ugh</w:t>
      </w:r>
    </w:p>
    <w:p>
      <w:pPr>
        <w:pStyle w:val="Meta"/>
      </w:pPr>
      <w:r>
        <w:rPr>
          <w:color w:val="86868B"/>
          <w:sz w:val="17"/>
        </w:rPr>
        <w:t>Composed of BBa_K1074014, BBa_26LYCBW0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**BoPep4 2.1 (**[&lt;u&gt;**BBa\_26LYCBW0**&lt;/u&gt;](https://registry.igem.org/parts/bba-26lycbw0)**):** encodes BoPep4, a 23-residue plant elicitor peptide (PEP) from broccoli (*Brassica oleracea var. italica),* with its native start codon removed, followed by a stop codon. In this variant, the first 15 codons of the coding sequence were optimized to improve the mRNA secondary structure of the translation start site. </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BoPep4 in the host B. subtilis</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r>
        <w:t>The mRNA secondary structure around the ribosome binding site and start codon influences translation-initiation efficiency inside bacteria, independent of the encoded protein sequence. Following the concept suggested by Castillo-Hair (2019), the design pipeline treated the first 15 codons of the BoPep4 CDS as an editable region. ViennaRNA 2.7.2 was used to generate and fold tens of thousands of synonymous variants in the RS-inclusive 236-nt 5′ window (residual recombination site + MF001 RBS + spacer + SamyQ ORF + first 90 nt of CDS), determining the mean base-pair unpaired probability across the 15 nt following the ATG and across the MF001 Shine-Dalgarno core (AAGGAGG), and combining these into a balance score.</w:t>
      </w:r>
    </w:p>
    <w:p>
      <w:pPr>
        <w:pStyle w:val="Staged"/>
        <w:ind w:left="202" w:right="144"/>
        <w:shd w:val="clear" w:color="auto" w:fill="F5F5F7"/>
      </w:pPr>
    </w:p>
    <w:p>
      <w:pPr>
        <w:pStyle w:val="Staged"/>
        <w:ind w:left="202" w:right="144"/>
        <w:shd w:val="clear" w:color="auto" w:fill="F5F5F7"/>
      </w:pPr>
      <w:r>
        <w:t>Wild-type BoPep4 was the weakest starting point of the whole construct series: start+15 accessibility was only 0.396 and SD-core accessibility only 0.067, both below the \~0.50 usability threshold and the Ho1 reference baseline (0.681). SamyQ-BoPep4 2.1-Histag was determined to be the best candidate from the run: 9 of the first 15 BoPep4 codons were changed (c2 ATT→ATC, c5 GGA→GGT, c6 TCA→AGT, c7 AAA→AAG, c10 CCG→CCT, c11 AGA→AGG, c13 CCG→CCT, c14 CAT→CAC, c15 TCA→TCC). The predicted start+15 accessibility improved from 0.396 to 0.497, and SD-core accessibility rose sharply from 0.067 to 0.634 (roughly a 9.5-fold gain), resulting in an overall balance score gain of 0.462 to 1.131. The codon adaptation index in B. subtilis 168 dropped from 0.87 to 0.77. We verified this variant against a Castillo-rule-applied control (low GC content, A over U): the control reached a start+15 of 0.677 and an SD-core of 0.425 (balance 1.102) an improvement over wild type, but still below the balance achieved by individually folding and verifying each candidate.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SamyQ-Bopep4 2.1-Histag coding sequence was amplified by PCR and cloned into a pSTK-0C-sfGFP vector from the SubtiToolKit provided by [&lt;u&gt;**Dr. Joaquín Caro-Astorga**&lt;/u&gt;](https://www.google.com/search?kgmid=%2Fg%2F11jg8gn6cr\&amp;q=Dr.+Joaqu%C3%ADn+Caro-Astorga), giving pSTK-0C-SamyQ-Bopep4 2.1-Histag. The ligation was transformed into *E. coli* strain DH5α, and positive clones carrying the SamyQ-Bopep4 2.1-Histag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**Insert:** SamyQ signal peptide – Bopep4 2.1 – 6x Histag, \[177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F     | ATATAT GAA GAC ATC TGA GGT CTC ATA TGA TTC AAA AAC GAA AGC GGA C |</w:t>
      </w:r>
    </w:p>
    <w:p>
      <w:pPr>
        <w:pStyle w:val="Staged"/>
        <w:ind w:left="202" w:right="144"/>
        <w:shd w:val="clear" w:color="auto" w:fill="F5F5F7"/>
      </w:pPr>
      <w:r>
        <w:t>| BoPep R     | ATA TAT GAA GAC ATG AGG GGT CTC ATG TCA TGA TGA TGA TGA TGA TG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synthetic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pSTK-0C-SamyQ-BoPep4 2.1-Histag transformation were screened by colony PCR with the SamyQ and STK R primers, which flank the insertion site. The products were run on an agarose gel alongside a DNA ladder to assess cloning success. A correct band runs at the expected size, which is the length of the SamyQ-BoPep4 2.1-Histag insert \[177 bp] plus the vector sequence between the Histag and STK R priming site, for a total of \[536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BoPep4 2.1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![](https://registry.igem.wiki/documentation/603279c2-8482-45a5-9c9a-d23fd0bfc8dd/8834ba1b94f0d101c311b9adae10aa4cea38616e5f61a5f90a8e5450d5de15d1.avif)</w:t>
      </w:r>
    </w:p>
    <w:p>
      <w:pPr>
        <w:pStyle w:val="Staged"/>
        <w:ind w:left="202" w:right="144"/>
        <w:shd w:val="clear" w:color="auto" w:fill="F5F5F7"/>
      </w:pPr>
    </w:p>
    <w:p>
      <w:pPr>
        <w:pStyle w:val="Staged"/>
        <w:ind w:left="202" w:right="144"/>
        <w:shd w:val="clear" w:color="auto" w:fill="F5F5F7"/>
      </w:pPr>
      <w:r>
        <w:t>**Figure 1. Colony PCR of pSTK-0C-SamyQ-BoPep4 2.1-Histag**. The figure indicates that 18 of 19 colonies gave a band at the expected size (\[536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[177 bp]</w:t>
      </w:r>
      <w:r>
        <w:rPr>
          <w:color w:val="8A5A00"/>
        </w:rPr>
        <w:t xml:space="preserve">   no wiki caption confirms this band size</w:t>
      </w:r>
      <w:r>
        <w:rPr>
          <w:color w:val="86868B"/>
          <w:sz w:val="16"/>
        </w:rPr>
        <w:t xml:space="preserve">   D4</w:t>
      </w:r>
    </w:p>
    <w:p>
      <w:pPr>
        <w:pStyle w:val="Open"/>
      </w:pPr>
      <w:r>
        <w:rPr>
          <w:color w:val="8A5A00"/>
        </w:rPr>
        <w:t xml:space="preserve">•  </w:t>
      </w:r>
      <w:r>
        <w:rPr>
          <w:rFonts w:ascii="Consolas" w:hAnsi="Consolas" w:cs="Consolas" w:eastAsia="Consolas"/>
          <w:b/>
          <w:color w:val="8A5A00"/>
          <w:sz w:val="16"/>
        </w:rPr>
        <w:t>[177 bp]</w:t>
      </w:r>
      <w:r>
        <w:rPr>
          <w:color w:val="8A5A00"/>
        </w:rPr>
        <w:t xml:space="preserve">   no wiki caption confirms this band size</w:t>
      </w:r>
      <w:r>
        <w:rPr>
          <w:color w:val="86868B"/>
          <w:sz w:val="16"/>
        </w:rPr>
        <w:t xml:space="preserve">   D4</w:t>
      </w:r>
    </w:p>
    <w:p>
      <w:pPr>
        <w:pStyle w:val="Open"/>
      </w:pPr>
      <w:r>
        <w:rPr>
          <w:color w:val="8A5A00"/>
        </w:rPr>
        <w:t xml:space="preserve">•  </w:t>
      </w:r>
      <w:r>
        <w:rPr>
          <w:rFonts w:ascii="Consolas" w:hAnsi="Consolas" w:cs="Consolas" w:eastAsia="Consolas"/>
          <w:b/>
          <w:color w:val="8A5A00"/>
          <w:sz w:val="16"/>
        </w:rPr>
        <w:t>[536 bp]</w:t>
      </w:r>
      <w:r>
        <w:rPr>
          <w:color w:val="8A5A00"/>
        </w:rPr>
        <w:t xml:space="preserve">   no wiki caption confirms this band size</w:t>
      </w:r>
      <w:r>
        <w:rPr>
          <w:color w:val="86868B"/>
          <w:sz w:val="16"/>
        </w:rPr>
        <w:t xml:space="preserve">   D5</w:t>
      </w:r>
    </w:p>
    <w:p>
      <w:pPr>
        <w:pStyle w:val="Open"/>
      </w:pPr>
      <w:r>
        <w:rPr>
          <w:color w:val="8A5A00"/>
        </w:rPr>
        <w:t xml:space="preserve">•  </w:t>
      </w:r>
      <w:r>
        <w:rPr>
          <w:rFonts w:ascii="Consolas" w:hAnsi="Consolas" w:cs="Consolas" w:eastAsia="Consolas"/>
          <w:b/>
          <w:color w:val="8A5A00"/>
          <w:sz w:val="16"/>
        </w:rPr>
        <w:t>[536 bp]</w:t>
      </w:r>
      <w:r>
        <w:rPr>
          <w:color w:val="8A5A00"/>
        </w:rPr>
        <w:t xml:space="preserve">   no wiki caption confirms this band size</w:t>
      </w:r>
      <w:r>
        <w:rPr>
          <w:color w:val="86868B"/>
          <w:sz w:val="16"/>
        </w:rPr>
        <w:t xml:space="preserve">   D5</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**Pveg-EEBD-RBS0-SamyQ-BoPep4 2.1-Histag-B0015** ([&lt;u&gt;BBa\_269A97I7&lt;/u&gt;](https://registry.igem.org/parts/bba-269a97i7)):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BBa_26SG0NQQ  ·  Pveg-EEBD-RBS0-Csn-LEA14-Histag-B0015</w:t>
      </w:r>
    </w:p>
    <w:p>
      <w:pPr>
        <w:pStyle w:val="Meta"/>
      </w:pPr>
      <w:r>
        <w:rPr>
          <w:color w:val="86868B"/>
          <w:sz w:val="17"/>
        </w:rPr>
        <w:t>Protectants  ·  published  ·  1,111 bp  ·  LEA14 family  ·  registry.igem.org/parts/bba-26sg0nqq</w:t>
      </w:r>
    </w:p>
    <w:p>
      <w:pPr>
        <w:pStyle w:val="Meta"/>
      </w:pPr>
      <w:r>
        <w:rPr>
          <w:color w:val="86868B"/>
          <w:sz w:val="17"/>
        </w:rPr>
        <w:t>Composed of BBa_K143012, BBa_26V6CPEV, BBa_26ZQ1T72, BBa_26LTB0W1, BBa_B0015  ·  3 sections  ·  3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a Late Embryogenesis Abundant 14 protein (LEA14) (LEA: [BBa\_26LTB0W1](https://registry.igem.org/parts/bba-26ltb0w1)) from *Arabidopsis thaliana* gene *At1g01470.1*, which belongs to LEA\_2 subgroup.</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Csn-LEA14-Histag ([BBa\_26ZQ1T72](https://registry.igem.org/parts/bba-26zq1t72)): a translational fusion of three elements:</w:t>
      </w:r>
    </w:p>
    <w:p>
      <w:pPr>
        <w:pStyle w:val="Staged"/>
        <w:ind w:left="202" w:right="144"/>
        <w:shd w:val="clear" w:color="auto" w:fill="F5F5F7"/>
      </w:pPr>
    </w:p>
    <w:p>
      <w:pPr>
        <w:pStyle w:val="Staged"/>
        <w:ind w:left="202" w:right="144"/>
        <w:shd w:val="clear" w:color="auto" w:fill="F5F5F7"/>
      </w:pPr>
      <w:r>
        <w:t>1. **Csn signal peptide:** the N-terminal Sec-dependent signal peptide of *B. subtilis* chitosanase (gene *csn*), which directs the protein to the secretion pathway and is cleaved off during export. Csn and SamyQ were selected as candidates to determine which signal peptide offers higher secretion efficiency.</w:t>
      </w:r>
    </w:p>
    <w:p>
      <w:pPr>
        <w:pStyle w:val="Staged"/>
        <w:ind w:left="202" w:right="144"/>
        <w:shd w:val="clear" w:color="auto" w:fill="F5F5F7"/>
      </w:pPr>
      <w:r>
        <w:t xml:space="preserve">2. **LEA14 (**[&lt;u&gt;BBa\_26LTB0W1&lt;/u&gt;](https://registry.igem.org/parts/bba-26ltb0w1)**):** This part encodes a Late Embryogenesis Abundant 14 protein (LEA14) from [&lt;u&gt;*Arabidopsis thaliana*&lt;/u&gt;](https://www.uniprot.org/uniprotkb/O03983/entry) with its native start codon and stop codon removed.  </w:t>
      </w:r>
    </w:p>
    <w:p>
      <w:pPr>
        <w:pStyle w:val="Staged"/>
        <w:ind w:left="202" w:right="144"/>
        <w:shd w:val="clear" w:color="auto" w:fill="F5F5F7"/>
      </w:pPr>
      <w:r>
        <w:t>3. **6x Histag:** This allows protein purification and identification after successful assembly and electroporation. Fused at the C-terminus followed by a stop codon.</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LEA14</w:t>
      </w:r>
    </w:p>
    <w:p>
      <w:pPr>
        <w:pStyle w:val="Staged"/>
        <w:ind w:left="202" w:right="144"/>
        <w:shd w:val="clear" w:color="auto" w:fill="F5F5F7"/>
      </w:pPr>
      <w:r>
        <w:t>* **Potential application:** Protecting cellular structures and maintaining cellular stability under environmental stress conditions.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LEA proteins are small, partially folded, hydrophilic proteins that stabilise membranes and isolate ions to prevent water loss, and they keep other proteins from aggregating when water is withdrawn (Goyal et al., 2005; Hundertmark et al., 2008; Mertens et al., 2018). LEA14 from *Arabidopsis thaliana* is an intrinsically disordered protein of this family (Singh et al., 2005), and its overexpression raises salt-stress tolerance in *A. thaliana* (Jia et al., 2014). We selected it as a protectant cargo on the expectation that a secreted copy can help stabilise plant cell membranes under drought, salinity, heat and osmotic stress. This cassette carries the wild-type LEA14 coding sequence behind the Csn signal peptide, which exports the protein from the cell, and a C-terminal 6x Histag for detection and purification.</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Goyal, K., Walton, L. J., &amp; Tunnacliffe, A. (2005). LEA proteins prevent protein aggregation due to water stress. Biochemical Journal, 388(1), 151–157. [https://doi.org/10.1042/bj20041931](https://doi.org/10.1042/bj20041931)</w:t>
      </w:r>
    </w:p>
    <w:p>
      <w:pPr>
        <w:pStyle w:val="Staged"/>
        <w:ind w:left="202" w:right="144"/>
        <w:shd w:val="clear" w:color="auto" w:fill="F5F5F7"/>
      </w:pPr>
    </w:p>
    <w:p>
      <w:pPr>
        <w:pStyle w:val="Staged"/>
        <w:ind w:left="202" w:right="144"/>
        <w:shd w:val="clear" w:color="auto" w:fill="F5F5F7"/>
      </w:pPr>
      <w:r>
        <w:t>2\. Hundertmark, M., Hincha, D. K., &amp; Thalhammer, A. (2008). LEA (late embryogenesis abundant) proteins and their encoding genes in *Arabidopsis thaliana*. BMC Genomics, 9, Article 118. [https://doi.org/10.1186/1471-2164-9-118](https://doi.org/10.1186/1471-2164-9-118)</w:t>
      </w:r>
    </w:p>
    <w:p>
      <w:pPr>
        <w:pStyle w:val="Staged"/>
        <w:ind w:left="202" w:right="144"/>
        <w:shd w:val="clear" w:color="auto" w:fill="F5F5F7"/>
      </w:pPr>
    </w:p>
    <w:p>
      <w:pPr>
        <w:pStyle w:val="Staged"/>
        <w:ind w:left="202" w:right="144"/>
        <w:shd w:val="clear" w:color="auto" w:fill="F5F5F7"/>
      </w:pPr>
      <w:r>
        <w:t>3\. Jia, F., Qi, S., Li, H., Liu, P., Li, P., Wu, C., Zheng, C., &amp; Huang, J. (2014). Overexpression of late embryogenesis abundant 14 enhances *Arabidopsis* salt stress tolerance. Biochemical and Biophysical Research Communications, 454(4), 505–511. [https://doi.org/10.1016/j.bbrc.2014.10.136](https://doi.org/10.1016/j.bbrc.2014.10.136)</w:t>
      </w:r>
    </w:p>
    <w:p>
      <w:pPr>
        <w:pStyle w:val="Staged"/>
        <w:ind w:left="202" w:right="144"/>
        <w:shd w:val="clear" w:color="auto" w:fill="F5F5F7"/>
      </w:pPr>
    </w:p>
    <w:p>
      <w:pPr>
        <w:pStyle w:val="Staged"/>
        <w:ind w:left="202" w:right="144"/>
        <w:shd w:val="clear" w:color="auto" w:fill="F5F5F7"/>
      </w:pPr>
      <w:r>
        <w:t>4\. Mertens, J., Aliyu, H., &amp; Cowan, D. A. (2018). LEA proteins and the evolution of the WHy domain. Applied and Environmental Microbiology, 84(15), Article e00539-18. [https://doi.org/10.1128/AEM.00539-18](https://doi.org/10.1128/AEM.00539-18)</w:t>
      </w:r>
    </w:p>
    <w:p>
      <w:pPr>
        <w:pStyle w:val="Staged"/>
        <w:ind w:left="202" w:right="144"/>
        <w:shd w:val="clear" w:color="auto" w:fill="F5F5F7"/>
      </w:pPr>
    </w:p>
    <w:p>
      <w:pPr>
        <w:pStyle w:val="Staged"/>
        <w:ind w:left="202" w:right="144"/>
        <w:shd w:val="clear" w:color="auto" w:fill="F5F5F7"/>
      </w:pPr>
      <w:r>
        <w:t>5\. Singh, S., Cornilescu, C. C., Tyler, R. C., Cornilescu, G., Tonelli, M., Lee, M. S., &amp; Markley, J. L. (2005). Solution structure of a late embryogenesis abundant protein (LEA14) from *Arabidopsis thaliana*, a cellular stress-related protein. Protein Science, 14(10), 2601–2609. [https://doi.org/10.1110/ps.051579205](https://doi.org/10.1110/ps.051579205)</w:t>
      </w:r>
    </w:p>
    <w:p>
      <w:pPr>
        <w:pStyle w:val="Staged"/>
        <w:ind w:left="202" w:right="144"/>
        <w:shd w:val="clear" w:color="auto" w:fill="F5F5F7"/>
      </w:pP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[https://doi.org/10.1038/s42003-023-05191-5](https://doi.org/10.1038/s42003-023-05191-5)</w:t>
      </w:r>
    </w:p>
    <w:p>
      <w:pPr>
        <w:pStyle w:val="Staged"/>
        <w:ind w:left="202" w:right="144"/>
        <w:shd w:val="clear" w:color="auto" w:fill="F5F5F7"/>
      </w:pPr>
    </w:p>
    <w:p>
      <w:pPr>
        <w:pStyle w:val="Staged"/>
        <w:ind w:left="202" w:right="144"/>
        <w:shd w:val="clear" w:color="auto" w:fill="F5F5F7"/>
      </w:pPr>
      <w:r>
        <w:t>7\.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Csn-LEA14-Histag – B0015, \[1302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PCR-amplified as a single amplicon from the synthesized fragment using primers Csn F and ACCD R. Each primer carries a 5′ ATATAT spacer, a BpiI site (GAAGAC) for level 0 vector entry cloning, and a BsaI site (GGTCTC) for Level 1 assembly. The inner BsaI overhangs are TATG (incorporating the Csn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Csn-LEA14-Histag ([BBa\_26ZQ1T72](https://registry.igem.org/parts/bba-26zq1t72))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Csn F          | ATA TAT GAA GAC ATC TGA GGT CTC ATA TGA AAA TCA GTA TGC AAA AAG CA |</w:t>
      </w:r>
    </w:p>
    <w:p>
      <w:pPr>
        <w:pStyle w:val="Staged"/>
        <w:ind w:left="202" w:right="144"/>
        <w:shd w:val="clear" w:color="auto" w:fill="F5F5F7"/>
      </w:pPr>
      <w:r>
        <w:t>| LEA R          | ATA TAT GAA GAC ATG AGG GGT CTC ATG TCT TAA TGA TGA TGA TGA TGA T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Csn F and  pSTK-EXP-seq R primers, and the products were run on an agarose gel alongside a DNA ladder. A correct band runs at the expected size 735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![](https://registry.igem.wiki/documentation/230c92c1-9633-4bc5-bcce-b77e115c013e/a2f980ff8969210f1161786da8f1adad96e9d7efeb22feeaa7d96a1e1d81fe23.avif)</w:t>
      </w:r>
    </w:p>
    <w:p>
      <w:pPr>
        <w:pStyle w:val="Staged"/>
        <w:ind w:left="202" w:right="144"/>
        <w:shd w:val="clear" w:color="auto" w:fill="F5F5F7"/>
      </w:pPr>
    </w:p>
    <w:p>
      <w:pPr>
        <w:pStyle w:val="Staged"/>
        <w:ind w:left="202" w:right="144"/>
        <w:shd w:val="clear" w:color="auto" w:fill="F5F5F7"/>
      </w:pPr>
      <w:r>
        <w:t>**Figure 1. Colony PCR of pSTK-EXP1-Pveg-EEBD-RBS0-Csn-LEA14-Histag-B0015.** 1 of 1 colony gave a band at the expected size (735 bp).</w:t>
      </w:r>
    </w:p>
    <w:p>
      <w:pPr>
        <w:pStyle w:val="Staged"/>
        <w:ind w:left="202" w:right="144"/>
        <w:shd w:val="clear" w:color="auto" w:fill="F5F5F7"/>
      </w:pPr>
    </w:p>
    <w:p>
      <w:pPr>
        <w:pStyle w:val="Staged"/>
        <w:ind w:left="202" w:right="144"/>
        <w:shd w:val="clear" w:color="auto" w:fill="F5F5F7"/>
      </w:pPr>
      <w:r>
        <w:t>**Figure 2. Clone \[X] was sequence-verified and used downstream.**</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[735 bp]</w:t>
      </w:r>
      <w:r>
        <w:rPr>
          <w:color w:val="1C6E47"/>
        </w:rPr>
        <w:t xml:space="preserve">  →  </w:t>
      </w:r>
      <w:r>
        <w:rPr>
          <w:rFonts w:ascii="Consolas" w:hAnsi="Consolas" w:cs="Consolas" w:eastAsia="Consolas"/>
          <w:b/>
          <w:color w:val="1C6E47"/>
          <w:sz w:val="16"/>
        </w:rPr>
        <w:t>735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[735 bp]</w:t>
      </w:r>
      <w:r>
        <w:rPr>
          <w:color w:val="1C6E47"/>
        </w:rPr>
        <w:t xml:space="preserve">  →  </w:t>
      </w:r>
      <w:r>
        <w:rPr>
          <w:rFonts w:ascii="Consolas" w:hAnsi="Consolas" w:cs="Consolas" w:eastAsia="Consolas"/>
          <w:b/>
          <w:color w:val="1C6E47"/>
          <w:sz w:val="16"/>
        </w:rPr>
        <w:t>735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[1302 bp]</w:t>
      </w:r>
      <w:r>
        <w:rPr>
          <w:color w:val="8A5A00"/>
        </w:rPr>
        <w:t xml:space="preserve">   no wiki caption confirms this band size</w:t>
      </w:r>
      <w:r>
        <w:rPr>
          <w:color w:val="86868B"/>
          <w:sz w:val="16"/>
        </w:rPr>
        <w:t xml:space="preserve">   D21</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3670846" cy="3931919"/>
            <wp:docPr id="17" name="Picture 17"/>
            <wp:cNvGraphicFramePr>
              <a:graphicFrameLocks noChangeAspect="1"/>
            </wp:cNvGraphicFramePr>
            <a:graphic>
              <a:graphicData uri="http://schemas.openxmlformats.org/drawingml/2006/picture">
                <pic:pic>
                  <pic:nvPicPr>
                    <pic:cNvPr id="0" name="13_BBa_26SG0NQQ_EXPE_fig1_pp-gel-prod-csn-lea14.png"/>
                    <pic:cNvPicPr/>
                  </pic:nvPicPr>
                  <pic:blipFill>
                    <a:blip r:embed="rId26"/>
                    <a:stretch>
                      <a:fillRect/>
                    </a:stretch>
                  </pic:blipFill>
                  <pic:spPr>
                    <a:xfrm>
                      <a:off x="0" y="0"/>
                      <a:ext cx="3670846" cy="3931919"/>
                    </a:xfrm>
                    <a:prstGeom prst="rect"/>
                  </pic:spPr>
                </pic:pic>
              </a:graphicData>
            </a:graphic>
          </wp:inline>
        </w:drawing>
      </w:r>
    </w:p>
    <w:p>
      <w:pPr>
        <w:pStyle w:val="FigCap"/>
      </w:pPr>
      <w:r>
        <w:rPr>
          <w:b/>
        </w:rPr>
        <w:t xml:space="preserve">Figure 1.  </w:t>
      </w:r>
      <w:r>
        <w:t>P veg –EEBD–RBS0–Csn–LEA14–Histag–B0015. One colony at 735 bp, sequenced.</w:t>
      </w:r>
    </w:p>
    <w:p>
      <w:pPr>
        <w:pStyle w:val="FileRef"/>
      </w:pPr>
      <w:r>
        <w:rPr>
          <w:rFonts w:ascii="Consolas" w:hAnsi="Consolas" w:cs="Consolas" w:eastAsia="Consolas"/>
          <w:color w:val="86868B"/>
          <w:sz w:val="15"/>
        </w:rPr>
        <w:t>upload/13_BBa_26SG0NQQ_EXPE_fig1_pp-gel-prod-csn-lea14.png</w:t>
      </w:r>
      <w:r>
        <w:rPr>
          <w:color w:val="86868B"/>
          <w:sz w:val="15"/>
        </w:rPr>
        <w:t xml:space="preserve">    928x994 px · 199 KB · from the wiki at assets/img/results/pp-gel-prod-csn-lea14.webp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A full ccaSR construct with LEA14 as Module 4 was not built. The constitutive LEA14 version lets us assess its behavior in the system, and it also helped plants under salinity stress, without duplicating the work, because ccaSR-Csn-AcdS-Histag ([BBa\_2654HAF3](https://registry.igem.org/parts/bba-2654haf3)) and ccaSR-SamyQ-AcdS 2.1-Histag ([BBa\_26U8UTMH](https://registry.igem.org/parts/bba-26u8utmh)) already serves as proof of concept for the circuit.</w:t>
      </w:r>
    </w:p>
    <w:p>
      <w:pPr>
        <w:pStyle w:val="StagedPad"/>
        <w:spacing w:line="100" w:lineRule="exact" w:after="180"/>
        <w:shd w:val="clear" w:color="auto" w:fill="F5F5F7"/>
      </w:pPr>
    </w:p>
    <w:p>
      <w:r>
        <w:br w:type="page"/>
      </w:r>
    </w:p>
    <w:p>
      <w:pPr>
        <w:pStyle w:val="Heading1"/>
      </w:pPr>
      <w:r>
        <w:t>BBa_26TOGLX3  ·  SamyQ-AcdS 2.1-Histag</w:t>
      </w:r>
    </w:p>
    <w:p>
      <w:pPr>
        <w:pStyle w:val="Meta"/>
      </w:pPr>
      <w:r>
        <w:rPr>
          <w:color w:val="86868B"/>
          <w:sz w:val="17"/>
        </w:rPr>
        <w:t>Protectants  ·  published  ·  1,125 bp  ·  AcdS family  ·  registry.igem.org/parts/bba-26toglx3</w:t>
      </w:r>
    </w:p>
    <w:p>
      <w:pPr>
        <w:pStyle w:val="Meta"/>
      </w:pPr>
      <w:r>
        <w:rPr>
          <w:color w:val="86868B"/>
          <w:sz w:val="17"/>
        </w:rPr>
        <w:t>Composed of BBa_K1074014, BBa_262YYNPV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1-aminocyclopropane-1-carboxylate (ACC) deaminase (AcdS:[ &lt;u&gt;BBa\_26MA70QI&lt;/u&gt;](https://registry.igem.org/parts/bba-26ma70qi)) from *Pseudomonas putida* (Arthrobacter siderocapsulatus) strain UW4.</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(**[&lt;u&gt;BBa\_K1074014&lt;/u&gt;](https://registry.igem.org/parts/bba-k1074014)**):**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**AcdS 2.1 (**[&lt;u&gt;**BBa\_262YYNPV**&lt;/u&gt;](https://registry.igem.org/parts/bba-262yynpv)**):** the ACC deaminase coding sequence from [*Pseudomonas putida* *(Arthrobacter siderocapsulatus)*](https://www.uniprot.org/taxonomy/303) , with its native start codon and stop codon removed  In this variant, the first 15 codons of the coding sequence from AcdS wild-type ([&lt;u&gt;**BBa\_26MA70QI**&lt;/u&gt;](https://registry.igem.org/parts/bba-26ma70qi)) were optimized to improve the mRNA secondary structure of the translation start site. </w:t>
      </w:r>
    </w:p>
    <w:p>
      <w:pPr>
        <w:pStyle w:val="Staged"/>
        <w:ind w:left="202" w:right="144"/>
        <w:shd w:val="clear" w:color="auto" w:fill="F5F5F7"/>
      </w:pPr>
      <w:r>
        <w:t>3. **6x Histag:** Fused at the C-terminus followed by a stop codon.This allows protein purification and identification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xml:space="preserve">* **Main purpose of use:** Expression and secretion of ACC deaminase in the host *B. subtilis* </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r>
        <w:t>The mRNA secondary structure around the ribosome binding site and start codon heavily influences the translation-initiation efficiency inside bacteria. Synonymous codons, meaning codons that result in the same amino acids, in the 5' end of a CDS can impact how the mRNA folds near the binding site. The folding can either hide or expose the Shine Dalgarno sequence and start codon, impacting the efficiency of ribosome binding and translation initiation. Following this concept suggested by Castillo-Hair (2019), the design pipeline treated the first 15 codons of the acdS CDS as an editable region. ViennaRNA 2.7.2 was used to generate and fold tens of thousands of synonymous variants in the RS-inclusive 236-nt 5' window (residual recombination site + MF001 RBS + spacer + SamyQ ORF + first 90 nt of cds), determining the mean base-pair unpaired probability across the 15 nt following the ATG and across the MF001 Shine-Dalgarno core (AAGGAGG) and creating a balance score.</w:t>
      </w:r>
    </w:p>
    <w:p>
      <w:pPr>
        <w:pStyle w:val="Staged"/>
        <w:ind w:left="202" w:right="144"/>
        <w:shd w:val="clear" w:color="auto" w:fill="F5F5F7"/>
      </w:pPr>
    </w:p>
    <w:p>
      <w:pPr>
        <w:pStyle w:val="Staged"/>
        <w:ind w:left="202" w:right="144"/>
        <w:shd w:val="clear" w:color="auto" w:fill="F5F5F7"/>
      </w:pPr>
      <w:r>
        <w:t>SamyQ-AcdS 2.1-Histag was determined to be the best candidate from the run: 12 of the first 15 acdS codons were changed (c2 TTA→TTG, c3 AAT→AAC, c4 AGA→CGC, c7 AGA→CGC, c8 TAT→TAC, c9 CCG→CCC, c10 TTA→CTT, c11 ACA→ACT, c12 TTC→TTT, c13 GGA→GGG, c14 CCG→CCA, c15 AGC→AGT). The predicted start+15 accessibility improved from 0.563 to 0.773 and SD-core accessibility improved from 0.088 to 0.203 when compared to the wild type, resulting in an overall balance score gain of 0.651 to 0.976. The codon adaptation index against B. subtilis 168 usage dropped from 0.85 to 0.75. Instead of following Castillo's rule, which prioritizes low GC content and A over U, the program individually folded and verified every candidate to verify improved accessibility, as the Castillo-rule-applied control produced a start+15 score of only 0.698 and an SD-core score of 0.186 (balance 0.884), which, although still an improvement over wild type, remained lower than the balance achieved through individual verification of every candidate.</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 (Hontzeas et al., 2004).</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from[&lt;u&gt;UniProt entry Q5PWZ8&lt;/u&gt;](https://www.uniprot.org/uniprotkb/Q5PWZ8/entry?utm_source=chatgpt.com)</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833–843.[&lt;u&gt;https://doi.org/10.1139/w98-074&lt;/u&gt;](https://doi.org/10.1139/w98-074)</w:t>
      </w:r>
    </w:p>
    <w:p>
      <w:pPr>
        <w:pStyle w:val="Staged"/>
        <w:ind w:left="202" w:right="144"/>
        <w:shd w:val="clear" w:color="auto" w:fill="F5F5F7"/>
      </w:pPr>
    </w:p>
    <w:p>
      <w:pPr>
        <w:pStyle w:val="Staged"/>
        <w:ind w:left="202" w:right="144"/>
        <w:shd w:val="clear" w:color="auto" w:fill="F5F5F7"/>
      </w:pPr>
      <w:r>
        <w:t xml:space="preserve">4\. Castillo-Hair, S. M., Baerman, E. A., Fujita, M., Igoshin, O. A., &amp; Voigt, C. A. (2019). Optogenetic control of Bacillus subtilis gene expression. Nature Communications, 10, Article 3099. [&lt;u&gt;https://doi.org/10.1038/s41467-019-10906-6&lt;/u&gt;](https://doi.org/10.1038/s41467-019-10906-6) </w:t>
      </w:r>
    </w:p>
    <w:p>
      <w:pPr>
        <w:pStyle w:val="Staged"/>
        <w:ind w:left="202" w:right="144"/>
        <w:shd w:val="clear" w:color="auto" w:fill="F5F5F7"/>
      </w:pPr>
    </w:p>
    <w:p>
      <w:pPr>
        <w:pStyle w:val="Staged"/>
        <w:ind w:left="202" w:right="144"/>
        <w:shd w:val="clear" w:color="auto" w:fill="F5F5F7"/>
      </w:pPr>
      <w:r>
        <w:t xml:space="preserve">5\. Kazusa DNA Research Institute. (n.d.). Codon usage database: Bacillus subtilis subsp. subtilis str. 168 (taxid:1423). [&lt;u&gt;https://www.kazusa.or.jp/codon/&lt;/u&gt;](https://www.kazusa.or.jp/codon/) </w:t>
      </w:r>
    </w:p>
    <w:p>
      <w:pPr>
        <w:pStyle w:val="Staged"/>
        <w:ind w:left="202" w:right="144"/>
        <w:shd w:val="clear" w:color="auto" w:fill="F5F5F7"/>
      </w:pPr>
    </w:p>
    <w:p>
      <w:pPr>
        <w:pStyle w:val="Staged"/>
        <w:ind w:left="202" w:right="144"/>
        <w:shd w:val="clear" w:color="auto" w:fill="F5F5F7"/>
      </w:pPr>
      <w:r>
        <w:t>6\. Glick, B. R., Penrose, D. M., &amp; Li, J. (1998). A model for the lowering of plant ethylene concentrations by plant growth-promoting bacteria. *Journal of Theoretical Biology*, *190*(1), 63–68.[ &lt;u&gt;https://doi.org/10.1006/jtbi.1997.0532&lt;/u&gt;](https://doi.org/10.1006/jtbi.1997.0532)</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SamyQ-AcdS 2.1-Histag coding sequence was amplified by PCR and cloned into a pSTK-0C-sfGFP vector from the SubtiToolKit provided by [&lt;u&gt;**Dr. Joaquín Caro-Astorga**&lt;/u&gt;](https://www.google.com/search?kgmid=%2Fg%2F11jg8gn6cr\&amp;q=Dr.+Joaqu%C3%ADn+Caro-Astorga), giving pSTK-0C-SamyQ-AcdS 2.1. The ligation was transformed into *E. coli* strain DH5α, and positive clones carrying the SamyQ-AcdS 2.1-Histag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 **Insert:** SamyQ signal peptide – AcdS 2.1 – 6x Histag, \[1122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F     | ATATATGAAGACATCTGAGGTCTCATATGA TTCAAAAACGAAAGCGGAC |</w:t>
      </w:r>
    </w:p>
    <w:p>
      <w:pPr>
        <w:pStyle w:val="Staged"/>
        <w:ind w:left="202" w:right="144"/>
        <w:shd w:val="clear" w:color="auto" w:fill="F5F5F7"/>
      </w:pPr>
      <w:r>
        <w:t>| ACCD R      | ATATATGAAGACATGAGGGGTCTCATG TCTTAATGATGATGATGATGAT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synthetized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pSTK-0C-SamyQ-AcdS 2.1-Histag transformation were screened by colony PCR with the SamyQ and STK primers, which flank the insertion site. The products were run on an agarose gel alongside a DNA ladder to assess cloning success. A correct band runs at the expected size, which is the length of the SamyQ-AcdS-Histag insert \[1122 bp] plus the vector sequence between the Histag and STK R priming site, for a total of \[1331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AcdS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![](https://registry.igem.wiki/documentation/ac216f11-0619-4f9d-bde3-95eaddb96dac/0b523a149a6f3fe081a164343b3fcb40b83b8a65e393e3a440278ae7b424bccc.avif)</w:t>
      </w:r>
    </w:p>
    <w:p>
      <w:pPr>
        <w:pStyle w:val="Staged"/>
        <w:ind w:left="202" w:right="144"/>
        <w:shd w:val="clear" w:color="auto" w:fill="F5F5F7"/>
      </w:pPr>
    </w:p>
    <w:p>
      <w:pPr>
        <w:pStyle w:val="Staged"/>
        <w:ind w:left="202" w:right="144"/>
        <w:shd w:val="clear" w:color="auto" w:fill="F5F5F7"/>
      </w:pPr>
      <w:r>
        <w:t>**Figure 1. Colony PCR of pSTK-0C-SamyQ-AcdS-Histag 2.1.** The figure indicates that 2 of 2 colonies gave a band at the expected size (\[1331 bp])</w:t>
      </w:r>
    </w:p>
    <w:p>
      <w:pPr>
        <w:pStyle w:val="Staged"/>
        <w:ind w:left="202" w:right="144"/>
        <w:shd w:val="clear" w:color="auto" w:fill="F5F5F7"/>
      </w:pPr>
    </w:p>
    <w:p>
      <w:pPr>
        <w:pStyle w:val="Staged"/>
        <w:ind w:left="202" w:right="144"/>
        <w:shd w:val="clear" w:color="auto" w:fill="F5F5F7"/>
      </w:pPr>
      <w:r>
        <w:t>**Figure 2. Clone 2 was sequence-verified and used downstream.**</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[1122 bp]</w:t>
      </w:r>
      <w:r>
        <w:rPr>
          <w:color w:val="8A5A00"/>
        </w:rPr>
        <w:t xml:space="preserve">   no wiki caption confirms this band size</w:t>
      </w:r>
      <w:r>
        <w:rPr>
          <w:color w:val="86868B"/>
          <w:sz w:val="16"/>
        </w:rPr>
        <w:t xml:space="preserve">   D3</w:t>
      </w:r>
    </w:p>
    <w:p>
      <w:pPr>
        <w:pStyle w:val="Open"/>
      </w:pPr>
      <w:r>
        <w:rPr>
          <w:color w:val="8A5A00"/>
        </w:rPr>
        <w:t xml:space="preserve">•  </w:t>
      </w:r>
      <w:r>
        <w:rPr>
          <w:rFonts w:ascii="Consolas" w:hAnsi="Consolas" w:cs="Consolas" w:eastAsia="Consolas"/>
          <w:b/>
          <w:color w:val="8A5A00"/>
          <w:sz w:val="16"/>
        </w:rPr>
        <w:t>[1122 bp]</w:t>
      </w:r>
      <w:r>
        <w:rPr>
          <w:color w:val="8A5A00"/>
        </w:rPr>
        <w:t xml:space="preserve">   no wiki caption confirms this band size</w:t>
      </w:r>
      <w:r>
        <w:rPr>
          <w:color w:val="86868B"/>
          <w:sz w:val="16"/>
        </w:rPr>
        <w:t xml:space="preserve">   D3</w:t>
      </w:r>
    </w:p>
    <w:p>
      <w:pPr>
        <w:pStyle w:val="Open"/>
      </w:pPr>
      <w:r>
        <w:rPr>
          <w:color w:val="8A5A00"/>
        </w:rPr>
        <w:t xml:space="preserve">•  </w:t>
      </w:r>
      <w:r>
        <w:rPr>
          <w:rFonts w:ascii="Consolas" w:hAnsi="Consolas" w:cs="Consolas" w:eastAsia="Consolas"/>
          <w:b/>
          <w:color w:val="8A5A00"/>
          <w:sz w:val="16"/>
        </w:rPr>
        <w:t>[1331 bp]</w:t>
      </w:r>
      <w:r>
        <w:rPr>
          <w:color w:val="8A5A00"/>
        </w:rPr>
        <w:t xml:space="preserve">   no wiki caption confirms this band size</w:t>
      </w:r>
      <w:r>
        <w:rPr>
          <w:color w:val="86868B"/>
          <w:sz w:val="16"/>
        </w:rPr>
        <w:t xml:space="preserve">   D7</w:t>
      </w:r>
    </w:p>
    <w:p>
      <w:pPr>
        <w:pStyle w:val="Open"/>
      </w:pPr>
      <w:r>
        <w:rPr>
          <w:color w:val="8A5A00"/>
        </w:rPr>
        <w:t xml:space="preserve">•  </w:t>
      </w:r>
      <w:r>
        <w:rPr>
          <w:rFonts w:ascii="Consolas" w:hAnsi="Consolas" w:cs="Consolas" w:eastAsia="Consolas"/>
          <w:b/>
          <w:color w:val="8A5A00"/>
          <w:sz w:val="16"/>
        </w:rPr>
        <w:t>[1331 bp]</w:t>
      </w:r>
      <w:r>
        <w:rPr>
          <w:color w:val="8A5A00"/>
        </w:rPr>
        <w:t xml:space="preserve">   no wiki caption confirms this band size</w:t>
      </w:r>
      <w:r>
        <w:rPr>
          <w:color w:val="86868B"/>
          <w:sz w:val="16"/>
        </w:rPr>
        <w:t xml:space="preserve">   D7</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**Pveg-EEBD-RBS0-SamyQ-AcdS 2.1-Histag-B0015** ([&lt;u&gt;**BBa\_26XVQ3FS**&lt;/u&gt;](https://registry.igem.org/parts/bba-26xvq3fs)): this **Protectant Module** constitutively expresses potential stress-mitigation proteins and enables evaluation of their secretion and detection, with its constitutive promoter Pveg, RBS EEBD-RBS, and terminator B0015.</w:t>
      </w:r>
    </w:p>
    <w:p>
      <w:pPr>
        <w:pStyle w:val="Staged"/>
        <w:ind w:left="202" w:right="144"/>
        <w:shd w:val="clear" w:color="auto" w:fill="F5F5F7"/>
      </w:pPr>
      <w:r>
        <w:t>* **PcpcG2-veg-EEBD-RBS0-SamyQ-AcdS 2.1-Histag-B0015** ([&lt;u&gt;**BBa\_26DE5E2Q**&lt;/u&gt;](https://registry.igem.org/parts/bba-26de5e2q)): this module includes the light-responsive promoter P*cpcG2*-veg, the RBS EEBD-RBS0, a protectant CDS, and the terminator B0015, which together drive the expression of downstream genes in response to green-light signaling in *Bacillus Subtilis* after[ &lt;u&gt;BBa\_26XZYM10&lt;/u&gt;](https://registry.igem.org/parts/bba-26xzym10),[ &lt;u&gt;BBa\_261XH2RS&lt;/u&gt;](https://registry.igem.org/parts/bba-261xh2rs), and[ &lt;u&gt;BBa\_26BDO8AQ&lt;/u&gt;](https://registry.igem.org/parts/bba-26bdo8aq).</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BBa_26XVQ3FS  ·  Pveg-EEBD-RBS0-SamyQ-AcdS 2.1-Histag-B0015</w:t>
      </w:r>
    </w:p>
    <w:p>
      <w:pPr>
        <w:pStyle w:val="Meta"/>
      </w:pPr>
      <w:r>
        <w:rPr>
          <w:color w:val="86868B"/>
          <w:sz w:val="17"/>
        </w:rPr>
        <w:t>Protectants  ·  published  ·  1,654 bp  ·  AcdS family  ·  registry.igem.org/parts/bba-26xvq3fs</w:t>
      </w:r>
    </w:p>
    <w:p>
      <w:pPr>
        <w:pStyle w:val="Meta"/>
      </w:pPr>
      <w:r>
        <w:rPr>
          <w:color w:val="86868B"/>
          <w:sz w:val="17"/>
        </w:rPr>
        <w:t>Composed of BBa_K143012, BBa_26V6CPEV, BBa_26TOGLX3, BBa_262YYNPV, BBa_B0015  ·  4 sections  ·  3 resolved  ·  2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1-aminocyclopropane-1-carboxylate (ACC) deaminase (AcdS: [BBa\_26MA70QI](https://registry.igem.org/parts/bba-26ma70qi)) from *Pseudomonas putida* (Arthrobacter siderocapsulatus) strain UW4.</w:t>
      </w:r>
    </w:p>
    <w:p>
      <w:pPr>
        <w:pStyle w:val="Staged"/>
        <w:ind w:left="202" w:right="144"/>
        <w:shd w:val="clear" w:color="auto" w:fill="F5F5F7"/>
      </w:pPr>
    </w:p>
    <w:p>
      <w:pPr>
        <w:pStyle w:val="Staged"/>
        <w:ind w:left="202" w:right="144"/>
        <w:shd w:val="clear" w:color="auto" w:fill="F5F5F7"/>
      </w:pPr>
      <w:r>
        <w:t>The part is a composite transcription unit with three elements, in this order:</w:t>
      </w:r>
    </w:p>
    <w:p>
      <w:pPr>
        <w:pStyle w:val="Staged"/>
        <w:ind w:left="202" w:right="144"/>
        <w:shd w:val="clear" w:color="auto" w:fill="F5F5F7"/>
      </w:pPr>
    </w:p>
    <w:p>
      <w:pPr>
        <w:pStyle w:val="Staged"/>
        <w:ind w:left="202" w:right="144"/>
        <w:shd w:val="clear" w:color="auto" w:fill="F5F5F7"/>
      </w:pPr>
      <w:r>
        <w:t xml:space="preserve">* **Pveg (**&amp;#x42;ba\_K14301&amp;#x32;**):** a constitutive bacterial promoter originally derived from *Bacillus subtilis* that drives continuous gene transcription without requiring external induction. </w:t>
      </w: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r>
        <w:t>* **SamyQ-AcdS 2.1-Histag (**[BBa\_26NXOP7S](https://registry.igem.org/parts/bba-26nxop7s)**):** a translational fusion of three elements:</w:t>
      </w:r>
    </w:p>
    <w:p>
      <w:pPr>
        <w:pStyle w:val="Staged"/>
        <w:ind w:left="202" w:right="144"/>
        <w:shd w:val="clear" w:color="auto" w:fill="F5F5F7"/>
      </w:pPr>
      <w:r>
        <w:t xml:space="preserve">  1. **SamyQ signal peptide (**[&lt;u&gt;BBa\_K1074014&lt;/u&gt;](https://registry.igem.org/parts/bba-k1074014)**):**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  2. **AcdS 2.1 (**[&lt;u&gt;**BBa\_262YYNPV**&lt;/u&gt;](https://registry.igem.org/parts/bba-262yynpv)**):** the ACC deaminase coding sequence from [*Pseudomonas putida(Arthrobacter siderocapsulatus)*](https://www.uniprot.org/taxonomy/303) , with its native start codon and stop codon removed  In this variant, the first 15 codons of the coding sequence from AcdS wild-type ([&lt;u&gt;**BBa\_26MA70QI**&lt;/u&gt;](https://registry.igem.org/parts/bba-26ma70qi)) were optimized to improve the mRNA secondary structure of the translation start site. </w:t>
      </w:r>
    </w:p>
    <w:p>
      <w:pPr>
        <w:pStyle w:val="Staged"/>
        <w:ind w:left="202" w:right="144"/>
        <w:shd w:val="clear" w:color="auto" w:fill="F5F5F7"/>
      </w:pPr>
      <w:r>
        <w:t xml:space="preserve">  3. **6x Histag:** Fused at the C-terminus followed by a stop codon.This allows protein purification and identification after successful assembly and electroporation.</w:t>
      </w: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ACC deaminase</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ACC deaminase degrades ACC, the precursor of ethylene, and so can lower the ethylene levels that inhibit plant growth under stress (Hontzeas et al., 2004; Shah et al., 1998). The Csn signal peptide exports the enzyme from the cell, and the C-terminal 6x Histag allows detection and purification. The AcdS sequence comes from Q5PWZ8 (UniProt Consortium, n.d.; GenBank CP053102.1).</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so differences between protectants and signal peptides reflect the cargo rather than promoter strength. RBS0 sets translation initiation, and the EEBD protects *E. coli* during cloning. These are standard SubtiToolKit (STK) parts,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 UniProt entry Q5PWZ8</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 [https://doi.org/10.1016/j.bbapap.2004.09.015](https://doi.org/10.1016/j.bbapap.2004.09.015)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 [https://doi.org/10.1139/w98-074](https://doi.org/10.1139/w98-074)</w:t>
      </w:r>
    </w:p>
    <w:p>
      <w:pPr>
        <w:pStyle w:val="Staged"/>
        <w:ind w:left="202" w:right="144"/>
        <w:shd w:val="clear" w:color="auto" w:fill="F5F5F7"/>
      </w:pPr>
    </w:p>
    <w:p>
      <w:pPr>
        <w:pStyle w:val="Staged"/>
        <w:ind w:left="202" w:right="144"/>
        <w:shd w:val="clear" w:color="auto" w:fill="F5F5F7"/>
      </w:pPr>
      <w:r>
        <w:t>4\. Glick, B. R., Penrose, D. M., &amp; Li, J. (1998). A model for the lowering of plant ethylene concentrations by plant growth-promoting bacteria. Journal of Theoretical Biology, 190(1), 63–68. [https://doi.org/10.1006/jtbi.1997.0532](https://doi.org/10.1006/jtbi.1997.0532)</w:t>
      </w:r>
    </w:p>
    <w:p>
      <w:pPr>
        <w:pStyle w:val="Staged"/>
        <w:ind w:left="202" w:right="144"/>
        <w:shd w:val="clear" w:color="auto" w:fill="F5F5F7"/>
      </w:pPr>
    </w:p>
    <w:p>
      <w:pPr>
        <w:pStyle w:val="Staged"/>
        <w:ind w:left="202" w:right="144"/>
        <w:shd w:val="clear" w:color="auto" w:fill="F5F5F7"/>
      </w:pPr>
      <w:r>
        <w:t>5\.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6\. Lorenz, R., Bernhart, S. H., Höner zu Siederdissen, C., Tafer, H., Flamm, C., Stadler, P. F., &amp; Hofacker, I. L. (2011). ViennaRNA Package 2.0. Algorithms for Molecular Biology, 6, Article 26. [https://doi.org/10.1186/1748-7188-6-26](https://doi.org/10.1186/1748-7188-6-26)</w:t>
      </w:r>
    </w:p>
    <w:p>
      <w:pPr>
        <w:pStyle w:val="Staged"/>
        <w:ind w:left="202" w:right="144"/>
        <w:shd w:val="clear" w:color="auto" w:fill="F5F5F7"/>
      </w:pPr>
    </w:p>
    <w:p>
      <w:pPr>
        <w:pStyle w:val="Staged"/>
        <w:ind w:left="202" w:right="144"/>
        <w:shd w:val="clear" w:color="auto" w:fill="F5F5F7"/>
      </w:pPr>
      <w:r>
        <w:t>7\. Kazusa DNA Research Institute. (n.d.). Codon usage database: *Bacillus subtilis* subsp. *subtilis* str. 168 (taxid:1423). [https://www.kazusa.or.jp/codon/](https://www.kazusa.or.jp/codon/)</w:t>
      </w:r>
    </w:p>
    <w:p>
      <w:pPr>
        <w:pStyle w:val="Staged"/>
        <w:ind w:left="202" w:right="144"/>
        <w:shd w:val="clear" w:color="auto" w:fill="F5F5F7"/>
      </w:pPr>
    </w:p>
    <w:p>
      <w:pPr>
        <w:pStyle w:val="Staged"/>
        <w:ind w:left="202" w:right="144"/>
        <w:shd w:val="clear" w:color="auto" w:fill="F5F5F7"/>
      </w:pPr>
      <w:r>
        <w:t>8\.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Flag"/>
        <w:shd w:val="clear" w:color="auto" w:fill="FBF4E6"/>
      </w:pPr>
      <w:r>
        <w:rPr>
          <w:b/>
          <w:color w:val="8A5A00"/>
        </w:rPr>
        <w:t xml:space="preserve">Defect to correct before pasting   D34.  </w:t>
      </w:r>
      <w:r>
        <w:rPr>
          <w:color w:val="8A5A00"/>
        </w:rPr>
        <w:t xml:space="preserve">BBa_26NXOP7S is Csn-AcdS-Histag. The SamyQ fusion is BBa_26TOGLX3. Replace </w:t>
      </w:r>
      <w:r>
        <w:rPr>
          <w:rFonts w:ascii="Consolas" w:hAnsi="Consolas" w:cs="Consolas" w:eastAsia="Consolas"/>
          <w:color w:val="8A5A00"/>
          <w:sz w:val="15"/>
        </w:rPr>
        <w:t>**SamyQ-AcdS 2.1-Histag (**[BBa\_26NXOP7S](https://registry.igem.org/parts/bba-26nxop7s)**):**</w:t>
      </w:r>
      <w:r>
        <w:rPr>
          <w:color w:val="8A5A00"/>
        </w:rPr>
        <w:t xml:space="preserve"> with </w:t>
      </w:r>
      <w:r>
        <w:rPr>
          <w:rFonts w:ascii="Consolas" w:hAnsi="Consolas" w:cs="Consolas" w:eastAsia="Consolas"/>
          <w:color w:val="8A5A00"/>
          <w:sz w:val="15"/>
        </w:rPr>
        <w:t>**SamyQ-AcdS 2.1-Histag (**[BBa\_26TOGLX3](https://registry.igem.org/parts/bba-26toglx3)**):**</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SamyQ-AcdS 2.1-Histag – B0015, \[1848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PCR-amplified as a single amplicon from the synthesized fragment using primers SamyQ F and ACCD R. Each primer carries a 5′ ATATAT spacer, a BpiI site (GAAGAC) for level 0 vector entry cloning, and a BsaI site (GGTCTC) for Level 1 assembly. The inner BsaI overhangs are TATG (incorporating the SamyQ start codon) at the 5′ end and TGTC at the 3′ end, which sets the CDS position and allows fusion to the downstream terminator. The amplicon was cloned into pSTK-0C-sfGFP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SamyQ-AcdS 2.1-Histag ([BBa\_26TOGLX3](https://registry.igem.org/parts/bba-26toglx3))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SamyQ F        | ATATATGAAGACATCTGAGGTCTCATATGATTC AAAAACGAAAGCGGAC |</w:t>
      </w:r>
    </w:p>
    <w:p>
      <w:pPr>
        <w:pStyle w:val="Staged"/>
        <w:ind w:left="202" w:right="144"/>
        <w:shd w:val="clear" w:color="auto" w:fill="F5F5F7"/>
      </w:pPr>
      <w:r>
        <w:t>| ACCD R         | ATATATGAAGACATGAGGGGTCTCATGTCTTAATGATGATGATGATGAT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backbone primers primers flanking the CDS insertion site, and the products were run on an agarose gel alongside a DNA ladder. A correct band runs at the expected size 1984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***Figure 1.*** **Colony PCR of pSTK-EXP1-Pveg-EEBD-RBS0-SamyQ-AcdS 2.1-Histag-B0015.** 1 of 1 colonies gave a band at the expected size (1984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[1984 bp]</w:t>
      </w:r>
      <w:r>
        <w:rPr>
          <w:color w:val="1C6E47"/>
        </w:rPr>
        <w:t xml:space="preserve">  →  </w:t>
      </w:r>
      <w:r>
        <w:rPr>
          <w:rFonts w:ascii="Consolas" w:hAnsi="Consolas" w:cs="Consolas" w:eastAsia="Consolas"/>
          <w:b/>
          <w:color w:val="1C6E47"/>
          <w:sz w:val="16"/>
        </w:rPr>
        <w:t>1984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[1984 bp]</w:t>
      </w:r>
      <w:r>
        <w:rPr>
          <w:color w:val="1C6E47"/>
        </w:rPr>
        <w:t xml:space="preserve">  →  </w:t>
      </w:r>
      <w:r>
        <w:rPr>
          <w:rFonts w:ascii="Consolas" w:hAnsi="Consolas" w:cs="Consolas" w:eastAsia="Consolas"/>
          <w:b/>
          <w:color w:val="1C6E47"/>
          <w:sz w:val="16"/>
        </w:rPr>
        <w:t>1984 bp</w:t>
      </w:r>
      <w:r>
        <w:rPr>
          <w:color w:val="86868B"/>
          <w:sz w:val="16"/>
        </w:rPr>
        <w:t xml:space="preserve">   matches the wiki caption</w:t>
      </w: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[1848 bp]</w:t>
      </w:r>
      <w:r>
        <w:rPr>
          <w:color w:val="8A5A00"/>
        </w:rPr>
        <w:t xml:space="preserve">   no wiki caption confirms this band size</w:t>
      </w:r>
      <w:r>
        <w:rPr>
          <w:color w:val="86868B"/>
          <w:sz w:val="16"/>
        </w:rPr>
        <w:t xml:space="preserve">   D26</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Flag"/>
        <w:shd w:val="clear" w:color="auto" w:fill="FBF4E6"/>
      </w:pPr>
      <w:r>
        <w:rPr>
          <w:b/>
          <w:color w:val="8A5A00"/>
        </w:rPr>
        <w:t xml:space="preserve">Caption with no image   D42.  </w:t>
      </w:r>
      <w:r>
        <w:rPr>
          <w:color w:val="8A5A00"/>
        </w:rPr>
        <w:t xml:space="preserve">"Figure 2. Clone 1 was sequence-verified and used downstream." — Same: no sequencing trace exists. Fold into the Verification paragraph or cut.  </w:t>
      </w:r>
      <w:r>
        <w:rPr>
          <w:b/>
          <w:color w:val="8A5A00"/>
        </w:rPr>
        <w:t>Fold into the text, or cut?</w:t>
      </w:r>
    </w:p>
    <w:p>
      <w:pPr>
        <w:pStyle w:val="Body"/>
        <w:spacing w:before="120" w:after="100"/>
        <w:jc w:val="center"/>
      </w:pPr>
      <w:r>
        <w:drawing>
          <wp:inline xmlns:a="http://schemas.openxmlformats.org/drawingml/2006/main" xmlns:pic="http://schemas.openxmlformats.org/drawingml/2006/picture">
            <wp:extent cx="4187494" cy="3931919"/>
            <wp:docPr id="18" name="Picture 18"/>
            <wp:cNvGraphicFramePr>
              <a:graphicFrameLocks noChangeAspect="1"/>
            </wp:cNvGraphicFramePr>
            <a:graphic>
              <a:graphicData uri="http://schemas.openxmlformats.org/drawingml/2006/picture">
                <pic:pic>
                  <pic:nvPicPr>
                    <pic:cNvPr id="0" name="17_BBa_26XVQ3FS_EXPE_fig1_pp-gel-prod-samyq-accd.png"/>
                    <pic:cNvPicPr/>
                  </pic:nvPicPr>
                  <pic:blipFill>
                    <a:blip r:embed="rId27"/>
                    <a:stretch>
                      <a:fillRect/>
                    </a:stretch>
                  </pic:blipFill>
                  <pic:spPr>
                    <a:xfrm>
                      <a:off x="0" y="0"/>
                      <a:ext cx="4187494" cy="3931919"/>
                    </a:xfrm>
                    <a:prstGeom prst="rect"/>
                  </pic:spPr>
                </pic:pic>
              </a:graphicData>
            </a:graphic>
          </wp:inline>
        </w:drawing>
      </w:r>
    </w:p>
    <w:p>
      <w:pPr>
        <w:pStyle w:val="FigCap"/>
      </w:pPr>
      <w:r>
        <w:rPr>
          <w:b/>
        </w:rPr>
        <w:t xml:space="preserve">Figure 1.  </w:t>
      </w:r>
      <w:r>
        <w:t>P veg –EEBD–RBS0–SamyQ–AcdS–Histag 2.1–B0015. Four of eight colonies at 1,984 bp; clone 2 sequenced.</w:t>
      </w:r>
    </w:p>
    <w:p>
      <w:pPr>
        <w:pStyle w:val="FileRef"/>
      </w:pPr>
      <w:r>
        <w:rPr>
          <w:rFonts w:ascii="Consolas" w:hAnsi="Consolas" w:cs="Consolas" w:eastAsia="Consolas"/>
          <w:color w:val="86868B"/>
          <w:sz w:val="15"/>
        </w:rPr>
        <w:t>upload/17_BBa_26XVQ3FS_EXPE_fig1_pp-gel-prod-samyq-accd.png</w:t>
      </w:r>
      <w:r>
        <w:rPr>
          <w:color w:val="86868B"/>
          <w:sz w:val="15"/>
        </w:rPr>
        <w:t xml:space="preserve">    1278x1200 px · 226 KB · from the wiki at assets/img/results/pp-gel-prod-samyq-accd.webp</w:t>
      </w:r>
    </w:p>
    <w:p>
      <w:pPr>
        <w:pStyle w:val="Heading2"/>
      </w:pPr>
      <w:r>
        <w:t>Characterisation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**Fig. X. Western blot analysis of constitutive ACC deaminase-2.1-Histag expression in *Bacillus subtilis*.** Detection was performed using a mouse monoclonal anti-Histag antibody. Immunodetection verified successful expression and secretion of ACC deaminase from the constitutive P&lt;sub&gt;veg&lt;/sub&gt; promoter construct. Lane ACCD represents the culture supernatant in which a clear band was detected at approximately 37 kDa, consistent with the predicted size of the secreted ACCD.</w:t>
      </w:r>
    </w:p>
    <w:p>
      <w:pPr>
        <w:pStyle w:val="StagedPad"/>
        <w:spacing w:line="100" w:lineRule="exact" w:after="180"/>
        <w:shd w:val="clear" w:color="auto" w:fill="F5F5F7"/>
      </w:pPr>
    </w:p>
    <w:p>
      <w:pPr>
        <w:pStyle w:val="Flag"/>
        <w:shd w:val="clear" w:color="auto" w:fill="FBF4E6"/>
      </w:pPr>
      <w:r>
        <w:rPr>
          <w:b/>
          <w:color w:val="8A5A00"/>
        </w:rPr>
        <w:t xml:space="preserve">Caption with no image   D39.  </w:t>
      </w:r>
      <w:r>
        <w:rPr>
          <w:color w:val="8A5A00"/>
        </w:rPr>
        <w:t xml:space="preserve">"Fig. X. Western blot analysis of constitutive ACC deaminase-2.1-Histag expression" — No separate blot exists for the constitutive SamyQ-AcdS 2.1 construct anywhere on the wiki. The one constitutive ACCD blot (wb-260802-accd-fractionation) has four lanes, P1, P2, S and S. If the two S lanes are the Csn and SamyQ constructs, this image serves both parts and each should point at its own lane. Confirm which lane is which, or drop the caption.  </w:t>
      </w:r>
      <w:r>
        <w:rPr>
          <w:b/>
          <w:color w:val="8A5A00"/>
        </w:rPr>
        <w:t>Which S lane is SamyQ-AcdS 2.1?</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construct is the constitutive counterpart of the Light Responsive Expression Module in ccaSR-Csn-AcdS-Histag. It gives the maximal output of the same cassette, which the light-controlled version can be compared against. It was run in our bioreactor to monitor production and secretion, and its protein can be applied to plants for functional testing.</w:t>
      </w:r>
    </w:p>
    <w:p>
      <w:pPr>
        <w:pStyle w:val="StagedPad"/>
        <w:spacing w:line="100" w:lineRule="exact" w:after="180"/>
        <w:shd w:val="clear" w:color="auto" w:fill="F5F5F7"/>
      </w:pPr>
    </w:p>
    <w:p>
      <w:r>
        <w:br w:type="page"/>
      </w:r>
    </w:p>
    <w:p>
      <w:pPr>
        <w:pStyle w:val="Heading1"/>
      </w:pPr>
      <w:r>
        <w:t>BBa_26YHOQCL  ·  Bopep4 (15-23)</w:t>
      </w:r>
    </w:p>
    <w:p>
      <w:pPr>
        <w:pStyle w:val="Meta"/>
      </w:pPr>
      <w:r>
        <w:rPr>
          <w:color w:val="86868B"/>
          <w:sz w:val="17"/>
        </w:rPr>
        <w:t>Protectants  ·  draft  ·  sequence not public  ·  BoPEP4 family  ·  registry.igem.org/parts/bba-26yhoqcl</w:t>
      </w:r>
    </w:p>
    <w:p>
      <w:pPr>
        <w:pStyle w:val="Meta"/>
      </w:pPr>
      <w:r>
        <w:rPr>
          <w:color w:val="86868B"/>
          <w:sz w:val="17"/>
        </w:rPr>
        <w:t>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MiniHead"/>
        <w:keepNext/>
      </w:pPr>
      <w:r>
        <w:rPr>
          <w:color w:val="86868B"/>
          <w:spacing w:val="20"/>
        </w:rPr>
        <w:t>REGISTRY SHORT DESCRIPTION, LIVE NOW</w:t>
      </w:r>
    </w:p>
    <w:p>
      <w:pPr>
        <w:pStyle w:val="Body"/>
      </w:pPr>
      <w:r>
        <w:t>This part encodes BoPep4, a 23-residue plant elicitor peptide (PEP) from broccoli (*Brassica oleracea var. italica).*  BoPep4 acts as a peptide hormone and signaling molecule to regulate plant defense mechanisms and salt tolerance. This version of BoPep4 was truncated from 15-23 amino acids.</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This part encodes residues 15 to 23 of BoPep4, a 23-residue plant elicitor peptide from broccoli (*Brassica oleracea* var. *italica*), with its native start and stop codons removed so that it can be fused to a signal peptide and a tag.</w:t>
      </w:r>
    </w:p>
    <w:p>
      <w:pPr>
        <w:pStyle w:val="Draft"/>
        <w:ind w:left="202" w:right="144"/>
        <w:shd w:val="clear" w:color="auto" w:fill="F5F5F7"/>
      </w:pPr>
    </w:p>
    <w:p>
      <w:pPr>
        <w:pStyle w:val="Draft"/>
        <w:ind w:left="202" w:right="144"/>
        <w:shd w:val="clear" w:color="auto" w:fill="F5F5F7"/>
      </w:pPr>
      <w:r>
        <w:t>BoPep4 acts as a peptide hormone: it binds the plant PEPR receptor and raises defence signalling and salt tolerance. This construct keeps only the conserved C-terminal core, the part of the peptide that makes contact with the receptor, and removes the N-terminal residues entirely.</w:t>
      </w:r>
    </w:p>
    <w:p>
      <w:pPr>
        <w:pStyle w:val="Draft"/>
        <w:ind w:left="202" w:right="144"/>
        <w:shd w:val="clear" w:color="auto" w:fill="F5F5F7"/>
      </w:pPr>
    </w:p>
    <w:p>
      <w:pPr>
        <w:pStyle w:val="Draft"/>
        <w:ind w:left="202" w:right="144"/>
        <w:shd w:val="clear" w:color="auto" w:fill="F5F5F7"/>
      </w:pPr>
      <w:r>
        <w:t>## Why this truncation</w:t>
      </w:r>
    </w:p>
    <w:p>
      <w:pPr>
        <w:pStyle w:val="Draft"/>
        <w:ind w:left="202" w:right="144"/>
        <w:shd w:val="clear" w:color="auto" w:fill="F5F5F7"/>
      </w:pPr>
    </w:p>
    <w:p>
      <w:pPr>
        <w:pStyle w:val="Draft"/>
        <w:ind w:left="202" w:right="144"/>
        <w:shd w:val="clear" w:color="auto" w:fill="F5F5F7"/>
      </w:pPr>
      <w:r>
        <w:t>The full-length peptide and a ladder of N-terminal truncations were compared in molecular dynamics, scoring how reliably the Asn23 clamp with the receptor is held across a trajectory. The ladder is not monotonic. Full length, 7–23 and 15–23 all hold the clamp above 98% of frames, while the intermediate 9–23 construct falls to 77.1% clamp integrity and 46.9% bidentate occupancy. Shortening the peptide is therefore not what costs the contact; the loss at 9–23 comes from removing the Lys7 anchor while leaving a flexible N-terminal tail behind, and cutting further back to 15–23 removes that tail and restores the clamp.</w:t>
      </w:r>
    </w:p>
    <w:p>
      <w:pPr>
        <w:pStyle w:val="Draft"/>
        <w:ind w:left="202" w:right="144"/>
        <w:shd w:val="clear" w:color="auto" w:fill="F5F5F7"/>
      </w:pPr>
    </w:p>
    <w:p>
      <w:pPr>
        <w:pStyle w:val="Draft"/>
        <w:ind w:left="202" w:right="144"/>
        <w:shd w:val="clear" w:color="auto" w:fill="F5F5F7"/>
      </w:pPr>
      <w:r>
        <w:t>This part is the short end of that ladder, carried as a candidate for the smallest construct that still engages the receptor.</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w:t>
      </w:r>
    </w:p>
    <w:p>
      <w:pPr>
        <w:pStyle w:val="Draft"/>
        <w:ind w:left="202" w:right="144"/>
        <w:shd w:val="clear" w:color="auto" w:fill="F5F5F7"/>
      </w:pPr>
      <w:r>
        <w:t>* Main purpose of use: a minimal BoPep4 core for secretion as a plant elicitor</w:t>
      </w:r>
    </w:p>
    <w:p>
      <w:pPr>
        <w:pStyle w:val="Draft"/>
        <w:ind w:left="202" w:right="144"/>
        <w:shd w:val="clear" w:color="auto" w:fill="F5F5F7"/>
      </w:pPr>
      <w:r>
        <w:t>* Potential application: raising plant defence signalling and salt tolerance</w:t>
      </w:r>
    </w:p>
    <w:p>
      <w:pPr>
        <w:pStyle w:val="StagedPad"/>
        <w:spacing w:line="100" w:lineRule="exact" w:after="180"/>
        <w:shd w:val="clear" w:color="auto" w:fill="F5F5F7"/>
      </w:pPr>
    </w:p>
    <w:p>
      <w:pPr>
        <w:pStyle w:val="MiniHead"/>
        <w:keepNext/>
      </w:pPr>
      <w:r>
        <w:rPr>
          <w:color w:val="86868B"/>
          <w:spacing w:val="20"/>
        </w:rPr>
        <w:t>PINNED MODELLING FIGURES — EVIDENCE FOR THE DRAFT, NOT REGISTRY FIGURE SLOTS</w:t>
      </w:r>
    </w:p>
    <w:p>
      <w:pPr>
        <w:pStyle w:val="Body"/>
        <w:spacing w:before="120" w:after="100"/>
        <w:jc w:val="center"/>
      </w:pPr>
      <w:r>
        <w:drawing>
          <wp:inline xmlns:a="http://schemas.openxmlformats.org/drawingml/2006/main" xmlns:pic="http://schemas.openxmlformats.org/drawingml/2006/picture">
            <wp:extent cx="3610197" cy="2482010"/>
            <wp:docPr id="19" name="Picture 19"/>
            <wp:cNvGraphicFramePr>
              <a:graphicFrameLocks noChangeAspect="1"/>
            </wp:cNvGraphicFramePr>
            <a:graphic>
              <a:graphicData uri="http://schemas.openxmlformats.org/drawingml/2006/picture">
                <pic:pic>
                  <pic:nvPicPr>
                    <pic:cNvPr id="0" name="BoPEP4_F08_complex-1523-ribbon.jpg"/>
                    <pic:cNvPicPr/>
                  </pic:nvPicPr>
                  <pic:blipFill>
                    <a:blip r:embed="rId28"/>
                    <a:stretch>
                      <a:fillRect/>
                    </a:stretch>
                  </pic:blipFill>
                  <pic:spPr>
                    <a:xfrm>
                      <a:off x="0" y="0"/>
                      <a:ext cx="3610197" cy="2482010"/>
                    </a:xfrm>
                    <a:prstGeom prst="rect"/>
                  </pic:spPr>
                </pic:pic>
              </a:graphicData>
            </a:graphic>
          </wp:inline>
        </w:drawing>
      </w:r>
    </w:p>
    <w:p>
      <w:pPr>
        <w:pStyle w:val="FileRef"/>
      </w:pPr>
      <w:r>
        <w:t>modelling/BoPEP4_F08_complex-1523-ribbon.jpg</w:t>
      </w:r>
    </w:p>
    <w:p>
      <w:pPr>
        <w:pStyle w:val="Body"/>
        <w:spacing w:before="120" w:after="100"/>
        <w:jc w:val="center"/>
      </w:pPr>
      <w:r>
        <w:drawing>
          <wp:inline xmlns:a="http://schemas.openxmlformats.org/drawingml/2006/main" xmlns:pic="http://schemas.openxmlformats.org/drawingml/2006/picture">
            <wp:extent cx="3610197" cy="1645218"/>
            <wp:docPr id="20" name="Picture 20"/>
            <wp:cNvGraphicFramePr>
              <a:graphicFrameLocks noChangeAspect="1"/>
            </wp:cNvGraphicFramePr>
            <a:graphic>
              <a:graphicData uri="http://schemas.openxmlformats.org/drawingml/2006/picture">
                <pic:pic>
                  <pic:nvPicPr>
                    <pic:cNvPr id="0" name="BoPEP4_G13_truncation-four-rung.jpg"/>
                    <pic:cNvPicPr/>
                  </pic:nvPicPr>
                  <pic:blipFill>
                    <a:blip r:embed="rId29"/>
                    <a:stretch>
                      <a:fillRect/>
                    </a:stretch>
                  </pic:blipFill>
                  <pic:spPr>
                    <a:xfrm>
                      <a:off x="0" y="0"/>
                      <a:ext cx="3610197" cy="1645218"/>
                    </a:xfrm>
                    <a:prstGeom prst="rect"/>
                  </pic:spPr>
                </pic:pic>
              </a:graphicData>
            </a:graphic>
          </wp:inline>
        </w:drawing>
      </w:r>
    </w:p>
    <w:p>
      <w:pPr>
        <w:pStyle w:val="FileRef"/>
      </w:pPr>
      <w:r>
        <w:t>modelling/BoPEP4_G13_truncation-four-rung.jpg</w:t>
      </w:r>
    </w:p>
    <w:p>
      <w:r>
        <w:br w:type="page"/>
      </w:r>
    </w:p>
    <w:p>
      <w:pPr>
        <w:pStyle w:val="Heading1"/>
      </w:pPr>
      <w:r>
        <w:t>BBa_26Z8FHTR  ·  Pveg-EEBD-RBS0-SamyQ-Bopep4-Histag (9-23)-B0015</w:t>
      </w:r>
    </w:p>
    <w:p>
      <w:pPr>
        <w:pStyle w:val="Meta"/>
      </w:pPr>
      <w:r>
        <w:rPr>
          <w:color w:val="86868B"/>
          <w:sz w:val="17"/>
        </w:rPr>
        <w:t>Protectants  ·  draft  ·  sequence not public  ·  BoPEP4 family  ·  registry.igem.org/parts/bba-26z8fhtr</w:t>
      </w:r>
    </w:p>
    <w:p>
      <w:pPr>
        <w:pStyle w:val="Meta"/>
      </w:pPr>
      <w:r>
        <w:rPr>
          <w:color w:val="86868B"/>
          <w:sz w:val="17"/>
        </w:rPr>
        <w:t>Composed of BBa_K143012, BBa_B0015  ·  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MiniHead"/>
        <w:keepNext/>
      </w:pPr>
      <w:r>
        <w:rPr>
          <w:color w:val="86868B"/>
          <w:spacing w:val="20"/>
        </w:rPr>
        <w:t>REGISTRY SHORT DESCRIPTION, LIVE NOW</w:t>
      </w:r>
    </w:p>
    <w:p>
      <w:pPr>
        <w:pStyle w:val="Body"/>
      </w:pPr>
      <w:r>
        <w:t>This **Protectant Module** constitutively expresses the stress-mitigation proteins and enables evaluation of their secretion and detection. The CDS encodes BoPep4, a 23-residue plant elicitor peptide (PEP) from broccoli (*Brassica oleracea var. italica).* The BoPep4 ([BBa\_265CD14Z](https://registry.igem.org/parts/bba-265cd14z)) protein is fused to the alpha-amylase signal peptide (SamyQ) at the N-terminus and a 6x Histag at the C-terminus. BoPep4 acts as a peptide hormone and signaling molecule to regulate plant defense mechanisms and salt tolerance. This version of BoPep4 was truncated from 15-23 amino acids.</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This Protectant Module constitutively expresses a truncated BoPep4 peptide and allows its secretion and detection to be assessed. It is a composite transcription unit with four elements, in this order:</w:t>
      </w:r>
    </w:p>
    <w:p>
      <w:pPr>
        <w:pStyle w:val="Draft"/>
        <w:ind w:left="202" w:right="144"/>
        <w:shd w:val="clear" w:color="auto" w:fill="F5F5F7"/>
      </w:pPr>
    </w:p>
    <w:p>
      <w:pPr>
        <w:pStyle w:val="Draft"/>
        <w:ind w:left="202" w:right="144"/>
        <w:shd w:val="clear" w:color="auto" w:fill="F5F5F7"/>
      </w:pPr>
      <w:r>
        <w:t>* **Pveg** ([BBa\_K143012](https://registry.igem.org/parts/bba-k143012)): a constitutive *Bacillus subtilis* promoter that drives continuous transcription without induction.</w:t>
      </w:r>
    </w:p>
    <w:p>
      <w:pPr>
        <w:pStyle w:val="Draft"/>
        <w:ind w:left="202" w:right="144"/>
        <w:shd w:val="clear" w:color="auto" w:fill="F5F5F7"/>
      </w:pPr>
      <w:r>
        <w:t>* **EEBD-RBS0** ([BBa\_26V6CPEV](https://registry.igem.org/parts/bba-26v6cpev)): the *E. coli* expression blocking device followed by the ribosome binding site RBS0.</w:t>
      </w:r>
    </w:p>
    <w:p>
      <w:pPr>
        <w:pStyle w:val="Draft"/>
        <w:ind w:left="202" w:right="144"/>
        <w:shd w:val="clear" w:color="auto" w:fill="F5F5F7"/>
      </w:pPr>
      <w:r>
        <w:t>* **SamyQ-BoPep4 (9–23)-Histag**: the alpha-amylase signal peptide SamyQ fused to residues 9 to 23 of BoPep4, with a C-terminal 6x Histag for detection and purification.</w:t>
      </w:r>
    </w:p>
    <w:p>
      <w:pPr>
        <w:pStyle w:val="Draft"/>
        <w:ind w:left="202" w:right="144"/>
        <w:shd w:val="clear" w:color="auto" w:fill="F5F5F7"/>
      </w:pPr>
      <w:r>
        <w:t>* **B0015** ([BBa\_B0015](https://registry.igem.org/parts/bba-b0015)): a double terminator that prevents read-through into anything downstream.</w:t>
      </w:r>
    </w:p>
    <w:p>
      <w:pPr>
        <w:pStyle w:val="Draft"/>
        <w:ind w:left="202" w:right="144"/>
        <w:shd w:val="clear" w:color="auto" w:fill="F5F5F7"/>
      </w:pPr>
    </w:p>
    <w:p>
      <w:pPr>
        <w:pStyle w:val="Draft"/>
        <w:ind w:left="202" w:right="144"/>
        <w:shd w:val="clear" w:color="auto" w:fill="F5F5F7"/>
      </w:pPr>
      <w:r>
        <w:t>## Why this truncation</w:t>
      </w:r>
    </w:p>
    <w:p>
      <w:pPr>
        <w:pStyle w:val="Draft"/>
        <w:ind w:left="202" w:right="144"/>
        <w:shd w:val="clear" w:color="auto" w:fill="F5F5F7"/>
      </w:pPr>
    </w:p>
    <w:p>
      <w:pPr>
        <w:pStyle w:val="Draft"/>
        <w:ind w:left="202" w:right="144"/>
        <w:shd w:val="clear" w:color="auto" w:fill="F5F5F7"/>
      </w:pPr>
      <w:r>
        <w:t>In the molecular dynamics comparison of N-terminal truncations, the 9–23 construct is the one rung of the ladder that loses the receptor contact: clamp integrity falls to 77.1% and bidentate occupancy to 46.9%, where full length, 7–23 and 15–23 all stay above 98%. Under protonation at pH 5.5 the same construct drops bidentate occupancy to 6.9%, the only run in the set to fail its acceptance gate — neither the truncation nor the protonation does that alone, only the two together.</w:t>
      </w:r>
    </w:p>
    <w:p>
      <w:pPr>
        <w:pStyle w:val="Draft"/>
        <w:ind w:left="202" w:right="144"/>
        <w:shd w:val="clear" w:color="auto" w:fill="F5F5F7"/>
      </w:pPr>
    </w:p>
    <w:p>
      <w:pPr>
        <w:pStyle w:val="Draft"/>
        <w:ind w:left="202" w:right="144"/>
        <w:shd w:val="clear" w:color="auto" w:fill="F5F5F7"/>
      </w:pPr>
      <w:r>
        <w:t>This cassette was built to carry that construct into the wet lab so the prediction could be tested rather than assumed.</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w:t>
      </w:r>
    </w:p>
    <w:p>
      <w:pPr>
        <w:pStyle w:val="Draft"/>
        <w:ind w:left="202" w:right="144"/>
        <w:shd w:val="clear" w:color="auto" w:fill="F5F5F7"/>
      </w:pPr>
      <w:r>
        <w:t>* Main purpose of use: constitutive expression and secretion of a truncated BoPep4</w:t>
      </w:r>
    </w:p>
    <w:p>
      <w:pPr>
        <w:pStyle w:val="Draft"/>
        <w:ind w:left="202" w:right="144"/>
        <w:shd w:val="clear" w:color="auto" w:fill="F5F5F7"/>
      </w:pPr>
      <w:r>
        <w:t>* Potential application: raising plant defence signalling and salt tolerance</w:t>
      </w:r>
    </w:p>
    <w:p>
      <w:pPr>
        <w:pStyle w:val="StagedPad"/>
        <w:spacing w:line="100" w:lineRule="exact" w:after="180"/>
        <w:shd w:val="clear" w:color="auto" w:fill="F5F5F7"/>
      </w:pPr>
    </w:p>
    <w:p>
      <w:pPr>
        <w:pStyle w:val="MiniHead"/>
        <w:keepNext/>
      </w:pPr>
      <w:r>
        <w:rPr>
          <w:color w:val="86868B"/>
          <w:spacing w:val="20"/>
        </w:rPr>
        <w:t>PINNED MODELLING FIGURES — EVIDENCE FOR THE DRAFT, NOT REGISTRY FIGURE SLOTS</w:t>
      </w:r>
    </w:p>
    <w:p>
      <w:pPr>
        <w:pStyle w:val="Body"/>
        <w:spacing w:before="120" w:after="100"/>
        <w:jc w:val="center"/>
      </w:pPr>
      <w:r>
        <w:drawing>
          <wp:inline xmlns:a="http://schemas.openxmlformats.org/drawingml/2006/main" xmlns:pic="http://schemas.openxmlformats.org/drawingml/2006/picture">
            <wp:extent cx="3610197" cy="2482010"/>
            <wp:docPr id="21" name="Picture 21"/>
            <wp:cNvGraphicFramePr>
              <a:graphicFrameLocks noChangeAspect="1"/>
            </wp:cNvGraphicFramePr>
            <a:graphic>
              <a:graphicData uri="http://schemas.openxmlformats.org/drawingml/2006/picture">
                <pic:pic>
                  <pic:nvPicPr>
                    <pic:cNvPr id="0" name="BoPEP4_F05_complex-923-ribbon.jpg"/>
                    <pic:cNvPicPr/>
                  </pic:nvPicPr>
                  <pic:blipFill>
                    <a:blip r:embed="rId30"/>
                    <a:stretch>
                      <a:fillRect/>
                    </a:stretch>
                  </pic:blipFill>
                  <pic:spPr>
                    <a:xfrm>
                      <a:off x="0" y="0"/>
                      <a:ext cx="3610197" cy="2482010"/>
                    </a:xfrm>
                    <a:prstGeom prst="rect"/>
                  </pic:spPr>
                </pic:pic>
              </a:graphicData>
            </a:graphic>
          </wp:inline>
        </w:drawing>
      </w:r>
    </w:p>
    <w:p>
      <w:pPr>
        <w:pStyle w:val="FileRef"/>
      </w:pPr>
      <w:r>
        <w:t>modelling/BoPEP4_F05_complex-923-ribbon.jpg</w:t>
      </w:r>
    </w:p>
    <w:p>
      <w:pPr>
        <w:pStyle w:val="Body"/>
        <w:spacing w:before="120" w:after="100"/>
        <w:jc w:val="center"/>
      </w:pPr>
      <w:r>
        <w:drawing>
          <wp:inline xmlns:a="http://schemas.openxmlformats.org/drawingml/2006/main" xmlns:pic="http://schemas.openxmlformats.org/drawingml/2006/picture">
            <wp:extent cx="3610197" cy="2767818"/>
            <wp:docPr id="22" name="Picture 22"/>
            <wp:cNvGraphicFramePr>
              <a:graphicFrameLocks noChangeAspect="1"/>
            </wp:cNvGraphicFramePr>
            <a:graphic>
              <a:graphicData uri="http://schemas.openxmlformats.org/drawingml/2006/picture">
                <pic:pic>
                  <pic:nvPicPr>
                    <pic:cNvPr id="0" name="BoPEP4_F06_asn23-clamp-923.jpg"/>
                    <pic:cNvPicPr/>
                  </pic:nvPicPr>
                  <pic:blipFill>
                    <a:blip r:embed="rId31"/>
                    <a:stretch>
                      <a:fillRect/>
                    </a:stretch>
                  </pic:blipFill>
                  <pic:spPr>
                    <a:xfrm>
                      <a:off x="0" y="0"/>
                      <a:ext cx="3610197" cy="2767818"/>
                    </a:xfrm>
                    <a:prstGeom prst="rect"/>
                  </pic:spPr>
                </pic:pic>
              </a:graphicData>
            </a:graphic>
          </wp:inline>
        </w:drawing>
      </w:r>
    </w:p>
    <w:p>
      <w:pPr>
        <w:pStyle w:val="FileRef"/>
      </w:pPr>
      <w:r>
        <w:t>modelling/BoPEP4_F06_asn23-clamp-923.jpg</w:t>
      </w:r>
    </w:p>
    <w:p>
      <w:pPr>
        <w:pStyle w:val="Body"/>
        <w:spacing w:before="120" w:after="100"/>
        <w:jc w:val="center"/>
      </w:pPr>
      <w:r>
        <w:drawing>
          <wp:inline xmlns:a="http://schemas.openxmlformats.org/drawingml/2006/main" xmlns:pic="http://schemas.openxmlformats.org/drawingml/2006/picture">
            <wp:extent cx="3610197" cy="2482010"/>
            <wp:docPr id="23" name="Picture 23"/>
            <wp:cNvGraphicFramePr>
              <a:graphicFrameLocks noChangeAspect="1"/>
            </wp:cNvGraphicFramePr>
            <a:graphic>
              <a:graphicData uri="http://schemas.openxmlformats.org/drawingml/2006/picture">
                <pic:pic>
                  <pic:nvPicPr>
                    <pic:cNvPr id="0" name="BoPEP4_F12_complex-923-ph55.jpg"/>
                    <pic:cNvPicPr/>
                  </pic:nvPicPr>
                  <pic:blipFill>
                    <a:blip r:embed="rId32"/>
                    <a:stretch>
                      <a:fillRect/>
                    </a:stretch>
                  </pic:blipFill>
                  <pic:spPr>
                    <a:xfrm>
                      <a:off x="0" y="0"/>
                      <a:ext cx="3610197" cy="2482010"/>
                    </a:xfrm>
                    <a:prstGeom prst="rect"/>
                  </pic:spPr>
                </pic:pic>
              </a:graphicData>
            </a:graphic>
          </wp:inline>
        </w:drawing>
      </w:r>
    </w:p>
    <w:p>
      <w:pPr>
        <w:pStyle w:val="FileRef"/>
      </w:pPr>
      <w:r>
        <w:t>modelling/BoPEP4_F12_complex-923-ph55.jpg</w:t>
      </w:r>
    </w:p>
    <w:p>
      <w:pPr>
        <w:pStyle w:val="Body"/>
        <w:spacing w:before="120" w:after="100"/>
        <w:jc w:val="center"/>
      </w:pPr>
      <w:r>
        <w:drawing>
          <wp:inline xmlns:a="http://schemas.openxmlformats.org/drawingml/2006/main" xmlns:pic="http://schemas.openxmlformats.org/drawingml/2006/picture">
            <wp:extent cx="3610197" cy="1645218"/>
            <wp:docPr id="24" name="Picture 24"/>
            <wp:cNvGraphicFramePr>
              <a:graphicFrameLocks noChangeAspect="1"/>
            </wp:cNvGraphicFramePr>
            <a:graphic>
              <a:graphicData uri="http://schemas.openxmlformats.org/drawingml/2006/picture">
                <pic:pic>
                  <pic:nvPicPr>
                    <pic:cNvPr id="0" name="BoPEP4_G13_truncation-four-rung.jpg"/>
                    <pic:cNvPicPr/>
                  </pic:nvPicPr>
                  <pic:blipFill>
                    <a:blip r:embed="rId29"/>
                    <a:stretch>
                      <a:fillRect/>
                    </a:stretch>
                  </pic:blipFill>
                  <pic:spPr>
                    <a:xfrm>
                      <a:off x="0" y="0"/>
                      <a:ext cx="3610197" cy="1645218"/>
                    </a:xfrm>
                    <a:prstGeom prst="rect"/>
                  </pic:spPr>
                </pic:pic>
              </a:graphicData>
            </a:graphic>
          </wp:inline>
        </w:drawing>
      </w:r>
    </w:p>
    <w:p>
      <w:pPr>
        <w:pStyle w:val="FileRef"/>
      </w:pPr>
      <w:r>
        <w:t>modelling/BoPEP4_G13_truncation-four-rung.jpg</w:t>
      </w:r>
    </w:p>
    <w:p>
      <w:r>
        <w:br w:type="page"/>
      </w:r>
    </w:p>
    <w:p>
      <w:pPr>
        <w:pStyle w:val="Heading1"/>
      </w:pPr>
      <w:r>
        <w:t>BBa_26ZQ1T72  ·  Csn-LEA14-Histag</w:t>
      </w:r>
    </w:p>
    <w:p>
      <w:pPr>
        <w:pStyle w:val="Meta"/>
      </w:pPr>
      <w:r>
        <w:rPr>
          <w:color w:val="86868B"/>
          <w:sz w:val="17"/>
        </w:rPr>
        <w:t>Protectants  ·  published  ·  582 bp  ·  LEA14 family  ·  registry.igem.org/parts/bba-26zq1t72</w:t>
      </w:r>
    </w:p>
    <w:p>
      <w:pPr>
        <w:pStyle w:val="Meta"/>
      </w:pPr>
      <w:r>
        <w:rPr>
          <w:color w:val="86868B"/>
          <w:sz w:val="17"/>
        </w:rPr>
        <w:t>Composed of BBa_26LTB0W1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 xml:space="preserve">This part encodes a Late Embryogenesis Abundant 14 protein (LEA14)from *Arabidopsis thaliana* gene *At1g01470.1*, which belongs to LEA\_2 subgroup. </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**Csn signal peptide:** the N-terminal Sec-dependent signal peptide of *B. subtilis* chitosanase (gene *csn*), which directs the protein to the secretion pathway and is cleaved off during export. Csn and SamyQ were selected as candidates to determine which signal peptide offers higher secretion efficiency.</w:t>
      </w:r>
    </w:p>
    <w:p>
      <w:pPr>
        <w:pStyle w:val="Staged"/>
        <w:ind w:left="202" w:right="144"/>
        <w:shd w:val="clear" w:color="auto" w:fill="F5F5F7"/>
      </w:pPr>
      <w:r>
        <w:t xml:space="preserve">2. **LEA14 (**[&lt;u&gt;BBa\_26LTB0W1&lt;/u&gt;](https://registry.igem.org/parts/bba-26ltb0w1)**):** This part encodes a Late Embryogenesis Abundant 14 protein (LEA14) from [&lt;u&gt;*Arabidopsis thaliana*&lt;/u&gt;](https://www.uniprot.org/uniprotkb/O03983/entry) with its native start codon and stop codon removed.  </w:t>
      </w:r>
    </w:p>
    <w:p>
      <w:pPr>
        <w:pStyle w:val="Staged"/>
        <w:ind w:left="202" w:right="144"/>
        <w:shd w:val="clear" w:color="auto" w:fill="F5F5F7"/>
      </w:pPr>
      <w:r>
        <w:t>3. **6x Histag:** This allows protein purification and identification after successful assembly and electroporation. Fused at the C-terminus followed by a stop codon.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LEA14 in the host *B. subtilis*</w:t>
      </w:r>
    </w:p>
    <w:p>
      <w:pPr>
        <w:pStyle w:val="Staged"/>
        <w:ind w:left="202" w:right="144"/>
        <w:shd w:val="clear" w:color="auto" w:fill="F5F5F7"/>
      </w:pPr>
      <w:r>
        <w:t>* **Potential application:** Protecting cellular structures and maintaining cellular stability under environmental stress conditions.</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Goyal, K., Walton, L. J., &amp; Tunnacliffe, A. (2005). LEA proteins prevent protein aggregation due to water stress. *Biochemical Journal, 388(1)*, 151–157. [&lt;u&gt;https://doi.org/10.1042/bj20041931&lt;/u&gt;](https://doi.org/10.1042/bj20041931)  </w:t>
      </w:r>
    </w:p>
    <w:p>
      <w:pPr>
        <w:pStyle w:val="Staged"/>
        <w:ind w:left="202" w:right="144"/>
        <w:shd w:val="clear" w:color="auto" w:fill="F5F5F7"/>
      </w:pPr>
      <w:r>
        <w:t xml:space="preserve">2. Hundertmark, M., Hincha, D. K., &amp; Thalhammer, A. (2008). LEA (late embryogenesis abundant) proteins and their encoding genes in *Arabidopsis thaliana*. *BMC Genomics, 9*, Article 118. [&lt;u&gt;https://doi.org/10.1186/1471-2164-9-118&lt;/u&gt;](https://doi.org/10.1186/1471-2164-9-118)  </w:t>
      </w:r>
    </w:p>
    <w:p>
      <w:pPr>
        <w:pStyle w:val="Staged"/>
        <w:ind w:left="202" w:right="144"/>
        <w:shd w:val="clear" w:color="auto" w:fill="F5F5F7"/>
      </w:pPr>
      <w:r>
        <w:t xml:space="preserve">3. Jia, F., Qi, S., Li, H., Liu, P., Li, P., Wu, C., Zheng, C., &amp; Huang, J. (2014). Overexpression of late embryogenesis abundant 14 enhances *Arabidopsis* salt stress tolerance. *Biochemical and Biophysical Research Communications, 454(4)*, 505–511. [&lt;u&gt;https://doi.org/10.1016/j.bbrc.2014.10.136&lt;/u&gt;](https://doi.org/10.1016/j.bbrc.2014.10.136)  </w:t>
      </w:r>
    </w:p>
    <w:p>
      <w:pPr>
        <w:pStyle w:val="Staged"/>
        <w:ind w:left="202" w:right="144"/>
        <w:shd w:val="clear" w:color="auto" w:fill="F5F5F7"/>
      </w:pPr>
      <w:r>
        <w:t xml:space="preserve">4. Mertens, J., Aliyu, H., &amp; Cowan, D. A. (2018). LEA proteins and the evolution of the WHy domain. *Applied and Environmental Microbiology, 84(15)*, Article e00539-18. [&lt;u&gt;https://doi.org/10.1128/AEM.00539-18&lt;/u&gt;](https://doi.org/10.1128/AEM.00539-18)  </w:t>
      </w:r>
    </w:p>
    <w:p>
      <w:pPr>
        <w:pStyle w:val="Staged"/>
        <w:ind w:left="202" w:right="144"/>
        <w:shd w:val="clear" w:color="auto" w:fill="F5F5F7"/>
      </w:pPr>
      <w:r>
        <w:t xml:space="preserve">5. Singh, S., Cornilescu, C. C., Tyler, R. C., Cornilescu, G., Tonelli, M., Lee, M. S., &amp; Markley, J. L. (2005). Solution structure of a late embryogenesis abundant protein (LEA14) from *Arabidopsis thaliana*, a cellular stress-related protein. *Protein Science, 14(10)*, 2601–2609. [&lt;u&gt;https://doi.org/10.1110/ps.051579205&lt;/u&gt;](https://doi.org/10.1110/ps.051579205)  </w:t>
      </w: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[&lt;u&gt;https://doi.org/10.1038/s42003-023-05191-5&lt;/u&gt;](https://doi.org/10.1038/s42003-023-05191-5)&amp;#x20;</w:t>
      </w:r>
    </w:p>
    <w:p>
      <w:pPr>
        <w:pStyle w:val="StagedPad"/>
        <w:spacing w:line="100" w:lineRule="exact" w:after="180"/>
        <w:shd w:val="clear" w:color="auto" w:fill="F5F5F7"/>
      </w:pPr>
    </w:p>
    <w:p>
      <w:pPr>
        <w:pStyle w:val="MiniHead"/>
        <w:keepNext/>
      </w:pPr>
      <w:r>
        <w:rPr>
          <w:color w:val="1C6E47"/>
          <w:spacing w:val="20"/>
        </w:rP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Csn-LEA14-Histag coding sequence was amplified by PCR and cloned into a pSTK-0C-sfGFP vector from the SubtiToolKit provided by [&lt;u&gt;**Dr. Joaquín Caro-Astorga**&lt;/u&gt;](https://www.google.com/search?kgmid=%2Fg%2F11jg8gn6cr\&amp;q=Dr.+Joaqu%C3%ADn+Caro-Astorga), giving pSTK-0C-Csn-LEA14-Histag. The ligation was transformed into *E. coli* strain DH5α, and positive clones carrying the Csn-LEA14-Histag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**Insert:** Csn signal peptide – LEA14 – 6x Histag, \[576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Csn F       | ATATATGAAGACATCTGAGGTCTCATATGAAAA TCAGTATGCAAAAAGCA |</w:t>
      </w:r>
    </w:p>
    <w:p>
      <w:pPr>
        <w:pStyle w:val="Staged"/>
        <w:ind w:left="202" w:right="144"/>
        <w:shd w:val="clear" w:color="auto" w:fill="F5F5F7"/>
      </w:pPr>
      <w:r>
        <w:t>| LEA R       | ATATATGAAGACATGAGGGGTCTCATGTCTTAA TGATGATGATGATGAT  |</w:t>
      </w:r>
    </w:p>
    <w:p>
      <w:pPr>
        <w:pStyle w:val="Staged"/>
        <w:ind w:left="202" w:right="144"/>
        <w:shd w:val="clear" w:color="auto" w:fill="F5F5F7"/>
      </w:pPr>
    </w:p>
    <w:p>
      <w:pPr>
        <w:pStyle w:val="Staged"/>
        <w:ind w:left="202" w:right="144"/>
        <w:shd w:val="clear" w:color="auto" w:fill="F5F5F7"/>
      </w:pPr>
      <w:r>
        <w:t>* **Template:** synthetized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pSTK-0C-Csn-LEA14-Histag transformation were screened by colony PCR with the Csn and STK primers, which flank the insertion site. The products were run on an agarose gel alongside a DNA ladder to assess cloning success. A correct band runs at the expected size, which is the length of the Csn-LEA14-Histag insert \[576 bp] plus the vector sequence between the Histag and STK R priming site, for a total of \[811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LEA14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![](https://registry.igem.wiki/documentation/6e46f42a-045c-4116-9c2a-6146c4330d7d/2438a0dda56a65c53ee6b971ee84ca082b5adaef14b4777a95a1194d2cd9c618.avif)</w:t>
      </w:r>
    </w:p>
    <w:p>
      <w:pPr>
        <w:pStyle w:val="Staged"/>
        <w:ind w:left="202" w:right="144"/>
        <w:shd w:val="clear" w:color="auto" w:fill="F5F5F7"/>
      </w:pPr>
    </w:p>
    <w:p>
      <w:pPr>
        <w:pStyle w:val="Staged"/>
        <w:ind w:left="202" w:right="144"/>
        <w:shd w:val="clear" w:color="auto" w:fill="F5F5F7"/>
      </w:pPr>
      <w:r>
        <w:t>Figure 1. **Colony PCR of pSTK-0C-Csn-LEA14-Histag.** The figure indicates that 16 of 16 colonies gave a band at the expected size (\[811 bp])</w:t>
      </w:r>
    </w:p>
    <w:p>
      <w:pPr>
        <w:pStyle w:val="Staged"/>
        <w:ind w:left="202" w:right="144"/>
        <w:shd w:val="clear" w:color="auto" w:fill="F5F5F7"/>
      </w:pPr>
    </w:p>
    <w:p>
      <w:pPr>
        <w:pStyle w:val="Staged"/>
        <w:ind w:left="202" w:right="144"/>
        <w:shd w:val="clear" w:color="auto" w:fill="F5F5F7"/>
      </w:pPr>
      <w:r>
        <w:t>Figure 2. **Clone 2 was sent for sequencing with a silent mutation (G381A)**</w:t>
      </w:r>
    </w:p>
    <w:p>
      <w:pPr>
        <w:pStyle w:val="Staged"/>
        <w:ind w:left="202" w:right="144"/>
        <w:shd w:val="clear" w:color="auto" w:fill="F5F5F7"/>
      </w:pPr>
    </w:p>
    <w:p>
      <w:pPr>
        <w:pStyle w:val="Staged"/>
        <w:ind w:left="202" w:right="144"/>
        <w:shd w:val="clear" w:color="auto" w:fill="F5F5F7"/>
      </w:pPr>
      <w:r>
        <w:t>Figure 3. **Clone 10 was sent for sequencing, but had a point mutation at 299.**</w:t>
      </w:r>
    </w:p>
    <w:p>
      <w:pPr>
        <w:pStyle w:val="Staged"/>
        <w:ind w:left="202" w:right="144"/>
        <w:shd w:val="clear" w:color="auto" w:fill="F5F5F7"/>
      </w:pPr>
    </w:p>
    <w:p>
      <w:pPr>
        <w:pStyle w:val="Staged"/>
        <w:ind w:left="202" w:right="144"/>
        <w:shd w:val="clear" w:color="auto" w:fill="F5F5F7"/>
      </w:pPr>
      <w:r>
        <w:t>Figure 4. **Clone 16 was sequence-verified and used for downstream experiments.**</w:t>
      </w:r>
    </w:p>
    <w:p>
      <w:pPr>
        <w:pStyle w:val="StagedPad"/>
        <w:spacing w:line="100" w:lineRule="exact" w:after="180"/>
        <w:shd w:val="clear" w:color="auto" w:fill="F5F5F7"/>
      </w:pPr>
    </w:p>
    <w:p>
      <w:pPr>
        <w:pStyle w:val="MiniHead"/>
        <w:keepNext/>
      </w:pPr>
      <w:r>
        <w:rPr>
          <w:color w:val="8A5A00"/>
          <w:spacing w:val="20"/>
        </w:rPr>
        <w:t>OPEN QUESTIONS</w:t>
      </w:r>
    </w:p>
    <w:p>
      <w:pPr>
        <w:pStyle w:val="Open"/>
      </w:pPr>
      <w:r>
        <w:rPr>
          <w:color w:val="8A5A00"/>
        </w:rPr>
        <w:t xml:space="preserve">•  </w:t>
      </w:r>
      <w:r>
        <w:rPr>
          <w:rFonts w:ascii="Consolas" w:hAnsi="Consolas" w:cs="Consolas" w:eastAsia="Consolas"/>
          <w:b/>
          <w:color w:val="8A5A00"/>
          <w:sz w:val="16"/>
        </w:rPr>
        <w:t>[576 bp]</w:t>
      </w:r>
      <w:r>
        <w:rPr>
          <w:color w:val="8A5A00"/>
        </w:rPr>
        <w:t xml:space="preserve">   no wiki caption confirms this band size</w:t>
      </w:r>
      <w:r>
        <w:rPr>
          <w:color w:val="86868B"/>
          <w:sz w:val="16"/>
        </w:rPr>
        <w:t xml:space="preserve">   D12</w:t>
      </w:r>
    </w:p>
    <w:p>
      <w:pPr>
        <w:pStyle w:val="Open"/>
      </w:pPr>
      <w:r>
        <w:rPr>
          <w:color w:val="8A5A00"/>
        </w:rPr>
        <w:t xml:space="preserve">•  </w:t>
      </w:r>
      <w:r>
        <w:rPr>
          <w:rFonts w:ascii="Consolas" w:hAnsi="Consolas" w:cs="Consolas" w:eastAsia="Consolas"/>
          <w:b/>
          <w:color w:val="8A5A00"/>
          <w:sz w:val="16"/>
        </w:rPr>
        <w:t>[576 bp]</w:t>
      </w:r>
      <w:r>
        <w:rPr>
          <w:color w:val="8A5A00"/>
        </w:rPr>
        <w:t xml:space="preserve">   no wiki caption confirms this band size</w:t>
      </w:r>
      <w:r>
        <w:rPr>
          <w:color w:val="86868B"/>
          <w:sz w:val="16"/>
        </w:rPr>
        <w:t xml:space="preserve">   D12</w:t>
      </w:r>
    </w:p>
    <w:p>
      <w:pPr>
        <w:pStyle w:val="Open"/>
      </w:pPr>
      <w:r>
        <w:rPr>
          <w:color w:val="8A5A00"/>
        </w:rPr>
        <w:t xml:space="preserve">•  </w:t>
      </w:r>
      <w:r>
        <w:rPr>
          <w:rFonts w:ascii="Consolas" w:hAnsi="Consolas" w:cs="Consolas" w:eastAsia="Consolas"/>
          <w:b/>
          <w:color w:val="8A5A00"/>
          <w:sz w:val="16"/>
        </w:rPr>
        <w:t>[811 bp]</w:t>
      </w:r>
      <w:r>
        <w:rPr>
          <w:color w:val="8A5A00"/>
        </w:rPr>
        <w:t xml:space="preserve">   no wiki caption confirms this band size</w:t>
      </w:r>
      <w:r>
        <w:rPr>
          <w:color w:val="86868B"/>
          <w:sz w:val="16"/>
        </w:rPr>
        <w:t xml:space="preserve">   D15</w:t>
      </w:r>
    </w:p>
    <w:p>
      <w:pPr>
        <w:pStyle w:val="Open"/>
      </w:pPr>
      <w:r>
        <w:rPr>
          <w:color w:val="8A5A00"/>
        </w:rPr>
        <w:t xml:space="preserve">•  </w:t>
      </w:r>
      <w:r>
        <w:rPr>
          <w:rFonts w:ascii="Consolas" w:hAnsi="Consolas" w:cs="Consolas" w:eastAsia="Consolas"/>
          <w:b/>
          <w:color w:val="8A5A00"/>
          <w:sz w:val="16"/>
        </w:rPr>
        <w:t>[811 bp]</w:t>
      </w:r>
      <w:r>
        <w:rPr>
          <w:color w:val="8A5A00"/>
        </w:rPr>
        <w:t xml:space="preserve">   no wiki caption confirms this band size</w:t>
      </w:r>
      <w:r>
        <w:rPr>
          <w:color w:val="86868B"/>
          <w:sz w:val="16"/>
        </w:rPr>
        <w:t xml:space="preserve">   D15</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**Pveg-EEBD-RBS0-Csn-LEA14-Histag-B0015** ([&lt;u&gt;BBa\_26SG0NQQ&lt;/u&gt;](https://registry.igem.org/parts/bba-26sg0nqq)):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BBa_26OSLRE4  ·  RBS0</w:t>
      </w:r>
    </w:p>
    <w:p>
      <w:pPr>
        <w:pStyle w:val="Meta"/>
      </w:pPr>
      <w:r>
        <w:rPr>
          <w:color w:val="86868B"/>
          <w:sz w:val="17"/>
        </w:rPr>
        <w:t>Shared infrastructure  ·  published  ·  33 bp  ·  registry.igem.org/parts/bba-26oslre4</w:t>
      </w:r>
    </w:p>
    <w:p>
      <w:pPr>
        <w:pStyle w:val="Meta"/>
      </w:pPr>
      <w:r>
        <w:rPr>
          <w:color w:val="86868B"/>
          <w:sz w:val="17"/>
        </w:rPr>
        <w:t>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MiniHead"/>
        <w:keepNext/>
      </w:pPr>
      <w:r>
        <w:rPr>
          <w:color w:val="86868B"/>
          <w:spacing w:val="20"/>
        </w:rPr>
        <w:t>REGISTRY SHORT DESCRIPTION, LIVE NOW</w:t>
      </w:r>
    </w:p>
    <w:p>
      <w:pPr>
        <w:pStyle w:val="Body"/>
      </w:pPr>
      <w:r>
        <w:t>RBS0 is a synthetic, high-strength ribosome binding site optimized for *Bacillus subtilis*  that recruits the ribosome to initiate protein translation</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RBS0 is a synthetic, high-strength ribosome binding site optimised for *Bacillus subtilis*. It recruits the ribosome and sets the rate at which translation of the downstream coding sequence begins.</w:t>
      </w:r>
    </w:p>
    <w:p>
      <w:pPr>
        <w:pStyle w:val="Draft"/>
        <w:ind w:left="202" w:right="144"/>
        <w:shd w:val="clear" w:color="auto" w:fill="F5F5F7"/>
      </w:pPr>
    </w:p>
    <w:p>
      <w:pPr>
        <w:pStyle w:val="Draft"/>
        <w:ind w:left="202" w:right="144"/>
        <w:shd w:val="clear" w:color="auto" w:fill="F5F5F7"/>
      </w:pPr>
      <w:r>
        <w:t>It is used on its own in the two light-circuit transcription units — **PliaG-RBS0-ccaS-m3-B0015** ([BBa\_261XH2RS](https://registry.igem.org/parts/bba-261xh2rs)) and **Pveg-RBS0-ccaR-B0015** ([BBa\_26BDO8AQ](https://registry.igem.org/parts/bba-26bdo8aq)) — and as the translation-initiation half of **EEBD-RBS0** ([BBa\_26V6CPEV](https://registry.igem.org/parts/bba-26v6cpev)), which carries it into every protectant expression cassette in this collection.</w:t>
      </w:r>
    </w:p>
    <w:p>
      <w:pPr>
        <w:pStyle w:val="Draft"/>
        <w:ind w:left="202" w:right="144"/>
        <w:shd w:val="clear" w:color="auto" w:fill="F5F5F7"/>
      </w:pPr>
    </w:p>
    <w:p>
      <w:pPr>
        <w:pStyle w:val="Draft"/>
        <w:ind w:left="202" w:right="144"/>
        <w:shd w:val="clear" w:color="auto" w:fill="F5F5F7"/>
      </w:pPr>
      <w:r>
        <w:t>Holding the ribosome binding site constant across the cassettes is deliberate: it means a difference in output between two protectants, or between the Csn and SamyQ signal peptides, reflects the cargo rather than the rate of translation initiation.</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w:t>
      </w:r>
    </w:p>
    <w:p>
      <w:pPr>
        <w:pStyle w:val="Draft"/>
        <w:ind w:left="202" w:right="144"/>
        <w:shd w:val="clear" w:color="auto" w:fill="F5F5F7"/>
      </w:pPr>
      <w:r>
        <w:t>* Main purpose of use: translation initiation of a downstream coding sequence</w:t>
      </w:r>
    </w:p>
    <w:p>
      <w:pPr>
        <w:pStyle w:val="Draft"/>
        <w:ind w:left="202" w:right="144"/>
        <w:shd w:val="clear" w:color="auto" w:fill="F5F5F7"/>
      </w:pPr>
      <w:r>
        <w:t>* Assembly: SubtiToolKit (STK) Level 0 format, BsaI</w:t>
      </w:r>
    </w:p>
    <w:p>
      <w:pPr>
        <w:pStyle w:val="StagedPad"/>
        <w:spacing w:line="100" w:lineRule="exact" w:after="180"/>
        <w:shd w:val="clear" w:color="auto" w:fill="F5F5F7"/>
      </w:pPr>
    </w:p>
    <w:p>
      <w:r>
        <w:br w:type="page"/>
      </w:r>
    </w:p>
    <w:p>
      <w:pPr>
        <w:pStyle w:val="Heading1"/>
      </w:pPr>
      <w:r>
        <w:t>BBa_26V6CPEV  ·  EEBD-RBS0</w:t>
      </w:r>
    </w:p>
    <w:p>
      <w:pPr>
        <w:pStyle w:val="Meta"/>
      </w:pPr>
      <w:r>
        <w:rPr>
          <w:color w:val="86868B"/>
          <w:sz w:val="17"/>
        </w:rPr>
        <w:t>Shared infrastructure  ·  published  ·  303 bp  ·  registry.igem.org/parts/bba-26v6cpev</w:t>
      </w:r>
    </w:p>
    <w:p>
      <w:pPr>
        <w:pStyle w:val="Meta"/>
      </w:pPr>
      <w:r>
        <w:rPr>
          <w:color w:val="86868B"/>
          <w:sz w:val="17"/>
        </w:rPr>
        <w:t>Composed of BBa_B0015, BBa_K1679038  ·  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MiniHead"/>
        <w:keepNext/>
      </w:pPr>
      <w:r>
        <w:rPr>
          <w:color w:val="86868B"/>
          <w:spacing w:val="20"/>
        </w:rPr>
        <w:t>REGISTRY SHORT DESCRIPTION, LIVE NOW</w:t>
      </w:r>
    </w:p>
    <w:p>
      <w:pPr>
        <w:pStyle w:val="Body"/>
      </w:pPr>
      <w:r>
        <w:t>A composite ribosome binding site element containing a synthetic RBS sequence to improve translation initiation efficiency. EEBD is the *Escherichia coli* expression blocking device, consisting of a B0015 terminator between two recombination sites to prevent unwanted gene expression, including the production of toxic proteins, during cloning DNA constructs in *Escherichia. coli*.</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This part places the *Escherichia coli* expression blocking device (EEBD) in front of the ribosome binding site RBS0 ([BBa\_26OSLRE4](https://registry.igem.org/parts/bba-26oslre4)), so that one Level 0 part provides both cloning protection and translation initiation.</w:t>
      </w:r>
    </w:p>
    <w:p>
      <w:pPr>
        <w:pStyle w:val="Draft"/>
        <w:ind w:left="202" w:right="144"/>
        <w:shd w:val="clear" w:color="auto" w:fill="F5F5F7"/>
      </w:pPr>
    </w:p>
    <w:p>
      <w:pPr>
        <w:pStyle w:val="Draft"/>
        <w:ind w:left="202" w:right="144"/>
        <w:shd w:val="clear" w:color="auto" w:fill="F5F5F7"/>
      </w:pPr>
      <w:r>
        <w:t>The EEBD is a B0015 double terminator ([BBa\_B0015](https://registry.igem.org/parts/bba-b0015)) set between two recombination sites ([BBa\_K1679038](https://registry.igem.org/parts/bba-k1679038)). While a construct is being assembled and propagated in *E. coli*, the terminator stops transcription from reaching the coding sequence, which prevents unwanted expression and the accumulation of a product that would be toxic to the cloning host. The device is removed on transfer to *Bacillus subtilis*, leaving RBS0 to initiate translation.</w:t>
      </w:r>
    </w:p>
    <w:p>
      <w:pPr>
        <w:pStyle w:val="Draft"/>
        <w:ind w:left="202" w:right="144"/>
        <w:shd w:val="clear" w:color="auto" w:fill="F5F5F7"/>
      </w:pPr>
    </w:p>
    <w:p>
      <w:pPr>
        <w:pStyle w:val="Draft"/>
        <w:ind w:left="202" w:right="144"/>
        <w:shd w:val="clear" w:color="auto" w:fill="F5F5F7"/>
      </w:pPr>
      <w:r>
        <w:t>Every constitutive and light-responsive protectant cassette in this collection carries this part in the same position, between the promoter and the protectant coding sequence.</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 blocking function acts in *Escherichia coli*</w:t>
      </w:r>
    </w:p>
    <w:p>
      <w:pPr>
        <w:pStyle w:val="Draft"/>
        <w:ind w:left="202" w:right="144"/>
        <w:shd w:val="clear" w:color="auto" w:fill="F5F5F7"/>
      </w:pPr>
      <w:r>
        <w:t>* Main purpose of use: preventing expression during cloning, then initiating translation after transfer</w:t>
      </w:r>
    </w:p>
    <w:p>
      <w:pPr>
        <w:pStyle w:val="Draft"/>
        <w:ind w:left="202" w:right="144"/>
        <w:shd w:val="clear" w:color="auto" w:fill="F5F5F7"/>
      </w:pPr>
      <w:r>
        <w:t>* Assembly: SubtiToolKit (STK) Level 0 format, BsaI</w:t>
      </w:r>
    </w:p>
    <w:p>
      <w:pPr>
        <w:pStyle w:val="StagedPad"/>
        <w:spacing w:line="100" w:lineRule="exact" w:after="180"/>
        <w:shd w:val="clear" w:color="auto" w:fill="F5F5F7"/>
      </w:pPr>
    </w:p>
    <w:p>
      <w:r>
        <w:br w:type="page"/>
      </w:r>
    </w:p>
    <w:sectPr w:rsidR="00FC693F" w:rsidRPr="0006063C" w:rsidSect="00034616">
      <w:footerReference w:type="default" r:id="rId9"/>
      <w:pgSz w:w="11906" w:h="16838"/>
      <w:pgMar w:top="1368" w:right="1368" w:bottom="1224" w:left="13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eta"/>
      <w:jc w:val="center"/>
    </w:pPr>
    <w:r>
      <w:rPr>
        <w:color w:val="86868B"/>
        <w:sz w:val="15"/>
      </w:rPr>
      <w:t xml:space="preserve">ReLEAF registry staging pack  ·  19 October 2026  ·  page </w:t>
    </w:r>
    <w:fldSimple w:instr=" PAGE ">
      <w:r>
        <w:rPr>
          <w:sz w:val="15"/>
          <w:color w:val="86868B"/>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Helvetica Neue" w:hAnsi="Helvetica Neue" w:cs="Helvetica Neue" w:eastAsia="Helvetica Neue"/>
      <w:color w:val="1D1D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line="264" w:lineRule="auto"/>
      <w:outlineLvl w:val="0"/>
    </w:pPr>
    <w:rPr>
      <w:rFonts w:asciiTheme="majorHAnsi" w:eastAsiaTheme="majorEastAsia" w:hAnsiTheme="majorHAnsi" w:cstheme="majorBidi" w:ascii="Helvetica Neue" w:hAnsi="Helvetica Neue" w:cs="Helvetica Neue" w:eastAsia="Helvetica Neue"/>
      <w:b/>
      <w:bCs/>
      <w:i w:val="0"/>
      <w:color w:val="1D1D1F"/>
      <w:sz w:val="32"/>
      <w:szCs w:val="28"/>
    </w:rPr>
  </w:style>
  <w:style w:type="paragraph" w:styleId="Heading2">
    <w:name w:val="heading 2"/>
    <w:basedOn w:val="Normal"/>
    <w:next w:val="Normal"/>
    <w:link w:val="Heading2Char"/>
    <w:uiPriority w:val="9"/>
    <w:unhideWhenUsed/>
    <w:qFormat/>
    <w:rsid w:val="00FC693F"/>
    <w:pPr>
      <w:keepNext/>
      <w:keepLines/>
      <w:spacing w:before="300" w:after="80" w:line="264" w:lineRule="auto"/>
      <w:outlineLvl w:val="1"/>
    </w:pPr>
    <w:rPr>
      <w:rFonts w:asciiTheme="majorHAnsi" w:eastAsiaTheme="majorEastAsia" w:hAnsiTheme="majorHAnsi" w:cstheme="majorBidi" w:ascii="Helvetica Neue" w:hAnsi="Helvetica Neue" w:cs="Helvetica Neue" w:eastAsia="Helvetica Neue"/>
      <w:b/>
      <w:bCs/>
      <w:i w:val="0"/>
      <w:color w:val="1D1D1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basedOn w:val="Normal"/>
    <w:pPr>
      <w:spacing w:before="0" w:after="80" w:line="293" w:lineRule="auto"/>
    </w:pPr>
    <w:rPr>
      <w:rFonts w:ascii="Helvetica Neue" w:hAnsi="Helvetica Neue" w:cs="Helvetica Neue" w:eastAsia="Helvetica Neue"/>
      <w:b w:val="0"/>
      <w:i w:val="0"/>
      <w:color w:val="86868B"/>
      <w:sz w:val="15"/>
    </w:rPr>
  </w:style>
  <w:style w:type="paragraph" w:customStyle="1" w:styleId="Display">
    <w:name w:val="Display"/>
    <w:basedOn w:val="Normal"/>
    <w:pPr>
      <w:spacing w:before="0" w:after="120" w:line="240" w:lineRule="auto"/>
    </w:pPr>
    <w:rPr>
      <w:rFonts w:ascii="Helvetica Neue" w:hAnsi="Helvetica Neue" w:cs="Helvetica Neue" w:eastAsia="Helvetica Neue"/>
      <w:b w:val="0"/>
      <w:i w:val="0"/>
      <w:color w:val="1D1D1F"/>
      <w:sz w:val="60"/>
    </w:rPr>
  </w:style>
  <w:style w:type="paragraph" w:customStyle="1" w:styleId="Lede">
    <w:name w:val="Lede"/>
    <w:basedOn w:val="Normal"/>
    <w:pPr>
      <w:spacing w:before="0" w:after="200" w:line="324" w:lineRule="auto"/>
    </w:pPr>
    <w:rPr>
      <w:rFonts w:ascii="Helvetica Neue" w:hAnsi="Helvetica Neue" w:cs="Helvetica Neue" w:eastAsia="Helvetica Neue"/>
      <w:b w:val="0"/>
      <w:i w:val="0"/>
      <w:color w:val="86868B"/>
      <w:sz w:val="25"/>
    </w:rPr>
  </w:style>
  <w:style w:type="paragraph" w:customStyle="1" w:styleId="SectionTitle">
    <w:name w:val="SectionTitle"/>
    <w:basedOn w:val="Normal"/>
    <w:pPr>
      <w:spacing w:before="0" w:after="80" w:line="252" w:lineRule="auto"/>
    </w:pPr>
    <w:rPr>
      <w:rFonts w:ascii="Helvetica Neue" w:hAnsi="Helvetica Neue" w:cs="Helvetica Neue" w:eastAsia="Helvetica Neue"/>
      <w:b w:val="0"/>
      <w:i w:val="0"/>
      <w:color w:val="1D1D1F"/>
      <w:sz w:val="40"/>
    </w:rPr>
  </w:style>
  <w:style w:type="paragraph" w:customStyle="1" w:styleId="GroupTitle">
    <w:name w:val="GroupTitle"/>
    <w:basedOn w:val="Normal"/>
    <w:pPr>
      <w:spacing w:before="320" w:after="120" w:line="293" w:lineRule="auto"/>
    </w:pPr>
    <w:rPr>
      <w:rFonts w:ascii="Helvetica Neue" w:hAnsi="Helvetica Neue" w:cs="Helvetica Neue" w:eastAsia="Helvetica Neue"/>
      <w:b/>
      <w:i w:val="0"/>
      <w:color w:val="1D1D1F"/>
      <w:sz w:val="24"/>
    </w:rPr>
  </w:style>
  <w:style w:type="paragraph" w:customStyle="1" w:styleId="Meta">
    <w:name w:val="Meta"/>
    <w:basedOn w:val="Normal"/>
    <w:pPr>
      <w:spacing w:before="0" w:after="80" w:line="293" w:lineRule="auto"/>
    </w:pPr>
    <w:rPr>
      <w:rFonts w:ascii="Helvetica Neue" w:hAnsi="Helvetica Neue" w:cs="Helvetica Neue" w:eastAsia="Helvetica Neue"/>
      <w:b w:val="0"/>
      <w:i w:val="0"/>
      <w:color w:val="86868B"/>
      <w:sz w:val="17"/>
    </w:rPr>
  </w:style>
  <w:style w:type="paragraph" w:customStyle="1" w:styleId="MetaStrong">
    <w:name w:val="MetaStrong"/>
    <w:basedOn w:val="Normal"/>
    <w:pPr>
      <w:spacing w:before="0" w:after="80" w:line="293" w:lineRule="auto"/>
    </w:pPr>
    <w:rPr>
      <w:rFonts w:ascii="Helvetica Neue" w:hAnsi="Helvetica Neue" w:cs="Helvetica Neue" w:eastAsia="Helvetica Neue"/>
      <w:b w:val="0"/>
      <w:i w:val="0"/>
      <w:color w:val="1D1D1F"/>
      <w:sz w:val="17"/>
    </w:rPr>
  </w:style>
  <w:style w:type="paragraph" w:customStyle="1" w:styleId="Body">
    <w:name w:val="Body"/>
    <w:basedOn w:val="Normal"/>
    <w:pPr>
      <w:spacing w:before="0" w:after="140" w:line="293" w:lineRule="auto"/>
    </w:pPr>
    <w:rPr>
      <w:rFonts w:ascii="Helvetica Neue" w:hAnsi="Helvetica Neue" w:cs="Helvetica Neue" w:eastAsia="Helvetica Neue"/>
      <w:b w:val="0"/>
      <w:i w:val="0"/>
      <w:color w:val="1D1D1F"/>
      <w:sz w:val="20"/>
    </w:rPr>
  </w:style>
  <w:style w:type="paragraph" w:customStyle="1" w:styleId="Staged">
    <w:name w:val="Staged"/>
    <w:basedOn w:val="Normal"/>
    <w:pPr>
      <w:spacing w:before="0" w:after="0" w:lineRule="exact" w:line="230"/>
    </w:pPr>
    <w:rPr>
      <w:rFonts w:ascii="Consolas" w:hAnsi="Consolas" w:cs="Consolas" w:eastAsia="Consolas"/>
      <w:b w:val="0"/>
      <w:i w:val="0"/>
      <w:color w:val="1D1D1F"/>
      <w:sz w:val="17"/>
    </w:rPr>
  </w:style>
  <w:style w:type="paragraph" w:customStyle="1" w:styleId="Draft">
    <w:name w:val="Draft"/>
    <w:basedOn w:val="Normal"/>
    <w:pPr>
      <w:spacing w:before="0" w:after="0" w:lineRule="exact" w:line="230"/>
    </w:pPr>
    <w:rPr>
      <w:rFonts w:ascii="Consolas" w:hAnsi="Consolas" w:cs="Consolas" w:eastAsia="Consolas"/>
      <w:b w:val="0"/>
      <w:i w:val="0"/>
      <w:color w:val="1D1D1F"/>
      <w:sz w:val="17"/>
    </w:rPr>
  </w:style>
  <w:style w:type="paragraph" w:customStyle="1" w:styleId="StagedPad">
    <w:name w:val="StagedPad"/>
    <w:basedOn w:val="Normal"/>
    <w:pPr>
      <w:spacing w:before="0" w:after="0" w:lineRule="exact" w:line="230"/>
    </w:pPr>
    <w:rPr>
      <w:rFonts w:ascii="Consolas" w:hAnsi="Consolas" w:cs="Consolas" w:eastAsia="Consolas"/>
      <w:b w:val="0"/>
      <w:i w:val="0"/>
      <w:color w:val="1D1D1F"/>
      <w:sz w:val="17"/>
    </w:rPr>
  </w:style>
  <w:style w:type="paragraph" w:customStyle="1" w:styleId="Resolved">
    <w:name w:val="Resolved"/>
    <w:basedOn w:val="Normal"/>
    <w:pPr>
      <w:spacing w:before="0" w:after="20" w:line="283" w:lineRule="auto"/>
    </w:pPr>
    <w:rPr>
      <w:rFonts w:ascii="Helvetica Neue" w:hAnsi="Helvetica Neue" w:cs="Helvetica Neue" w:eastAsia="Helvetica Neue"/>
      <w:b w:val="0"/>
      <w:i w:val="0"/>
      <w:color w:val="1C6E47"/>
      <w:sz w:val="17"/>
    </w:rPr>
  </w:style>
  <w:style w:type="paragraph" w:customStyle="1" w:styleId="Open">
    <w:name w:val="Open"/>
    <w:basedOn w:val="Normal"/>
    <w:pPr>
      <w:spacing w:before="0" w:after="20" w:line="283" w:lineRule="auto"/>
    </w:pPr>
    <w:rPr>
      <w:rFonts w:ascii="Helvetica Neue" w:hAnsi="Helvetica Neue" w:cs="Helvetica Neue" w:eastAsia="Helvetica Neue"/>
      <w:b w:val="0"/>
      <w:i w:val="0"/>
      <w:color w:val="8A5A00"/>
      <w:sz w:val="17"/>
    </w:rPr>
  </w:style>
  <w:style w:type="paragraph" w:customStyle="1" w:styleId="Flag">
    <w:name w:val="Flag"/>
    <w:basedOn w:val="Normal"/>
    <w:pPr>
      <w:spacing w:before="80" w:after="80" w:line="288" w:lineRule="auto"/>
    </w:pPr>
    <w:rPr>
      <w:rFonts w:ascii="Helvetica Neue" w:hAnsi="Helvetica Neue" w:cs="Helvetica Neue" w:eastAsia="Helvetica Neue"/>
      <w:b w:val="0"/>
      <w:i w:val="0"/>
      <w:color w:val="8A5A00"/>
      <w:sz w:val="17"/>
    </w:rPr>
  </w:style>
  <w:style w:type="paragraph" w:customStyle="1" w:styleId="FigCap">
    <w:name w:val="FigCap"/>
    <w:basedOn w:val="Normal"/>
    <w:pPr>
      <w:spacing w:before="0" w:after="40" w:line="300" w:lineRule="auto"/>
    </w:pPr>
    <w:rPr>
      <w:rFonts w:ascii="Helvetica Neue" w:hAnsi="Helvetica Neue" w:cs="Helvetica Neue" w:eastAsia="Helvetica Neue"/>
      <w:b w:val="0"/>
      <w:i w:val="0"/>
      <w:color w:val="1D1D1F"/>
      <w:sz w:val="17"/>
    </w:rPr>
  </w:style>
  <w:style w:type="paragraph" w:customStyle="1" w:styleId="FileRef">
    <w:name w:val="FileRef"/>
    <w:basedOn w:val="Normal"/>
    <w:pPr>
      <w:spacing w:before="0" w:after="200" w:lineRule="exact" w:line="230"/>
    </w:pPr>
    <w:rPr>
      <w:rFonts w:ascii="Consolas" w:hAnsi="Consolas" w:cs="Consolas" w:eastAsia="Consolas"/>
      <w:b w:val="0"/>
      <w:i w:val="0"/>
      <w:color w:val="86868B"/>
      <w:sz w:val="15"/>
    </w:rPr>
  </w:style>
  <w:style w:type="paragraph" w:customStyle="1" w:styleId="Cell">
    <w:name w:val="Cell"/>
    <w:basedOn w:val="Normal"/>
    <w:pPr>
      <w:spacing w:before="0" w:after="0" w:line="269" w:lineRule="auto"/>
    </w:pPr>
    <w:rPr>
      <w:rFonts w:ascii="Helvetica Neue" w:hAnsi="Helvetica Neue" w:cs="Helvetica Neue" w:eastAsia="Helvetica Neue"/>
      <w:b w:val="0"/>
      <w:i w:val="0"/>
      <w:color w:val="1D1D1F"/>
      <w:sz w:val="17"/>
    </w:rPr>
  </w:style>
  <w:style w:type="paragraph" w:customStyle="1" w:styleId="CellMono">
    <w:name w:val="CellMono"/>
    <w:basedOn w:val="Normal"/>
    <w:pPr>
      <w:spacing w:before="0" w:after="0" w:lineRule="exact" w:line="230"/>
    </w:pPr>
    <w:rPr>
      <w:rFonts w:ascii="Consolas" w:hAnsi="Consolas" w:cs="Consolas" w:eastAsia="Consolas"/>
      <w:b w:val="0"/>
      <w:i w:val="0"/>
      <w:color w:val="1D1D1F"/>
      <w:sz w:val="16"/>
    </w:rPr>
  </w:style>
  <w:style w:type="paragraph" w:customStyle="1" w:styleId="ColHead">
    <w:name w:val="ColHead"/>
    <w:basedOn w:val="Normal"/>
    <w:pPr>
      <w:spacing w:before="0" w:after="0" w:line="293" w:lineRule="auto"/>
    </w:pPr>
    <w:rPr>
      <w:rFonts w:ascii="Helvetica Neue" w:hAnsi="Helvetica Neue" w:cs="Helvetica Neue" w:eastAsia="Helvetica Neue"/>
      <w:b w:val="0"/>
      <w:i w:val="0"/>
      <w:color w:val="86868B"/>
      <w:sz w:val="15"/>
    </w:rPr>
  </w:style>
  <w:style w:type="paragraph" w:customStyle="1" w:styleId="Legend">
    <w:name w:val="Legend"/>
    <w:basedOn w:val="Normal"/>
    <w:pPr>
      <w:spacing w:before="120" w:after="0" w:line="293" w:lineRule="auto"/>
    </w:pPr>
    <w:rPr>
      <w:rFonts w:ascii="Helvetica Neue" w:hAnsi="Helvetica Neue" w:cs="Helvetica Neue" w:eastAsia="Helvetica Neue"/>
      <w:b w:val="0"/>
      <w:i w:val="0"/>
      <w:color w:val="86868B"/>
      <w:sz w:val="16"/>
    </w:rPr>
  </w:style>
  <w:style w:type="paragraph" w:customStyle="1" w:styleId="MiniHead">
    <w:name w:val="MiniHead"/>
    <w:basedOn w:val="Normal"/>
    <w:pPr>
      <w:spacing w:before="180" w:after="60" w:line="293" w:lineRule="auto"/>
    </w:pPr>
    <w:rPr>
      <w:rFonts w:ascii="Helvetica Neue" w:hAnsi="Helvetica Neue" w:cs="Helvetica Neue" w:eastAsia="Helvetica Neue"/>
      <w:b/>
      <w:i w:val="0"/>
      <w:color w:val="86868B"/>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