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C2693" w14:textId="77777777">
      <w:pPr>
        <w:spacing w:after="440"/>
        <w:jc w:val="distribute"/>
        <w:rPr>
          <w:rFonts w:hint="eastAsia"/>
        </w:rPr>
      </w:pPr>
      <w:r>
        <w:rPr>
          <w:rFonts w:ascii="Times New Roman" w:eastAsia="华文行楷" w:hAnsi="Times New Roman"/>
          <w:sz w:val="72"/>
        </w:rPr>
        <w:t>上海电力大学</w:t>
      </w:r>
    </w:p>
    <w:p w14:paraId="48609FA8" w14:textId="77777777">
      <w:pPr>
        <w:spacing w:after="800"/>
        <w:jc w:val="center"/>
        <w:rPr>
          <w:rFonts w:hint="eastAsia"/>
        </w:rPr>
      </w:pPr>
      <w:r>
        <w:rPr>
          <w:rFonts w:ascii="Times New Roman" w:eastAsia="华文仿宋" w:hAnsi="Times New Roman"/>
          <w:b/>
          <w:sz w:val="60"/>
        </w:rPr>
        <w:t>《电力人工智能综合实训》</w:t>
      </w:r>
      <w:r>
        <w:rPr>
          <w:rFonts w:ascii="Times New Roman" w:eastAsia="华文仿宋" w:hAnsi="Times New Roman"/>
          <w:b/>
          <w:sz w:val="60"/>
        </w:rPr>
        <w:br/>
      </w:r>
      <w:r>
        <w:rPr>
          <w:rFonts w:ascii="Times New Roman" w:eastAsia="华文仿宋" w:hAnsi="Times New Roman"/>
          <w:b/>
          <w:sz w:val="60"/>
        </w:rPr>
        <w:t>小组项目报告</w:t>
      </w:r>
    </w:p>
    <w:p w14:paraId="3DD9CA18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学</w:t>
      </w:r>
      <w:r>
        <w:rPr>
          <w:rFonts w:ascii="Times New Roman" w:hAnsi="Times New Roman"/>
          <w:b/>
          <w:sz w:val="28"/>
        </w:rPr>
        <w:t xml:space="preserve">    </w:t>
      </w:r>
      <w:r>
        <w:rPr>
          <w:rFonts w:ascii="Times New Roman" w:hAnsi="Times New Roman"/>
          <w:b/>
          <w:sz w:val="28"/>
        </w:rPr>
        <w:t>院：【请填写学院】</w:t>
      </w:r>
    </w:p>
    <w:p w14:paraId="672AE14B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专业班级：【请填写专业班级】</w:t>
      </w:r>
    </w:p>
    <w:p w14:paraId="7311EDA2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组长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学号：【请填写组长姓名】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【请填写组长学号】</w:t>
      </w:r>
    </w:p>
    <w:p w14:paraId="11D65591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队伍名称：【请填写队伍名称】</w:t>
      </w:r>
    </w:p>
    <w:p w14:paraId="669D5CF0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实践题目名称：基于时序预测与确定性预警的家庭用电分析可视化系统</w:t>
      </w:r>
    </w:p>
    <w:p w14:paraId="3E03450B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成员姓名一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学号：【请填写成员一姓名】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【请填写成员一学号】</w:t>
      </w:r>
    </w:p>
    <w:p w14:paraId="1E7C9961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成员姓名二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学号：【请填写成员二姓名】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【请填写成员二学号】</w:t>
      </w:r>
    </w:p>
    <w:p w14:paraId="2D14E4AC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成员姓名三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学号：【请填写成员三姓名】</w:t>
      </w:r>
      <w:r>
        <w:rPr>
          <w:rFonts w:ascii="Times New Roman" w:hAnsi="Times New Roman"/>
          <w:b/>
          <w:sz w:val="28"/>
        </w:rPr>
        <w:t xml:space="preserve"> / </w:t>
      </w:r>
      <w:r>
        <w:rPr>
          <w:rFonts w:ascii="Times New Roman" w:hAnsi="Times New Roman"/>
          <w:b/>
          <w:sz w:val="28"/>
        </w:rPr>
        <w:t>【请填写成员三学号】</w:t>
      </w:r>
    </w:p>
    <w:p w14:paraId="15956A70" w14:textId="77777777">
      <w:pPr>
        <w:spacing w:after="200"/>
        <w:ind w:left="624"/>
        <w:rPr>
          <w:rFonts w:hint="eastAsia"/>
        </w:rPr>
      </w:pPr>
      <w:r>
        <w:rPr>
          <w:rFonts w:ascii="Times New Roman" w:hAnsi="Times New Roman"/>
          <w:b/>
          <w:sz w:val="28"/>
        </w:rPr>
        <w:t>指导助教：【请填写指导助教】</w:t>
      </w:r>
    </w:p>
    <w:p w14:paraId="2020F6E6" w14:textId="77777777">
      <w:pPr>
        <w:rPr>
          <w:rFonts w:hint="eastAsia"/>
        </w:rPr>
        <w:sectPr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2BAC8F7A" w14:textId="77777777">
      <w:pPr>
        <w:spacing w:after="400"/>
        <w:jc w:val="center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报告撰写要求</w:t>
      </w:r>
    </w:p>
    <w:p w14:paraId="1608FE75" w14:textId="77777777">
      <w:pPr>
        <w:pStyle w:val="a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报告须有明确的题目、摘要、目录（正文页码从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</w:rPr>
        <w:t>开始编号）、一级和二级标题，题目四号宋体加粗，摘要和各级标题用小四号宋体加粗，正文用小四号宋体，</w:t>
      </w:r>
      <w:r>
        <w:rPr>
          <w:rFonts w:ascii="Times New Roman" w:hAnsi="Times New Roman"/>
        </w:rPr>
        <w:t>1.25</w:t>
      </w:r>
      <w:r>
        <w:rPr>
          <w:rFonts w:ascii="Times New Roman" w:hAnsi="Times New Roman"/>
        </w:rPr>
        <w:t>倍行距。</w:t>
      </w:r>
    </w:p>
    <w:p w14:paraId="72169EC0" w14:textId="77777777">
      <w:pPr>
        <w:pStyle w:val="a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正文须有相应的图或表，并按顺序在正文中，图的下方或表的上方居中标注图号图名及表号表名。</w:t>
      </w:r>
    </w:p>
    <w:p w14:paraId="68D51A31" w14:textId="77777777">
      <w:pPr>
        <w:pStyle w:val="a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每个报告附主要参考文献</w:t>
      </w:r>
      <w:r>
        <w:rPr>
          <w:rFonts w:ascii="Times New Roman" w:hAnsi="Times New Roman"/>
        </w:rPr>
        <w:t>3-8</w:t>
      </w:r>
      <w:r>
        <w:rPr>
          <w:rFonts w:ascii="Times New Roman" w:hAnsi="Times New Roman"/>
        </w:rPr>
        <w:t>篇，注意参考文献格式写法统一。</w:t>
      </w:r>
    </w:p>
    <w:p w14:paraId="525AC01D" w14:textId="77777777">
      <w:pPr>
        <w:pStyle w:val="a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报告正文排版整洁、规范。</w:t>
      </w:r>
    </w:p>
    <w:p w14:paraId="7E88EB1A" w14:textId="77777777">
      <w:pPr>
        <w:rPr>
          <w:rFonts w:hint="eastAsia"/>
        </w:rPr>
        <w:sectPr>
          <w:footerReference w:type="default" r:id="rId14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65B04B17" w14:textId="77777777">
      <w:pPr>
        <w:spacing w:after="360"/>
        <w:jc w:val="center"/>
        <w:rPr>
          <w:rFonts w:hint="eastAsia"/>
        </w:rPr>
      </w:pPr>
      <w:r>
        <w:rPr>
          <w:rFonts w:ascii="Times New Roman" w:eastAsia="等线" w:hAnsi="Times New Roman"/>
          <w:b/>
          <w:sz w:val="32"/>
        </w:rPr>
        <w:lastRenderedPageBreak/>
        <w:t>目</w:t>
      </w:r>
      <w:r>
        <w:rPr>
          <w:rFonts w:ascii="Times New Roman" w:eastAsia="等线" w:hAnsi="Times New Roman"/>
          <w:b/>
          <w:sz w:val="32"/>
        </w:rPr>
        <w:t xml:space="preserve">  </w:t>
      </w:r>
      <w:r>
        <w:rPr>
          <w:rFonts w:ascii="Times New Roman" w:eastAsia="等线" w:hAnsi="Times New Roman"/>
          <w:b/>
          <w:sz w:val="32"/>
        </w:rPr>
        <w:t>录</w:t>
      </w:r>
    </w:p>
    <w:p w14:paraId="56C536CF" w14:textId="716D6D52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559126" w:history="1">
        <w:r>
          <w:rPr>
            <w:rStyle w:val="aff9"/>
            <w:rFonts w:ascii="Times New Roman" w:hAnsi="Times New Roman"/>
            <w:noProof/>
          </w:rPr>
          <w:t>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D478EA" w14:textId="60AD0FCF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27" w:history="1">
        <w:r>
          <w:rPr>
            <w:rStyle w:val="aff9"/>
            <w:rFonts w:ascii="Times New Roman" w:hAnsi="Times New Roman"/>
            <w:noProof/>
          </w:rPr>
          <w:t xml:space="preserve">1 </w:t>
        </w:r>
        <w:r>
          <w:rPr>
            <w:rStyle w:val="aff9"/>
            <w:rFonts w:ascii="Times New Roman" w:hAnsi="Times New Roman"/>
            <w:noProof/>
          </w:rPr>
          <w:t>引言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2FA16C" w14:textId="5AE3B19B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28" w:history="1">
        <w:r>
          <w:rPr>
            <w:rStyle w:val="aff9"/>
            <w:rFonts w:ascii="Times New Roman" w:hAnsi="Times New Roman"/>
            <w:noProof/>
          </w:rPr>
          <w:t xml:space="preserve">1.1 </w:t>
        </w:r>
        <w:r>
          <w:rPr>
            <w:rStyle w:val="aff9"/>
            <w:rFonts w:ascii="Times New Roman" w:hAnsi="Times New Roman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05BBD" w14:textId="57342500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29" w:history="1">
        <w:r>
          <w:rPr>
            <w:rStyle w:val="aff9"/>
            <w:rFonts w:ascii="Times New Roman" w:hAnsi="Times New Roman"/>
            <w:noProof/>
          </w:rPr>
          <w:t xml:space="preserve">1.2 </w:t>
        </w:r>
        <w:r>
          <w:rPr>
            <w:rStyle w:val="aff9"/>
            <w:rFonts w:ascii="Times New Roman" w:hAnsi="Times New Roman"/>
            <w:noProof/>
          </w:rPr>
          <w:t>项目目标与范围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DC41A5" w14:textId="6D9FBA1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0" w:history="1">
        <w:r>
          <w:rPr>
            <w:rStyle w:val="aff9"/>
            <w:rFonts w:ascii="Times New Roman" w:hAnsi="Times New Roman"/>
            <w:noProof/>
          </w:rPr>
          <w:t xml:space="preserve">1.3 </w:t>
        </w:r>
        <w:r>
          <w:rPr>
            <w:rStyle w:val="aff9"/>
            <w:rFonts w:ascii="Times New Roman" w:hAnsi="Times New Roman"/>
            <w:noProof/>
          </w:rPr>
          <w:t>小组实验分工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F32F4" w14:textId="46BFF7BD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1" w:history="1">
        <w:r>
          <w:rPr>
            <w:rStyle w:val="aff9"/>
            <w:rFonts w:ascii="Times New Roman" w:hAnsi="Times New Roman"/>
            <w:noProof/>
          </w:rPr>
          <w:t xml:space="preserve">2 </w:t>
        </w:r>
        <w:r>
          <w:rPr>
            <w:rStyle w:val="aff9"/>
            <w:rFonts w:ascii="Times New Roman" w:hAnsi="Times New Roman"/>
            <w:noProof/>
          </w:rPr>
          <w:t>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29695" w14:textId="222FE80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2" w:history="1">
        <w:r>
          <w:rPr>
            <w:rStyle w:val="aff9"/>
            <w:rFonts w:ascii="Times New Roman" w:hAnsi="Times New Roman"/>
            <w:noProof/>
          </w:rPr>
          <w:t xml:space="preserve">2.1 </w:t>
        </w:r>
        <w:r>
          <w:rPr>
            <w:rStyle w:val="aff9"/>
            <w:rFonts w:ascii="Times New Roman" w:hAnsi="Times New Roman"/>
            <w:noProof/>
          </w:rPr>
          <w:t>数据处理与可视化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780BD" w14:textId="35DEE3E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3" w:history="1">
        <w:r>
          <w:rPr>
            <w:rStyle w:val="aff9"/>
            <w:rFonts w:ascii="Times New Roman" w:hAnsi="Times New Roman"/>
            <w:noProof/>
          </w:rPr>
          <w:t xml:space="preserve">2.2 </w:t>
        </w:r>
        <w:r>
          <w:rPr>
            <w:rStyle w:val="aff9"/>
            <w:rFonts w:ascii="Times New Roman" w:hAnsi="Times New Roman"/>
            <w:noProof/>
          </w:rPr>
          <w:t>预测模型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D28563" w14:textId="2182FE5F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4" w:history="1">
        <w:r>
          <w:rPr>
            <w:rStyle w:val="aff9"/>
            <w:rFonts w:ascii="Times New Roman" w:hAnsi="Times New Roman"/>
            <w:noProof/>
          </w:rPr>
          <w:t xml:space="preserve">2.3 </w:t>
        </w:r>
        <w:r>
          <w:rPr>
            <w:rStyle w:val="aff9"/>
            <w:rFonts w:ascii="Times New Roman" w:hAnsi="Times New Roman"/>
            <w:noProof/>
          </w:rPr>
          <w:t>共形预测与确定性预警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53FFAE" w14:textId="7C87090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5" w:history="1">
        <w:r>
          <w:rPr>
            <w:rStyle w:val="aff9"/>
            <w:rFonts w:ascii="Times New Roman" w:hAnsi="Times New Roman"/>
            <w:noProof/>
          </w:rPr>
          <w:t xml:space="preserve">2.4 </w:t>
        </w:r>
        <w:r>
          <w:rPr>
            <w:rStyle w:val="aff9"/>
            <w:rFonts w:ascii="Times New Roman" w:hAnsi="Times New Roman"/>
            <w:noProof/>
          </w:rPr>
          <w:t>简短智能建议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49274" w14:textId="54DF4029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6" w:history="1">
        <w:r>
          <w:rPr>
            <w:rStyle w:val="aff9"/>
            <w:rFonts w:ascii="Times New Roman" w:hAnsi="Times New Roman"/>
            <w:noProof/>
          </w:rPr>
          <w:t xml:space="preserve">3 </w:t>
        </w:r>
        <w:r>
          <w:rPr>
            <w:rStyle w:val="aff9"/>
            <w:rFonts w:ascii="Times New Roman" w:hAnsi="Times New Roman"/>
            <w:noProof/>
          </w:rPr>
          <w:t>系统设计与实现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31043" w14:textId="76FC3319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7" w:history="1">
        <w:r>
          <w:rPr>
            <w:rStyle w:val="aff9"/>
            <w:rFonts w:ascii="Times New Roman" w:hAnsi="Times New Roman"/>
            <w:noProof/>
          </w:rPr>
          <w:t xml:space="preserve">3.1 </w:t>
        </w:r>
        <w:r>
          <w:rPr>
            <w:rStyle w:val="aff9"/>
            <w:rFonts w:ascii="Times New Roman" w:hAnsi="Times New Roman"/>
            <w:noProof/>
          </w:rPr>
          <w:t>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37C96" w14:textId="14A5AD8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8" w:history="1">
        <w:r>
          <w:rPr>
            <w:rStyle w:val="aff9"/>
            <w:rFonts w:ascii="Times New Roman" w:hAnsi="Times New Roman"/>
            <w:noProof/>
          </w:rPr>
          <w:t xml:space="preserve">3.2 </w:t>
        </w:r>
        <w:r>
          <w:rPr>
            <w:rStyle w:val="aff9"/>
            <w:rFonts w:ascii="Times New Roman" w:hAnsi="Times New Roman"/>
            <w:noProof/>
          </w:rPr>
          <w:t>数据校验与预处理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F3A58" w14:textId="17DC8500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39" w:history="1">
        <w:r>
          <w:rPr>
            <w:rStyle w:val="aff9"/>
            <w:rFonts w:ascii="Times New Roman" w:hAnsi="Times New Roman"/>
            <w:noProof/>
          </w:rPr>
          <w:t xml:space="preserve">3.3 </w:t>
        </w:r>
        <w:r>
          <w:rPr>
            <w:rStyle w:val="aff9"/>
            <w:rFonts w:ascii="Times New Roman" w:hAnsi="Times New Roman"/>
            <w:noProof/>
          </w:rPr>
          <w:t>历史用电分析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BE101F" w14:textId="19584ED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0" w:history="1">
        <w:r>
          <w:rPr>
            <w:rStyle w:val="aff9"/>
            <w:rFonts w:ascii="Times New Roman" w:hAnsi="Times New Roman"/>
            <w:noProof/>
          </w:rPr>
          <w:t xml:space="preserve">3.4 </w:t>
        </w:r>
        <w:r>
          <w:rPr>
            <w:rStyle w:val="aff9"/>
            <w:rFonts w:ascii="Times New Roman" w:hAnsi="Times New Roman"/>
            <w:noProof/>
          </w:rPr>
          <w:t>预测、缓存与导出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7D3A0B" w14:textId="5E9539DA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1" w:history="1">
        <w:r>
          <w:rPr>
            <w:rStyle w:val="aff9"/>
            <w:rFonts w:ascii="Times New Roman" w:hAnsi="Times New Roman"/>
            <w:noProof/>
          </w:rPr>
          <w:t xml:space="preserve">3.5 </w:t>
        </w:r>
        <w:r>
          <w:rPr>
            <w:rStyle w:val="aff9"/>
            <w:rFonts w:ascii="Times New Roman" w:hAnsi="Times New Roman"/>
            <w:noProof/>
          </w:rPr>
          <w:t>历史回放与三类预警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8AE75" w14:textId="3326AAD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2" w:history="1">
        <w:r>
          <w:rPr>
            <w:rStyle w:val="aff9"/>
            <w:rFonts w:ascii="Times New Roman" w:hAnsi="Times New Roman"/>
            <w:noProof/>
          </w:rPr>
          <w:t xml:space="preserve">3.6 </w:t>
        </w:r>
        <w:r>
          <w:rPr>
            <w:rStyle w:val="aff9"/>
            <w:rFonts w:ascii="Times New Roman" w:hAnsi="Times New Roman"/>
            <w:noProof/>
          </w:rPr>
          <w:t>七页应用实现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B99F16" w14:textId="2FE9422A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3" w:history="1">
        <w:r>
          <w:rPr>
            <w:rStyle w:val="aff9"/>
            <w:rFonts w:ascii="Times New Roman" w:hAnsi="Times New Roman"/>
            <w:noProof/>
          </w:rPr>
          <w:t xml:space="preserve">4 </w:t>
        </w:r>
        <w:r>
          <w:rPr>
            <w:rStyle w:val="aff9"/>
            <w:rFonts w:ascii="Times New Roman" w:hAnsi="Times New Roman"/>
            <w:noProof/>
          </w:rPr>
          <w:t>测试与结果分析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18EE01" w14:textId="591FE23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4" w:history="1">
        <w:r>
          <w:rPr>
            <w:rStyle w:val="aff9"/>
            <w:rFonts w:ascii="Times New Roman" w:hAnsi="Times New Roman"/>
            <w:noProof/>
          </w:rPr>
          <w:t xml:space="preserve">4.1 </w:t>
        </w:r>
        <w:r>
          <w:rPr>
            <w:rStyle w:val="aff9"/>
            <w:rFonts w:ascii="Times New Roman" w:hAnsi="Times New Roman"/>
            <w:noProof/>
          </w:rPr>
          <w:t>数据校验与历史</w:t>
        </w:r>
        <w:r>
          <w:rPr>
            <w:rStyle w:val="aff9"/>
            <w:rFonts w:ascii="Times New Roman" w:hAnsi="Times New Roman"/>
            <w:noProof/>
          </w:rPr>
          <w:t xml:space="preserve"> KPI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F5C21" w14:textId="57BD4861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5" w:history="1">
        <w:r>
          <w:rPr>
            <w:rStyle w:val="aff9"/>
            <w:rFonts w:ascii="Times New Roman" w:hAnsi="Times New Roman"/>
            <w:noProof/>
          </w:rPr>
          <w:t xml:space="preserve">4.2 </w:t>
        </w:r>
        <w:r>
          <w:rPr>
            <w:rStyle w:val="aff9"/>
            <w:rFonts w:ascii="Times New Roman" w:hAnsi="Times New Roman"/>
            <w:noProof/>
          </w:rPr>
          <w:t>六模型固定测试结果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2E2792" w14:textId="5DFBD5A0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6" w:history="1">
        <w:r>
          <w:rPr>
            <w:rStyle w:val="aff9"/>
            <w:rFonts w:ascii="Times New Roman" w:hAnsi="Times New Roman"/>
            <w:noProof/>
          </w:rPr>
          <w:t xml:space="preserve">4.3 </w:t>
        </w:r>
        <w:r>
          <w:rPr>
            <w:rStyle w:val="aff9"/>
            <w:rFonts w:ascii="Times New Roman" w:hAnsi="Times New Roman"/>
            <w:noProof/>
          </w:rPr>
          <w:t>回放与预警验收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0CDC1" w14:textId="14FBCA12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7" w:history="1">
        <w:r>
          <w:rPr>
            <w:rStyle w:val="aff9"/>
            <w:rFonts w:ascii="Times New Roman" w:hAnsi="Times New Roman"/>
            <w:noProof/>
          </w:rPr>
          <w:t xml:space="preserve">4.4 </w:t>
        </w:r>
        <w:r>
          <w:rPr>
            <w:rStyle w:val="aff9"/>
            <w:rFonts w:ascii="Times New Roman" w:hAnsi="Times New Roman"/>
            <w:noProof/>
          </w:rPr>
          <w:t>智能建议与安全验收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2240E" w14:textId="5079E6A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8" w:history="1">
        <w:r>
          <w:rPr>
            <w:rStyle w:val="aff9"/>
            <w:rFonts w:ascii="Times New Roman" w:hAnsi="Times New Roman"/>
            <w:noProof/>
          </w:rPr>
          <w:t xml:space="preserve">4.5 </w:t>
        </w:r>
        <w:r>
          <w:rPr>
            <w:rStyle w:val="aff9"/>
            <w:rFonts w:ascii="Times New Roman" w:hAnsi="Times New Roman"/>
            <w:noProof/>
          </w:rPr>
          <w:t>浏览器与工程质量验收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BE0DBF" w14:textId="48DB096E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49" w:history="1">
        <w:r>
          <w:rPr>
            <w:rStyle w:val="aff9"/>
            <w:rFonts w:ascii="Times New Roman" w:hAnsi="Times New Roman"/>
            <w:noProof/>
          </w:rPr>
          <w:t xml:space="preserve">5 </w:t>
        </w:r>
        <w:r>
          <w:rPr>
            <w:rStyle w:val="aff9"/>
            <w:rFonts w:ascii="Times New Roman" w:hAnsi="Times New Roman"/>
            <w:noProof/>
          </w:rPr>
          <w:t>实践过程中遇到的问题及解决方法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217FF" w14:textId="7060F88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0" w:history="1">
        <w:r>
          <w:rPr>
            <w:rStyle w:val="aff9"/>
            <w:rFonts w:ascii="Times New Roman" w:hAnsi="Times New Roman"/>
            <w:noProof/>
          </w:rPr>
          <w:t xml:space="preserve">5.1 </w:t>
        </w:r>
        <w:r>
          <w:rPr>
            <w:rStyle w:val="aff9"/>
            <w:rFonts w:ascii="Times New Roman" w:hAnsi="Times New Roman"/>
            <w:noProof/>
          </w:rPr>
          <w:t>长缺失不能被普通插值掩盖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F9A01" w14:textId="34892F5C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1" w:history="1">
        <w:r>
          <w:rPr>
            <w:rStyle w:val="aff9"/>
            <w:rFonts w:ascii="Times New Roman" w:hAnsi="Times New Roman"/>
            <w:noProof/>
          </w:rPr>
          <w:t xml:space="preserve">5.2 </w:t>
        </w:r>
        <w:r>
          <w:rPr>
            <w:rStyle w:val="aff9"/>
            <w:rFonts w:ascii="Times New Roman" w:hAnsi="Times New Roman"/>
            <w:noProof/>
          </w:rPr>
          <w:t>复杂模型未超过强基线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C408AF" w14:textId="7C068C0F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2" w:history="1">
        <w:r>
          <w:rPr>
            <w:rStyle w:val="aff9"/>
            <w:rFonts w:ascii="Times New Roman" w:hAnsi="Times New Roman"/>
            <w:noProof/>
          </w:rPr>
          <w:t xml:space="preserve">5.3 API </w:t>
        </w:r>
        <w:r>
          <w:rPr>
            <w:rStyle w:val="aff9"/>
            <w:rFonts w:ascii="Times New Roman" w:hAnsi="Times New Roman"/>
            <w:noProof/>
          </w:rPr>
          <w:t>能力不能影响核心演示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8DDFC5" w14:textId="5B02E496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3" w:history="1">
        <w:r>
          <w:rPr>
            <w:rStyle w:val="aff9"/>
            <w:rFonts w:ascii="Times New Roman" w:hAnsi="Times New Roman"/>
            <w:noProof/>
          </w:rPr>
          <w:t xml:space="preserve">5.4 </w:t>
        </w:r>
        <w:r>
          <w:rPr>
            <w:rStyle w:val="aff9"/>
            <w:rFonts w:ascii="Times New Roman" w:hAnsi="Times New Roman"/>
            <w:noProof/>
          </w:rPr>
          <w:t>范围膨胀与交付风险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E32E7" w14:textId="6BFF9405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4" w:history="1">
        <w:r>
          <w:rPr>
            <w:rStyle w:val="aff9"/>
            <w:rFonts w:ascii="Times New Roman" w:hAnsi="Times New Roman"/>
            <w:noProof/>
          </w:rPr>
          <w:t xml:space="preserve">6 </w:t>
        </w:r>
        <w:r>
          <w:rPr>
            <w:rStyle w:val="aff9"/>
            <w:rFonts w:ascii="Times New Roman" w:hAnsi="Times New Roman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839372" w14:textId="5D7F1366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5" w:history="1">
        <w:r>
          <w:rPr>
            <w:rStyle w:val="aff9"/>
            <w:rFonts w:ascii="Times New Roman" w:hAnsi="Times New Roman"/>
            <w:noProof/>
          </w:rPr>
          <w:t xml:space="preserve">7 </w:t>
        </w:r>
        <w:r>
          <w:rPr>
            <w:rStyle w:val="aff9"/>
            <w:rFonts w:ascii="Times New Roman" w:hAnsi="Times New Roman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BC59DB" w14:textId="08F57FB8">
      <w:pPr>
        <w:pStyle w:val="TOC1"/>
        <w:tabs>
          <w:tab w:val="right" w:leader="dot" w:pos="829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6" w:history="1">
        <w:r>
          <w:rPr>
            <w:rStyle w:val="aff9"/>
            <w:rFonts w:ascii="Times New Roman" w:hAnsi="Times New Roman"/>
            <w:noProof/>
          </w:rPr>
          <w:t xml:space="preserve">8 </w:t>
        </w:r>
        <w:r>
          <w:rPr>
            <w:rStyle w:val="aff9"/>
            <w:rFonts w:ascii="Times New Roman" w:hAnsi="Times New Roman"/>
            <w:noProof/>
          </w:rPr>
          <w:t>附录：项目开发及使用文档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CFC714" w14:textId="7CE9F1B7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7" w:history="1">
        <w:r>
          <w:rPr>
            <w:rStyle w:val="aff9"/>
            <w:rFonts w:ascii="Times New Roman" w:hAnsi="Times New Roman"/>
            <w:noProof/>
          </w:rPr>
          <w:t xml:space="preserve">8.1 </w:t>
        </w:r>
        <w:r>
          <w:rPr>
            <w:rStyle w:val="aff9"/>
            <w:rFonts w:ascii="Times New Roman" w:hAnsi="Times New Roman"/>
            <w:noProof/>
          </w:rPr>
          <w:t>环境与启动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151DA9" w14:textId="10FE116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8" w:history="1">
        <w:r>
          <w:rPr>
            <w:rStyle w:val="aff9"/>
            <w:rFonts w:ascii="Times New Roman" w:hAnsi="Times New Roman"/>
            <w:noProof/>
          </w:rPr>
          <w:t xml:space="preserve">8.2 </w:t>
        </w:r>
        <w:r>
          <w:rPr>
            <w:rStyle w:val="aff9"/>
            <w:rFonts w:ascii="Times New Roman" w:hAnsi="Times New Roman"/>
            <w:noProof/>
          </w:rPr>
          <w:t>演示与降级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1FBC9A" w14:textId="30FEE325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559159" w:history="1">
        <w:r>
          <w:rPr>
            <w:rStyle w:val="aff9"/>
            <w:rFonts w:ascii="Times New Roman" w:hAnsi="Times New Roman"/>
            <w:noProof/>
          </w:rPr>
          <w:t xml:space="preserve">8.3 </w:t>
        </w:r>
        <w:r>
          <w:rPr>
            <w:rStyle w:val="aff9"/>
            <w:rFonts w:ascii="Times New Roman" w:hAnsi="Times New Roman"/>
            <w:noProof/>
          </w:rPr>
          <w:t>个人信息与提交前检查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_Toc235559159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02724" w14:textId="0393427B">
      <w:pPr>
        <w:rPr>
          <w:rFonts w:hint="eastAsia"/>
        </w:rPr>
      </w:pPr>
      <w:r>
        <w:fldChar w:fldCharType="end"/>
      </w:r>
    </w:p>
    <w:p w14:paraId="06CA8B6A" w14:textId="77777777">
      <w:pPr>
        <w:rPr>
          <w:rFonts w:hint="eastAsia"/>
        </w:rPr>
        <w:sectPr>
          <w:footerReference w:type="default" r:id="rId15"/>
          <w:pgSz w:w="11906" w:h="16838"/>
          <w:pgMar w:top="1440" w:right="1800" w:bottom="1440" w:left="1800" w:header="851" w:footer="992" w:gutter="0"/>
          <w:cols w:space="720"/>
          <w:docGrid w:linePitch="360"/>
        </w:sectPr>
      </w:pPr>
    </w:p>
    <w:p w14:paraId="2353143D" w14:textId="77777777">
      <w:pPr>
        <w:spacing w:after="240"/>
        <w:jc w:val="center"/>
        <w:rPr>
          <w:rFonts w:hint="eastAsia"/>
        </w:rPr>
      </w:pPr>
      <w:r>
        <w:rPr>
          <w:rFonts w:ascii="Times New Roman" w:hAnsi="Times New Roman"/>
          <w:b/>
          <w:sz w:val="28"/>
        </w:rPr>
        <w:lastRenderedPageBreak/>
        <w:t>基于时序预测与确定性预警的家庭用电分析可视化系统</w:t>
      </w:r>
    </w:p>
    <w:p w14:paraId="453C1A83" w14:textId="77777777">
      <w:pPr>
        <w:pStyle w:val="1"/>
        <w:spacing w:before="240" w:after="120"/>
      </w:pPr>
      <w:bookmarkStart w:id="0" w:name="_Toc235559126"/>
      <w:r>
        <w:rPr>
          <w:rFonts w:ascii="Times New Roman" w:eastAsia="宋体" w:hAnsi="Times New Roman"/>
        </w:rPr>
        <w:t>摘要</w:t>
      </w:r>
      <w:bookmarkEnd w:id="0"/>
    </w:p>
    <w:p w14:paraId="2DD1EFD4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本项目面向《电力人工智能综合实训》，以课程固定家庭用电</w:t>
      </w:r>
      <w:r>
        <w:rPr>
          <w:rFonts w:ascii="Times New Roman" w:hAnsi="Times New Roman"/>
        </w:rPr>
        <w:t xml:space="preserve"> CSV </w:t>
      </w:r>
      <w:r>
        <w:rPr>
          <w:rFonts w:ascii="Times New Roman" w:hAnsi="Times New Roman"/>
        </w:rPr>
        <w:t>为唯一数据源，构建了本地</w:t>
      </w:r>
      <w:r>
        <w:rPr>
          <w:rFonts w:ascii="Times New Roman" w:hAnsi="Times New Roman"/>
        </w:rPr>
        <w:t xml:space="preserve"> Streamlit </w:t>
      </w:r>
      <w:r>
        <w:rPr>
          <w:rFonts w:ascii="Times New Roman" w:hAnsi="Times New Roman"/>
        </w:rPr>
        <w:t>可视化系统。系统完成数据身份与质量校验、短缺失插值与长缺失保护、</w:t>
      </w:r>
      <w:r>
        <w:rPr>
          <w:rFonts w:ascii="Times New Roman" w:hAnsi="Times New Roman"/>
        </w:rPr>
        <w:t xml:space="preserve">15 </w:t>
      </w:r>
      <w:r>
        <w:rPr>
          <w:rFonts w:ascii="Times New Roman" w:hAnsi="Times New Roman"/>
        </w:rPr>
        <w:t>分钟聚合、历史</w:t>
      </w:r>
      <w:r>
        <w:rPr>
          <w:rFonts w:ascii="Times New Roman" w:hAnsi="Times New Roman"/>
        </w:rPr>
        <w:t xml:space="preserve"> KPI </w:t>
      </w:r>
      <w:r>
        <w:rPr>
          <w:rFonts w:ascii="Times New Roman" w:hAnsi="Times New Roman"/>
        </w:rPr>
        <w:t>与周期分析，并在固定月份切分下比较前一时刻、前一日同刻、前一周同刻、</w:t>
      </w:r>
      <w:r>
        <w:rPr>
          <w:rFonts w:ascii="Times New Roman" w:hAnsi="Times New Roman"/>
        </w:rPr>
        <w:t>Ridge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LSTM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PatchTST </w:t>
      </w:r>
      <w:r>
        <w:rPr>
          <w:rFonts w:ascii="Times New Roman" w:hAnsi="Times New Roman"/>
        </w:rPr>
        <w:t>六类模型。预测任务使用</w:t>
      </w:r>
      <w:r>
        <w:rPr>
          <w:rFonts w:ascii="Times New Roman" w:hAnsi="Times New Roman"/>
        </w:rPr>
        <w:t xml:space="preserve"> 672 </w:t>
      </w:r>
      <w:r>
        <w:rPr>
          <w:rFonts w:ascii="Times New Roman" w:hAnsi="Times New Roman"/>
        </w:rPr>
        <w:t>个历史点预测未来</w:t>
      </w:r>
      <w:r>
        <w:rPr>
          <w:rFonts w:ascii="Times New Roman" w:hAnsi="Times New Roman"/>
        </w:rPr>
        <w:t xml:space="preserve"> 96 </w:t>
      </w:r>
      <w:r>
        <w:rPr>
          <w:rFonts w:ascii="Times New Roman" w:hAnsi="Times New Roman"/>
        </w:rPr>
        <w:t>个点，并用验证残差构造</w:t>
      </w:r>
      <w:r>
        <w:rPr>
          <w:rFonts w:ascii="Times New Roman" w:hAnsi="Times New Roman"/>
        </w:rPr>
        <w:t xml:space="preserve"> 90% </w:t>
      </w:r>
      <w:r>
        <w:rPr>
          <w:rFonts w:ascii="Times New Roman" w:hAnsi="Times New Roman"/>
        </w:rPr>
        <w:t>共形预测区间。系统还提供</w:t>
      </w:r>
      <w:r>
        <w:rPr>
          <w:rFonts w:ascii="Times New Roman" w:hAnsi="Times New Roman"/>
        </w:rPr>
        <w:t xml:space="preserve"> 96 </w:t>
      </w:r>
      <w:r>
        <w:rPr>
          <w:rFonts w:ascii="Times New Roman" w:hAnsi="Times New Roman"/>
        </w:rPr>
        <w:t>点历史回放、数据质量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稳健规则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预测残差三类确定性预警、本地模板建议，以及用户主动点击后的一次可选</w:t>
      </w:r>
      <w:r>
        <w:rPr>
          <w:rFonts w:ascii="Times New Roman" w:hAnsi="Times New Roman"/>
        </w:rPr>
        <w:t xml:space="preserve"> Chat Completions </w:t>
      </w:r>
      <w:r>
        <w:rPr>
          <w:rFonts w:ascii="Times New Roman" w:hAnsi="Times New Roman"/>
        </w:rPr>
        <w:t>简短建议调用。真实测试表明，前一日同刻基线以</w:t>
      </w:r>
      <w:r>
        <w:rPr>
          <w:rFonts w:ascii="Times New Roman" w:hAnsi="Times New Roman"/>
        </w:rPr>
        <w:t xml:space="preserve"> 0.6463 kW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MAE </w:t>
      </w:r>
      <w:r>
        <w:rPr>
          <w:rFonts w:ascii="Times New Roman" w:hAnsi="Times New Roman"/>
        </w:rPr>
        <w:t>优于复杂模型；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的测试</w:t>
      </w:r>
      <w:r>
        <w:rPr>
          <w:rFonts w:ascii="Times New Roman" w:hAnsi="Times New Roman"/>
        </w:rPr>
        <w:t xml:space="preserve"> MAE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0.6622 kW</w:t>
      </w:r>
      <w:r>
        <w:rPr>
          <w:rFonts w:ascii="Times New Roman" w:hAnsi="Times New Roman"/>
        </w:rPr>
        <w:t>。项目保留这一负结果，不修改测试集，也不夸大模型效果。</w:t>
      </w:r>
    </w:p>
    <w:p w14:paraId="69EA627E" w14:textId="77777777">
      <w:pPr>
        <w:ind w:firstLine="480"/>
        <w:rPr>
          <w:rFonts w:hint="eastAsia"/>
        </w:rPr>
      </w:pPr>
      <w:r>
        <w:rPr>
          <w:rFonts w:ascii="Times New Roman" w:hAnsi="Times New Roman"/>
          <w:b/>
        </w:rPr>
        <w:t>关键词：</w:t>
      </w:r>
      <w:r>
        <w:rPr>
          <w:rFonts w:ascii="Times New Roman" w:hAnsi="Times New Roman"/>
        </w:rPr>
        <w:t>家庭用电；时间序列预测；</w:t>
      </w:r>
      <w:r>
        <w:rPr>
          <w:rFonts w:ascii="Times New Roman" w:hAnsi="Times New Roman"/>
        </w:rPr>
        <w:t>PatchTST</w:t>
      </w:r>
      <w:r>
        <w:rPr>
          <w:rFonts w:ascii="Times New Roman" w:hAnsi="Times New Roman"/>
        </w:rPr>
        <w:t>；共形预测；确定性预警；</w:t>
      </w:r>
      <w:r>
        <w:rPr>
          <w:rFonts w:ascii="Times New Roman" w:hAnsi="Times New Roman"/>
        </w:rPr>
        <w:t>Streamlit</w:t>
      </w:r>
    </w:p>
    <w:p w14:paraId="5FD16ABE" w14:textId="77777777">
      <w:pPr>
        <w:pStyle w:val="1"/>
        <w:spacing w:before="240" w:after="120"/>
      </w:pPr>
      <w:bookmarkStart w:id="1" w:name="_Toc235559127"/>
      <w:r>
        <w:rPr>
          <w:rFonts w:ascii="Times New Roman" w:eastAsia="宋体" w:hAnsi="Times New Roman"/>
        </w:rPr>
        <w:t xml:space="preserve">1 </w:t>
      </w:r>
      <w:r>
        <w:rPr>
          <w:rFonts w:ascii="Times New Roman" w:eastAsia="宋体" w:hAnsi="Times New Roman"/>
        </w:rPr>
        <w:t>引言</w:t>
      </w:r>
      <w:bookmarkEnd w:id="1"/>
    </w:p>
    <w:p w14:paraId="7FF8D53C" w14:textId="77777777">
      <w:pPr>
        <w:pStyle w:val="21"/>
        <w:spacing w:before="160" w:after="120"/>
      </w:pPr>
      <w:bookmarkStart w:id="2" w:name="_Toc235559128"/>
      <w:r>
        <w:rPr>
          <w:rFonts w:ascii="Times New Roman" w:eastAsia="宋体" w:hAnsi="Times New Roman"/>
        </w:rPr>
        <w:t xml:space="preserve">1.1 </w:t>
      </w:r>
      <w:r>
        <w:rPr>
          <w:rFonts w:ascii="Times New Roman" w:eastAsia="宋体" w:hAnsi="Times New Roman"/>
        </w:rPr>
        <w:t>项目背景</w:t>
      </w:r>
      <w:bookmarkEnd w:id="2"/>
    </w:p>
    <w:p w14:paraId="08195350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家庭用电数据具有明显的日内周期、周内周期、突发峰值和缺失区段。课程实践不仅要求给出预测结果，还要求对数据质量、模型边界和系统可复现性进行说明。为避免把演示系统误写成真实调度平台，本项目将目标限定为固定数据上的分析、预测、回放、预警与简短建议，不接入真实设备，也不执行费用优化或负荷控制。</w:t>
      </w:r>
    </w:p>
    <w:p w14:paraId="4E9DE8EC" w14:textId="77777777">
      <w:pPr>
        <w:pStyle w:val="21"/>
        <w:spacing w:before="160" w:after="120"/>
      </w:pPr>
      <w:bookmarkStart w:id="3" w:name="_Toc235559129"/>
      <w:r>
        <w:rPr>
          <w:rFonts w:ascii="Times New Roman" w:eastAsia="宋体" w:hAnsi="Times New Roman"/>
        </w:rPr>
        <w:t xml:space="preserve">1.2 </w:t>
      </w:r>
      <w:r>
        <w:rPr>
          <w:rFonts w:ascii="Times New Roman" w:eastAsia="宋体" w:hAnsi="Times New Roman"/>
        </w:rPr>
        <w:t>项目目标与范围</w:t>
      </w:r>
      <w:bookmarkEnd w:id="3"/>
    </w:p>
    <w:p w14:paraId="1AFD7CCE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固定课程</w:t>
      </w:r>
      <w:r>
        <w:rPr>
          <w:rFonts w:ascii="Times New Roman" w:hAnsi="Times New Roman"/>
        </w:rPr>
        <w:t xml:space="preserve"> CSV </w:t>
      </w:r>
      <w:r>
        <w:rPr>
          <w:rFonts w:ascii="Times New Roman" w:hAnsi="Times New Roman"/>
        </w:rPr>
        <w:t>的校验、预处理、</w:t>
      </w:r>
      <w:r>
        <w:rPr>
          <w:rFonts w:ascii="Times New Roman" w:hAnsi="Times New Roman"/>
        </w:rPr>
        <w:t xml:space="preserve">manifest </w:t>
      </w:r>
      <w:r>
        <w:rPr>
          <w:rFonts w:ascii="Times New Roman" w:hAnsi="Times New Roman"/>
        </w:rPr>
        <w:t>和稳定身份。</w:t>
      </w:r>
    </w:p>
    <w:p w14:paraId="09A9A0DD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历史</w:t>
      </w:r>
      <w:r>
        <w:rPr>
          <w:rFonts w:ascii="Times New Roman" w:hAnsi="Times New Roman"/>
        </w:rPr>
        <w:t xml:space="preserve"> KPI</w:t>
      </w:r>
      <w:r>
        <w:rPr>
          <w:rFonts w:ascii="Times New Roman" w:hAnsi="Times New Roman"/>
        </w:rPr>
        <w:t>、趋势、周期和分项分析。</w:t>
      </w:r>
    </w:p>
    <w:p w14:paraId="4B8CF056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 xml:space="preserve">672→96 </w:t>
      </w:r>
      <w:r>
        <w:rPr>
          <w:rFonts w:ascii="Times New Roman" w:hAnsi="Times New Roman"/>
        </w:rPr>
        <w:t>负荷预测、六模型公平比较和</w:t>
      </w:r>
      <w:r>
        <w:rPr>
          <w:rFonts w:ascii="Times New Roman" w:hAnsi="Times New Roman"/>
        </w:rPr>
        <w:t xml:space="preserve"> 90% </w:t>
      </w:r>
      <w:r>
        <w:rPr>
          <w:rFonts w:ascii="Times New Roman" w:hAnsi="Times New Roman"/>
        </w:rPr>
        <w:t>共形区间。</w:t>
      </w:r>
    </w:p>
    <w:p w14:paraId="78ECF9F7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冻结模型推理、离线缓存和</w:t>
      </w:r>
      <w:r>
        <w:rPr>
          <w:rFonts w:ascii="Times New Roman" w:hAnsi="Times New Roman"/>
        </w:rPr>
        <w:t xml:space="preserve"> CSV </w:t>
      </w:r>
      <w:r>
        <w:rPr>
          <w:rFonts w:ascii="Times New Roman" w:hAnsi="Times New Roman"/>
        </w:rPr>
        <w:t>导出。</w:t>
      </w:r>
    </w:p>
    <w:p w14:paraId="363E7A0F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 xml:space="preserve">96 </w:t>
      </w:r>
      <w:r>
        <w:rPr>
          <w:rFonts w:ascii="Times New Roman" w:hAnsi="Times New Roman"/>
        </w:rPr>
        <w:t>点历史回放，以及数据质量、稳健规则和预测残差预警。</w:t>
      </w:r>
    </w:p>
    <w:p w14:paraId="15DD58B5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本地模板建议，以及配置完成后由用户主动触发的一次简短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建议。</w:t>
      </w:r>
    </w:p>
    <w:p w14:paraId="67A0E7A0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七页本地</w:t>
      </w:r>
      <w:r>
        <w:rPr>
          <w:rFonts w:ascii="Times New Roman" w:hAnsi="Times New Roman"/>
        </w:rPr>
        <w:t xml:space="preserve"> Streamlit </w:t>
      </w:r>
      <w:r>
        <w:rPr>
          <w:rFonts w:ascii="Times New Roman" w:hAnsi="Times New Roman"/>
        </w:rPr>
        <w:t>应用与课程</w:t>
      </w:r>
      <w:r>
        <w:rPr>
          <w:rFonts w:ascii="Times New Roman" w:hAnsi="Times New Roman"/>
        </w:rPr>
        <w:t xml:space="preserve"> Word/PDF </w:t>
      </w:r>
      <w:r>
        <w:rPr>
          <w:rFonts w:ascii="Times New Roman" w:hAnsi="Times New Roman"/>
        </w:rPr>
        <w:t>交付。</w:t>
      </w:r>
    </w:p>
    <w:p w14:paraId="22E2D718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本报告不将上传</w:t>
      </w:r>
      <w:r>
        <w:rPr>
          <w:rFonts w:ascii="Times New Roman" w:hAnsi="Times New Roman"/>
        </w:rPr>
        <w:t xml:space="preserve"> CSV</w:t>
      </w:r>
      <w:r>
        <w:rPr>
          <w:rFonts w:ascii="Times New Roman" w:hAnsi="Times New Roman"/>
        </w:rPr>
        <w:t>、字段映射、多数据集、优化决策、完整智能报告、</w:t>
      </w:r>
      <w:r>
        <w:rPr>
          <w:rFonts w:ascii="Times New Roman" w:hAnsi="Times New Roman"/>
        </w:rPr>
        <w:t xml:space="preserve">HTML </w:t>
      </w:r>
      <w:r>
        <w:rPr>
          <w:rFonts w:ascii="Times New Roman" w:hAnsi="Times New Roman"/>
        </w:rPr>
        <w:t>导出、</w:t>
      </w:r>
      <w:r>
        <w:rPr>
          <w:rFonts w:ascii="Times New Roman" w:hAnsi="Times New Roman"/>
        </w:rPr>
        <w:t>REST API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Docker</w:t>
      </w:r>
      <w:r>
        <w:rPr>
          <w:rFonts w:ascii="Times New Roman" w:hAnsi="Times New Roman"/>
        </w:rPr>
        <w:t>、云部署、多用户、通知或真实设备控制描述为已实现功能。</w:t>
      </w:r>
    </w:p>
    <w:p w14:paraId="736271C2" w14:textId="77777777">
      <w:pPr>
        <w:pStyle w:val="21"/>
        <w:spacing w:before="160" w:after="120"/>
      </w:pPr>
      <w:bookmarkStart w:id="4" w:name="_Toc235559130"/>
      <w:r>
        <w:rPr>
          <w:rFonts w:ascii="Times New Roman" w:eastAsia="宋体" w:hAnsi="Times New Roman"/>
        </w:rPr>
        <w:lastRenderedPageBreak/>
        <w:t xml:space="preserve">1.3 </w:t>
      </w:r>
      <w:r>
        <w:rPr>
          <w:rFonts w:ascii="Times New Roman" w:eastAsia="宋体" w:hAnsi="Times New Roman"/>
        </w:rPr>
        <w:t>小组实验分工</w:t>
      </w:r>
      <w:bookmarkEnd w:id="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4535"/>
      </w:tblGrid>
      <w:tr w14:paraId="2F4CB570" w14:textId="77777777">
        <w:trPr>
          <w:tblHeader/>
          <w:jc w:val="center"/>
        </w:trPr>
        <w:tc>
          <w:tcPr>
            <w:tcW w:w="181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3089A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成员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DCFCA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学号</w:t>
            </w:r>
          </w:p>
        </w:tc>
        <w:tc>
          <w:tcPr>
            <w:tcW w:w="45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95C0A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主要分工（请按实际修改）</w:t>
            </w:r>
          </w:p>
        </w:tc>
      </w:tr>
      <w:tr w14:paraId="5AA12C84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9604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【组长姓名】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0694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【组长学号】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3939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【请填写：统筹、系统集成、报告汇总等】</w:t>
            </w:r>
          </w:p>
        </w:tc>
      </w:tr>
      <w:tr w14:paraId="645CD4A8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35B40B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【成员一姓名】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9000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【成员一学号】</w:t>
            </w:r>
          </w:p>
        </w:tc>
        <w:tc>
          <w:tcPr>
            <w:tcW w:w="45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9229D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【请填写：数据治理与分析等】</w:t>
            </w:r>
          </w:p>
        </w:tc>
      </w:tr>
      <w:tr w14:paraId="341DA521" w14:textId="77777777">
        <w:trPr>
          <w:jc w:val="center"/>
        </w:trPr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5714E9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【成员二姓名】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A0D5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【成员二学号】</w:t>
            </w:r>
          </w:p>
        </w:tc>
        <w:tc>
          <w:tcPr>
            <w:tcW w:w="45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F265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【请填写：模型训练与评估等】</w:t>
            </w:r>
          </w:p>
        </w:tc>
      </w:tr>
      <w:tr w14:paraId="66236678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4A333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【成员三姓名】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5CEE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【成员三学号】</w:t>
            </w:r>
          </w:p>
        </w:tc>
        <w:tc>
          <w:tcPr>
            <w:tcW w:w="45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DFDCB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【请填写：界面、测试与演示等】</w:t>
            </w:r>
          </w:p>
        </w:tc>
      </w:tr>
    </w:tbl>
    <w:p w14:paraId="771EEB72" w14:textId="77777777">
      <w:pPr>
        <w:spacing w:after="20"/>
        <w:rPr>
          <w:rFonts w:hint="eastAsia"/>
        </w:rPr>
      </w:pPr>
    </w:p>
    <w:p w14:paraId="783B7D28" w14:textId="77777777">
      <w:pPr>
        <w:pStyle w:val="1"/>
        <w:spacing w:before="240" w:after="120"/>
      </w:pPr>
      <w:bookmarkStart w:id="5" w:name="_Toc235559131"/>
      <w:r>
        <w:rPr>
          <w:rFonts w:ascii="Times New Roman" w:eastAsia="宋体" w:hAnsi="Times New Roman"/>
        </w:rPr>
        <w:t xml:space="preserve">2 </w:t>
      </w:r>
      <w:r>
        <w:rPr>
          <w:rFonts w:ascii="Times New Roman" w:eastAsia="宋体" w:hAnsi="Times New Roman"/>
        </w:rPr>
        <w:t>相关技术</w:t>
      </w:r>
      <w:bookmarkEnd w:id="5"/>
    </w:p>
    <w:p w14:paraId="1D3D5468" w14:textId="77777777">
      <w:pPr>
        <w:pStyle w:val="21"/>
        <w:spacing w:before="160" w:after="120"/>
      </w:pPr>
      <w:bookmarkStart w:id="6" w:name="_Toc235559132"/>
      <w:r>
        <w:rPr>
          <w:rFonts w:ascii="Times New Roman" w:eastAsia="宋体" w:hAnsi="Times New Roman"/>
        </w:rPr>
        <w:t xml:space="preserve">2.1 </w:t>
      </w:r>
      <w:r>
        <w:rPr>
          <w:rFonts w:ascii="Times New Roman" w:eastAsia="宋体" w:hAnsi="Times New Roman"/>
        </w:rPr>
        <w:t>数据处理与可视化</w:t>
      </w:r>
      <w:bookmarkEnd w:id="6"/>
    </w:p>
    <w:p w14:paraId="54DBCA69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pandas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NumPy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PyArrow </w:t>
      </w:r>
      <w:r>
        <w:rPr>
          <w:rFonts w:ascii="Times New Roman" w:hAnsi="Times New Roman"/>
        </w:rPr>
        <w:t>用于解析、清洗、聚合和</w:t>
      </w:r>
      <w:r>
        <w:rPr>
          <w:rFonts w:ascii="Times New Roman" w:hAnsi="Times New Roman"/>
        </w:rPr>
        <w:t xml:space="preserve"> Parquet </w:t>
      </w:r>
      <w:r>
        <w:rPr>
          <w:rFonts w:ascii="Times New Roman" w:hAnsi="Times New Roman"/>
        </w:rPr>
        <w:t>读写；</w:t>
      </w:r>
      <w:r>
        <w:rPr>
          <w:rFonts w:ascii="Times New Roman" w:hAnsi="Times New Roman"/>
        </w:rPr>
        <w:t xml:space="preserve">Plotly </w:t>
      </w:r>
      <w:r>
        <w:rPr>
          <w:rFonts w:ascii="Times New Roman" w:hAnsi="Times New Roman"/>
        </w:rPr>
        <w:t>用于交互式趋势图、周期图和预测区间图；</w:t>
      </w:r>
      <w:r>
        <w:rPr>
          <w:rFonts w:ascii="Times New Roman" w:hAnsi="Times New Roman"/>
        </w:rPr>
        <w:t xml:space="preserve">Streamlit </w:t>
      </w:r>
      <w:r>
        <w:rPr>
          <w:rFonts w:ascii="Times New Roman" w:hAnsi="Times New Roman"/>
        </w:rPr>
        <w:t>用于构建七页本地应用。时序数据存放在</w:t>
      </w:r>
      <w:r>
        <w:rPr>
          <w:rFonts w:ascii="Times New Roman" w:hAnsi="Times New Roman"/>
        </w:rPr>
        <w:t xml:space="preserve"> Parquet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SQLite </w:t>
      </w:r>
      <w:r>
        <w:rPr>
          <w:rFonts w:ascii="Times New Roman" w:hAnsi="Times New Roman"/>
        </w:rPr>
        <w:t>只保存轻量元数据，避免把</w:t>
      </w:r>
      <w:r>
        <w:rPr>
          <w:rFonts w:ascii="Times New Roman" w:hAnsi="Times New Roman"/>
        </w:rPr>
        <w:t xml:space="preserve"> 26 </w:t>
      </w:r>
      <w:r>
        <w:rPr>
          <w:rFonts w:ascii="Times New Roman" w:hAnsi="Times New Roman"/>
        </w:rPr>
        <w:t>万行原始或聚合时序重复写入数据库。</w:t>
      </w:r>
    </w:p>
    <w:p w14:paraId="0EF0F391" w14:textId="77777777">
      <w:pPr>
        <w:pStyle w:val="21"/>
        <w:spacing w:before="160" w:after="120"/>
      </w:pPr>
      <w:bookmarkStart w:id="7" w:name="_Toc235559133"/>
      <w:r>
        <w:rPr>
          <w:rFonts w:ascii="Times New Roman" w:eastAsia="宋体" w:hAnsi="Times New Roman"/>
        </w:rPr>
        <w:t xml:space="preserve">2.2 </w:t>
      </w:r>
      <w:r>
        <w:rPr>
          <w:rFonts w:ascii="Times New Roman" w:eastAsia="宋体" w:hAnsi="Times New Roman"/>
        </w:rPr>
        <w:t>预测模型</w:t>
      </w:r>
      <w:bookmarkEnd w:id="7"/>
    </w:p>
    <w:p w14:paraId="4CBCB7D9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朴素基线包括前一时刻、前一日同刻和前一周同刻，用于检验复杂模型是否真正增加价值。</w:t>
      </w:r>
      <w:r>
        <w:rPr>
          <w:rFonts w:ascii="Times New Roman" w:hAnsi="Times New Roman"/>
        </w:rPr>
        <w:t xml:space="preserve">Ridge </w:t>
      </w:r>
      <w:r>
        <w:rPr>
          <w:rFonts w:ascii="Times New Roman" w:hAnsi="Times New Roman"/>
        </w:rPr>
        <w:t>通过</w:t>
      </w:r>
      <w:r>
        <w:rPr>
          <w:rFonts w:ascii="Times New Roman" w:hAnsi="Times New Roman"/>
        </w:rPr>
        <w:t xml:space="preserve"> L2 </w:t>
      </w:r>
      <w:r>
        <w:rPr>
          <w:rFonts w:ascii="Times New Roman" w:hAnsi="Times New Roman"/>
        </w:rPr>
        <w:t>正则化抑制多重共线性；</w:t>
      </w:r>
      <w:r>
        <w:rPr>
          <w:rFonts w:ascii="Times New Roman" w:hAnsi="Times New Roman"/>
        </w:rPr>
        <w:t xml:space="preserve">LSTM </w:t>
      </w:r>
      <w:r>
        <w:rPr>
          <w:rFonts w:ascii="Times New Roman" w:hAnsi="Times New Roman"/>
        </w:rPr>
        <w:t>通过门控结构建模长短期依赖；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将单变量时间序列切分为</w:t>
      </w:r>
      <w:r>
        <w:rPr>
          <w:rFonts w:ascii="Times New Roman" w:hAnsi="Times New Roman"/>
        </w:rPr>
        <w:t xml:space="preserve"> patch</w:t>
      </w:r>
      <w:r>
        <w:rPr>
          <w:rFonts w:ascii="Times New Roman" w:hAnsi="Times New Roman"/>
        </w:rPr>
        <w:t>，并使用</w:t>
      </w:r>
      <w:r>
        <w:rPr>
          <w:rFonts w:ascii="Times New Roman" w:hAnsi="Times New Roman"/>
        </w:rPr>
        <w:t xml:space="preserve"> Transformer </w:t>
      </w:r>
      <w:r>
        <w:rPr>
          <w:rFonts w:ascii="Times New Roman" w:hAnsi="Times New Roman"/>
        </w:rPr>
        <w:t>编码局部与长程模式。所有模型使用相同的</w:t>
      </w:r>
      <w:r>
        <w:rPr>
          <w:rFonts w:ascii="Times New Roman" w:hAnsi="Times New Roman"/>
        </w:rPr>
        <w:t xml:space="preserve"> 672→96 </w:t>
      </w:r>
      <w:r>
        <w:rPr>
          <w:rFonts w:ascii="Times New Roman" w:hAnsi="Times New Roman"/>
        </w:rPr>
        <w:t>窗口和固定</w:t>
      </w:r>
      <w:r>
        <w:rPr>
          <w:rFonts w:ascii="Times New Roman" w:hAnsi="Times New Roman"/>
        </w:rPr>
        <w:t xml:space="preserve"> train/validation/test </w:t>
      </w:r>
      <w:r>
        <w:rPr>
          <w:rFonts w:ascii="Times New Roman" w:hAnsi="Times New Roman"/>
        </w:rPr>
        <w:t>切分，缩放器仅在训练段拟合，模型选择只看验证集。</w:t>
      </w:r>
    </w:p>
    <w:p w14:paraId="7EE5E62E" w14:textId="77777777">
      <w:pPr>
        <w:pStyle w:val="21"/>
        <w:spacing w:before="160" w:after="120"/>
      </w:pPr>
      <w:bookmarkStart w:id="8" w:name="_Toc235559134"/>
      <w:r>
        <w:rPr>
          <w:rFonts w:ascii="Times New Roman" w:eastAsia="宋体" w:hAnsi="Times New Roman"/>
        </w:rPr>
        <w:t xml:space="preserve">2.3 </w:t>
      </w:r>
      <w:r>
        <w:rPr>
          <w:rFonts w:ascii="Times New Roman" w:eastAsia="宋体" w:hAnsi="Times New Roman"/>
        </w:rPr>
        <w:t>共形预测与确定性预警</w:t>
      </w:r>
      <w:bookmarkEnd w:id="8"/>
    </w:p>
    <w:p w14:paraId="54BC778F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 xml:space="preserve">90% </w:t>
      </w:r>
      <w:r>
        <w:rPr>
          <w:rFonts w:ascii="Times New Roman" w:hAnsi="Times New Roman"/>
        </w:rPr>
        <w:t>预测区间由验证集残差按预测步长校准，区间覆盖率和平均宽度在固定测试集上统计。预警不是由大模型判断：质量预警来自数据</w:t>
      </w:r>
      <w:r>
        <w:rPr>
          <w:rFonts w:ascii="Times New Roman" w:hAnsi="Times New Roman"/>
        </w:rPr>
        <w:t xml:space="preserve"> manifest</w:t>
      </w:r>
      <w:r>
        <w:rPr>
          <w:rFonts w:ascii="Times New Roman" w:hAnsi="Times New Roman"/>
        </w:rPr>
        <w:t>；规则预警阈值来自训练段</w:t>
      </w:r>
      <w:r>
        <w:rPr>
          <w:rFonts w:ascii="Times New Roman" w:hAnsi="Times New Roman"/>
        </w:rPr>
        <w:t xml:space="preserve"> median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MAD </w:t>
      </w:r>
      <w:r>
        <w:rPr>
          <w:rFonts w:ascii="Times New Roman" w:hAnsi="Times New Roman"/>
        </w:rPr>
        <w:t>和高分位数；残差预警只在真实值落到预测区间之外时生成。相同输入与规则版本产生稳定</w:t>
      </w:r>
      <w:r>
        <w:rPr>
          <w:rFonts w:ascii="Times New Roman" w:hAnsi="Times New Roman"/>
        </w:rPr>
        <w:t xml:space="preserve"> alert_id</w:t>
      </w:r>
      <w:r>
        <w:rPr>
          <w:rFonts w:ascii="Times New Roman" w:hAnsi="Times New Roman"/>
        </w:rPr>
        <w:t>。</w:t>
      </w:r>
    </w:p>
    <w:p w14:paraId="5D4384BC" w14:textId="77777777">
      <w:pPr>
        <w:pStyle w:val="21"/>
        <w:spacing w:before="160" w:after="120"/>
      </w:pPr>
      <w:bookmarkStart w:id="9" w:name="_Toc235559135"/>
      <w:r>
        <w:rPr>
          <w:rFonts w:ascii="Times New Roman" w:eastAsia="宋体" w:hAnsi="Times New Roman"/>
        </w:rPr>
        <w:t xml:space="preserve">2.4 </w:t>
      </w:r>
      <w:r>
        <w:rPr>
          <w:rFonts w:ascii="Times New Roman" w:eastAsia="宋体" w:hAnsi="Times New Roman"/>
        </w:rPr>
        <w:t>简短智能建议</w:t>
      </w:r>
      <w:bookmarkEnd w:id="9"/>
    </w:p>
    <w:p w14:paraId="02480DB2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智能建议默认由本地模板生成。只有当</w:t>
      </w:r>
      <w:r>
        <w:rPr>
          <w:rFonts w:ascii="Times New Roman" w:hAnsi="Times New Roman"/>
        </w:rPr>
        <w:t xml:space="preserve"> LLM_ENABLED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OPENAI_API_KEY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OPENAI_MODEL </w:t>
      </w:r>
      <w:r>
        <w:rPr>
          <w:rFonts w:ascii="Times New Roman" w:hAnsi="Times New Roman"/>
        </w:rPr>
        <w:t>均安全配置，且用户主动点击按钮时，系统才进行一次</w:t>
      </w:r>
      <w:r>
        <w:rPr>
          <w:rFonts w:ascii="Times New Roman" w:hAnsi="Times New Roman"/>
        </w:rPr>
        <w:t xml:space="preserve"> OpenAI </w:t>
      </w:r>
      <w:r>
        <w:rPr>
          <w:rFonts w:ascii="Times New Roman" w:hAnsi="Times New Roman"/>
        </w:rPr>
        <w:t>兼容</w:t>
      </w:r>
      <w:r>
        <w:rPr>
          <w:rFonts w:ascii="Times New Roman" w:hAnsi="Times New Roman"/>
        </w:rPr>
        <w:t xml:space="preserve"> Chat Completions </w:t>
      </w:r>
      <w:r>
        <w:rPr>
          <w:rFonts w:ascii="Times New Roman" w:hAnsi="Times New Roman"/>
        </w:rPr>
        <w:t>调用。请求仅包含</w:t>
      </w:r>
      <w:r>
        <w:rPr>
          <w:rFonts w:ascii="Times New Roman" w:hAnsi="Times New Roman"/>
        </w:rPr>
        <w:t xml:space="preserve"> 11 </w:t>
      </w:r>
      <w:r>
        <w:rPr>
          <w:rFonts w:ascii="Times New Roman" w:hAnsi="Times New Roman"/>
        </w:rPr>
        <w:t>个聚合字段，不发送原始</w:t>
      </w:r>
      <w:r>
        <w:rPr>
          <w:rFonts w:ascii="Times New Roman" w:hAnsi="Times New Roman"/>
        </w:rPr>
        <w:t xml:space="preserve"> CSV</w:t>
      </w:r>
      <w:r>
        <w:rPr>
          <w:rFonts w:ascii="Times New Roman" w:hAnsi="Times New Roman"/>
        </w:rPr>
        <w:t>、完整时序、</w:t>
      </w:r>
      <w:r>
        <w:rPr>
          <w:rFonts w:ascii="Times New Roman" w:hAnsi="Times New Roman"/>
        </w:rPr>
        <w:t>Key</w:t>
      </w:r>
      <w:r>
        <w:rPr>
          <w:rFonts w:ascii="Times New Roman" w:hAnsi="Times New Roman"/>
        </w:rPr>
        <w:t>、模型权重或本地绝对路径；失败或空响应立即回退本地模板。</w:t>
      </w:r>
    </w:p>
    <w:p w14:paraId="214220A3" w14:textId="77777777">
      <w:pPr>
        <w:pStyle w:val="1"/>
        <w:spacing w:before="240" w:after="120"/>
      </w:pPr>
      <w:bookmarkStart w:id="10" w:name="_Toc235559136"/>
      <w:r>
        <w:rPr>
          <w:rFonts w:ascii="Times New Roman" w:eastAsia="宋体" w:hAnsi="Times New Roman"/>
        </w:rPr>
        <w:lastRenderedPageBreak/>
        <w:t xml:space="preserve">3 </w:t>
      </w:r>
      <w:r>
        <w:rPr>
          <w:rFonts w:ascii="Times New Roman" w:eastAsia="宋体" w:hAnsi="Times New Roman"/>
        </w:rPr>
        <w:t>系统设计与实现</w:t>
      </w:r>
      <w:bookmarkEnd w:id="10"/>
    </w:p>
    <w:p w14:paraId="00EABED3" w14:textId="77777777">
      <w:pPr>
        <w:pStyle w:val="21"/>
        <w:spacing w:before="160" w:after="120"/>
      </w:pPr>
      <w:bookmarkStart w:id="11" w:name="_Toc235559137"/>
      <w:r>
        <w:rPr>
          <w:rFonts w:ascii="Times New Roman" w:eastAsia="宋体" w:hAnsi="Times New Roman"/>
        </w:rPr>
        <w:t xml:space="preserve">3.1 </w:t>
      </w:r>
      <w:r>
        <w:rPr>
          <w:rFonts w:ascii="Times New Roman" w:eastAsia="宋体" w:hAnsi="Times New Roman"/>
        </w:rPr>
        <w:t>总体架构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835"/>
        <w:gridCol w:w="3969"/>
      </w:tblGrid>
      <w:tr w14:paraId="2AA9C871" w14:textId="77777777">
        <w:trPr>
          <w:tblHeader/>
          <w:jc w:val="center"/>
        </w:trPr>
        <w:tc>
          <w:tcPr>
            <w:tcW w:w="136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75235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层次</w:t>
            </w:r>
          </w:p>
        </w:tc>
        <w:tc>
          <w:tcPr>
            <w:tcW w:w="28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9A5E1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主要组件</w:t>
            </w:r>
          </w:p>
        </w:tc>
        <w:tc>
          <w:tcPr>
            <w:tcW w:w="396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2D79E3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职责</w:t>
            </w:r>
          </w:p>
        </w:tc>
      </w:tr>
      <w:tr w14:paraId="68A436F2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B5BC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展示层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7C10F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七页</w:t>
            </w:r>
            <w:r>
              <w:rPr>
                <w:rFonts w:ascii="Times New Roman" w:hAnsi="Times New Roman"/>
                <w:sz w:val="18"/>
              </w:rPr>
              <w:t xml:space="preserve"> Streamlit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3DEB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交互、图表、下载与只读诊断</w:t>
            </w:r>
          </w:p>
        </w:tc>
      </w:tr>
      <w:tr w14:paraId="2F46071C" w14:textId="77777777">
        <w:trPr>
          <w:jc w:val="center"/>
        </w:trPr>
        <w:tc>
          <w:tcPr>
            <w:tcW w:w="136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CD6A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服务层</w:t>
            </w:r>
          </w:p>
        </w:tc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39E5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数据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分析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预测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预警</w:t>
            </w:r>
            <w:r>
              <w:rPr>
                <w:rFonts w:ascii="Times New Roman" w:hAnsi="Times New Roman"/>
                <w:sz w:val="18"/>
              </w:rPr>
              <w:t>/</w:t>
            </w:r>
            <w:r>
              <w:rPr>
                <w:rFonts w:ascii="Times New Roman" w:hAnsi="Times New Roman"/>
                <w:sz w:val="18"/>
              </w:rPr>
              <w:t>建议服务</w:t>
            </w:r>
          </w:p>
        </w:tc>
        <w:tc>
          <w:tcPr>
            <w:tcW w:w="396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EF33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校验契约、组合业务结果、处理降级</w:t>
            </w:r>
          </w:p>
        </w:tc>
      </w:tr>
      <w:tr w14:paraId="3B7EBCE9" w14:textId="77777777"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8B8D7F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算法层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0103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预处理、分析、模型、共形区间、规则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9CD1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确定性计算与可复现评估</w:t>
            </w:r>
          </w:p>
        </w:tc>
      </w:tr>
      <w:tr w14:paraId="4D52A371" w14:textId="77777777">
        <w:trPr>
          <w:jc w:val="center"/>
        </w:trPr>
        <w:tc>
          <w:tcPr>
            <w:tcW w:w="136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2200C1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存储层</w:t>
            </w:r>
          </w:p>
        </w:tc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391E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CSV</w:t>
            </w:r>
            <w:r>
              <w:rPr>
                <w:rFonts w:ascii="Times New Roman" w:hAnsi="Times New Roman"/>
                <w:sz w:val="18"/>
              </w:rPr>
              <w:t>、</w:t>
            </w:r>
            <w:r>
              <w:rPr>
                <w:rFonts w:ascii="Times New Roman" w:hAnsi="Times New Roman"/>
                <w:sz w:val="18"/>
              </w:rPr>
              <w:t>Parquet</w:t>
            </w:r>
            <w:r>
              <w:rPr>
                <w:rFonts w:ascii="Times New Roman" w:hAnsi="Times New Roman"/>
                <w:sz w:val="18"/>
              </w:rPr>
              <w:t>、模型注册表、缓存、</w:t>
            </w:r>
            <w:r>
              <w:rPr>
                <w:rFonts w:ascii="Times New Roman" w:hAnsi="Times New Roman"/>
                <w:sz w:val="18"/>
              </w:rPr>
              <w:t>SQLite</w:t>
            </w:r>
          </w:p>
        </w:tc>
        <w:tc>
          <w:tcPr>
            <w:tcW w:w="396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802D3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固定数据、时序产物、冻结模型与轻量元数据</w:t>
            </w:r>
          </w:p>
        </w:tc>
      </w:tr>
    </w:tbl>
    <w:p w14:paraId="7654FC71" w14:textId="77777777">
      <w:pPr>
        <w:spacing w:after="20"/>
        <w:rPr>
          <w:rFonts w:hint="eastAsia"/>
        </w:rPr>
      </w:pPr>
    </w:p>
    <w:p w14:paraId="35656573" w14:textId="77777777">
      <w:pPr>
        <w:pStyle w:val="21"/>
        <w:spacing w:before="160" w:after="120"/>
      </w:pPr>
      <w:bookmarkStart w:id="12" w:name="_Toc235559138"/>
      <w:r>
        <w:rPr>
          <w:rFonts w:ascii="Times New Roman" w:eastAsia="宋体" w:hAnsi="Times New Roman"/>
        </w:rPr>
        <w:t xml:space="preserve">3.2 </w:t>
      </w:r>
      <w:r>
        <w:rPr>
          <w:rFonts w:ascii="Times New Roman" w:eastAsia="宋体" w:hAnsi="Times New Roman"/>
        </w:rPr>
        <w:t>数据校验与预处理</w:t>
      </w:r>
      <w:bookmarkEnd w:id="12"/>
    </w:p>
    <w:p w14:paraId="0DF1C3EC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系统首先验证固定</w:t>
      </w:r>
      <w:r>
        <w:rPr>
          <w:rFonts w:ascii="Times New Roman" w:hAnsi="Times New Roman"/>
        </w:rPr>
        <w:t xml:space="preserve"> CSV </w:t>
      </w:r>
      <w:r>
        <w:rPr>
          <w:rFonts w:ascii="Times New Roman" w:hAnsi="Times New Roman"/>
        </w:rPr>
        <w:t>的字段、时间戳、记录数、缺失标记和只读性，生成</w:t>
      </w:r>
      <w:r>
        <w:rPr>
          <w:rFonts w:ascii="Times New Roman" w:hAnsi="Times New Roman"/>
        </w:rPr>
        <w:t xml:space="preserve"> dataset_id</w:t>
      </w:r>
      <w:r>
        <w:rPr>
          <w:rFonts w:ascii="Times New Roman" w:hAnsi="Times New Roman"/>
        </w:rPr>
        <w:t>。预处理将问号与无法解析值保留为</w:t>
      </w:r>
      <w:r>
        <w:rPr>
          <w:rFonts w:ascii="Times New Roman" w:hAnsi="Times New Roman"/>
        </w:rPr>
        <w:t xml:space="preserve"> NaN</w:t>
      </w:r>
      <w:r>
        <w:rPr>
          <w:rFonts w:ascii="Times New Roman" w:hAnsi="Times New Roman"/>
        </w:rPr>
        <w:t>，对不超过</w:t>
      </w:r>
      <w:r>
        <w:rPr>
          <w:rFonts w:ascii="Times New Roman" w:hAnsi="Times New Roman"/>
        </w:rPr>
        <w:t xml:space="preserve"> 60 </w:t>
      </w:r>
      <w:r>
        <w:rPr>
          <w:rFonts w:ascii="Times New Roman" w:hAnsi="Times New Roman"/>
        </w:rPr>
        <w:t>分钟的短缺失在连续段内插值，对长缺失保留掩码并禁止跨段插值；随后按</w:t>
      </w:r>
      <w:r>
        <w:rPr>
          <w:rFonts w:ascii="Times New Roman" w:hAnsi="Times New Roman"/>
        </w:rPr>
        <w:t xml:space="preserve"> 15 </w:t>
      </w:r>
      <w:r>
        <w:rPr>
          <w:rFonts w:ascii="Times New Roman" w:hAnsi="Times New Roman"/>
        </w:rPr>
        <w:t>分钟聚合，每桶至少要求</w:t>
      </w:r>
      <w:r>
        <w:rPr>
          <w:rFonts w:ascii="Times New Roman" w:hAnsi="Times New Roman"/>
        </w:rPr>
        <w:t xml:space="preserve"> 80% </w:t>
      </w:r>
      <w:r>
        <w:rPr>
          <w:rFonts w:ascii="Times New Roman" w:hAnsi="Times New Roman"/>
        </w:rPr>
        <w:t>有效分钟，并生成</w:t>
      </w:r>
      <w:r>
        <w:rPr>
          <w:rFonts w:ascii="Times New Roman" w:hAnsi="Times New Roman"/>
        </w:rPr>
        <w:t xml:space="preserve"> preprocess_id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Parquet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manifest</w:t>
      </w:r>
      <w:r>
        <w:rPr>
          <w:rFonts w:ascii="Times New Roman" w:hAnsi="Times New Roman"/>
        </w:rPr>
        <w:t>。训练、验证和测试分别固定为</w:t>
      </w:r>
      <w:r>
        <w:rPr>
          <w:rFonts w:ascii="Times New Roman" w:hAnsi="Times New Roman"/>
        </w:rPr>
        <w:t xml:space="preserve"> 1—4 </w:t>
      </w:r>
      <w:r>
        <w:rPr>
          <w:rFonts w:ascii="Times New Roman" w:hAnsi="Times New Roman"/>
        </w:rPr>
        <w:t>月、</w:t>
      </w:r>
      <w:r>
        <w:rPr>
          <w:rFonts w:ascii="Times New Roman" w:hAnsi="Times New Roman"/>
        </w:rPr>
        <w:t xml:space="preserve">5 </w:t>
      </w:r>
      <w:r>
        <w:rPr>
          <w:rFonts w:ascii="Times New Roman" w:hAnsi="Times New Roman"/>
        </w:rPr>
        <w:t>月和</w:t>
      </w:r>
      <w:r>
        <w:rPr>
          <w:rFonts w:ascii="Times New Roman" w:hAnsi="Times New Roman"/>
        </w:rPr>
        <w:t xml:space="preserve"> 6 </w:t>
      </w:r>
      <w:r>
        <w:rPr>
          <w:rFonts w:ascii="Times New Roman" w:hAnsi="Times New Roman"/>
        </w:rPr>
        <w:t>月。</w:t>
      </w:r>
    </w:p>
    <w:p w14:paraId="0EF5F1BB" w14:textId="77777777">
      <w:pPr>
        <w:pStyle w:val="21"/>
        <w:spacing w:before="160" w:after="120"/>
      </w:pPr>
      <w:bookmarkStart w:id="13" w:name="_Toc235559139"/>
      <w:r>
        <w:rPr>
          <w:rFonts w:ascii="Times New Roman" w:eastAsia="宋体" w:hAnsi="Times New Roman"/>
        </w:rPr>
        <w:t xml:space="preserve">3.3 </w:t>
      </w:r>
      <w:r>
        <w:rPr>
          <w:rFonts w:ascii="Times New Roman" w:eastAsia="宋体" w:hAnsi="Times New Roman"/>
        </w:rPr>
        <w:t>历史用电分析</w:t>
      </w:r>
      <w:bookmarkEnd w:id="13"/>
    </w:p>
    <w:p w14:paraId="0C4740DE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分析服务计算覆盖率、累计电量、平均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峰值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最低有功功率，生成趋势降采样、</w:t>
      </w:r>
      <w:r>
        <w:rPr>
          <w:rFonts w:ascii="Times New Roman" w:hAnsi="Times New Roman"/>
        </w:rPr>
        <w:t xml:space="preserve">24 </w:t>
      </w:r>
      <w:r>
        <w:rPr>
          <w:rFonts w:ascii="Times New Roman" w:hAnsi="Times New Roman"/>
        </w:rPr>
        <w:t>小时轮廓、</w:t>
      </w:r>
      <w:r>
        <w:rPr>
          <w:rFonts w:ascii="Times New Roman" w:hAnsi="Times New Roman"/>
        </w:rPr>
        <w:t xml:space="preserve">7 </w:t>
      </w:r>
      <w:r>
        <w:rPr>
          <w:rFonts w:ascii="Times New Roman" w:hAnsi="Times New Roman"/>
        </w:rPr>
        <w:t>天轮廓、工作日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周末轮廓和分项电量。对于</w:t>
      </w:r>
      <w:r>
        <w:rPr>
          <w:rFonts w:ascii="Times New Roman" w:hAnsi="Times New Roman"/>
        </w:rPr>
        <w:t xml:space="preserve"> 11 </w:t>
      </w:r>
      <w:r>
        <w:rPr>
          <w:rFonts w:ascii="Times New Roman" w:hAnsi="Times New Roman"/>
        </w:rPr>
        <w:t>条明显为负的未分项电量记录，系统保留原值并禁止给出分项占比，以避免静默截断造成虚假解释。</w:t>
      </w:r>
    </w:p>
    <w:p w14:paraId="24904563" w14:textId="77777777">
      <w:pPr>
        <w:pStyle w:val="21"/>
        <w:spacing w:before="160" w:after="120"/>
      </w:pPr>
      <w:bookmarkStart w:id="14" w:name="_Toc235559140"/>
      <w:r>
        <w:rPr>
          <w:rFonts w:ascii="Times New Roman" w:eastAsia="宋体" w:hAnsi="Times New Roman"/>
        </w:rPr>
        <w:t xml:space="preserve">3.4 </w:t>
      </w:r>
      <w:r>
        <w:rPr>
          <w:rFonts w:ascii="Times New Roman" w:eastAsia="宋体" w:hAnsi="Times New Roman"/>
        </w:rPr>
        <w:t>预测、缓存与导出</w:t>
      </w:r>
      <w:bookmarkEnd w:id="14"/>
    </w:p>
    <w:p w14:paraId="4DC2BE68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训练脚本离线生成六个冻结候选模型、缩放器、模型卡、指标和共形校准文件。</w:t>
      </w:r>
      <w:r>
        <w:rPr>
          <w:rFonts w:ascii="Times New Roman" w:hAnsi="Times New Roman"/>
        </w:rPr>
        <w:t xml:space="preserve">Streamlit </w:t>
      </w:r>
      <w:r>
        <w:rPr>
          <w:rFonts w:ascii="Times New Roman" w:hAnsi="Times New Roman"/>
        </w:rPr>
        <w:t>页面不训练模型；用户选择模型、回测起点和推理设备后主动运行预测。结果身份由数据、模型、起点和配置指纹共同决定，身份完全一致时可复用离线缓存。</w:t>
      </w:r>
      <w:r>
        <w:rPr>
          <w:rFonts w:ascii="Times New Roman" w:hAnsi="Times New Roman"/>
        </w:rPr>
        <w:t xml:space="preserve">CSV </w:t>
      </w:r>
      <w:r>
        <w:rPr>
          <w:rFonts w:ascii="Times New Roman" w:hAnsi="Times New Roman"/>
        </w:rPr>
        <w:t>导出包含</w:t>
      </w:r>
      <w:r>
        <w:rPr>
          <w:rFonts w:ascii="Times New Roman" w:hAnsi="Times New Roman"/>
        </w:rPr>
        <w:t xml:space="preserve"> forecast_id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model_id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run_id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dataset_id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preprocess_id</w:t>
      </w:r>
      <w:r>
        <w:rPr>
          <w:rFonts w:ascii="Times New Roman" w:hAnsi="Times New Roman"/>
        </w:rPr>
        <w:t>、区间等级和实际设备等审计字段。</w:t>
      </w:r>
    </w:p>
    <w:p w14:paraId="430F74A5" w14:textId="77777777">
      <w:pPr>
        <w:pStyle w:val="21"/>
        <w:spacing w:before="160" w:after="120"/>
      </w:pPr>
      <w:bookmarkStart w:id="15" w:name="_Toc235559141"/>
      <w:r>
        <w:rPr>
          <w:rFonts w:ascii="Times New Roman" w:eastAsia="宋体" w:hAnsi="Times New Roman"/>
        </w:rPr>
        <w:t xml:space="preserve">3.5 </w:t>
      </w:r>
      <w:r>
        <w:rPr>
          <w:rFonts w:ascii="Times New Roman" w:eastAsia="宋体" w:hAnsi="Times New Roman"/>
        </w:rPr>
        <w:t>历史回放与三类预警</w:t>
      </w:r>
      <w:bookmarkEnd w:id="15"/>
    </w:p>
    <w:p w14:paraId="42FAC81D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监测预警页读取冻结回测结果，支持继续、暂停、单步、重置和滑块定位。数据质量预警在回放开始即显示；规则与残差预警按时间逐步出现。页面支持按预警类型和等级筛选，并导出带公式注入保护的</w:t>
      </w:r>
      <w:r>
        <w:rPr>
          <w:rFonts w:ascii="Times New Roman" w:hAnsi="Times New Roman"/>
        </w:rPr>
        <w:t xml:space="preserve"> CSV</w:t>
      </w:r>
      <w:r>
        <w:rPr>
          <w:rFonts w:ascii="Times New Roman" w:hAnsi="Times New Roman"/>
        </w:rPr>
        <w:t>。页面明确声明统计异常不等于电气故障。</w:t>
      </w:r>
    </w:p>
    <w:p w14:paraId="29DBE923" w14:textId="77777777">
      <w:pPr>
        <w:pStyle w:val="21"/>
        <w:spacing w:before="160" w:after="120"/>
      </w:pPr>
      <w:bookmarkStart w:id="16" w:name="_Toc235559142"/>
      <w:r>
        <w:rPr>
          <w:rFonts w:ascii="Times New Roman" w:eastAsia="宋体" w:hAnsi="Times New Roman"/>
        </w:rPr>
        <w:lastRenderedPageBreak/>
        <w:t xml:space="preserve">3.6 </w:t>
      </w:r>
      <w:r>
        <w:rPr>
          <w:rFonts w:ascii="Times New Roman" w:eastAsia="宋体" w:hAnsi="Times New Roman"/>
        </w:rPr>
        <w:t>七页应用实现</w:t>
      </w:r>
      <w:bookmarkEnd w:id="16"/>
    </w:p>
    <w:p w14:paraId="748BAD11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应用由首页、数据中心、用电分析、负荷预测、监测预警、智能建议和系统设置组成。数据中心只处理固定内置</w:t>
      </w:r>
      <w:r>
        <w:rPr>
          <w:rFonts w:ascii="Times New Roman" w:hAnsi="Times New Roman"/>
        </w:rPr>
        <w:t xml:space="preserve"> CSV</w:t>
      </w:r>
      <w:r>
        <w:rPr>
          <w:rFonts w:ascii="Times New Roman" w:hAnsi="Times New Roman"/>
        </w:rPr>
        <w:t>；智能建议页加载时只显示本地模板，未配置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时不显示调用按钮；系统设置页不回显</w:t>
      </w:r>
      <w:r>
        <w:rPr>
          <w:rFonts w:ascii="Times New Roman" w:hAnsi="Times New Roman"/>
        </w:rPr>
        <w:t xml:space="preserve"> Key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Authorization </w:t>
      </w:r>
      <w:r>
        <w:rPr>
          <w:rFonts w:ascii="Times New Roman" w:hAnsi="Times New Roman"/>
        </w:rPr>
        <w:t>头或完整用户路径。</w:t>
      </w:r>
    </w:p>
    <w:p w14:paraId="2D7B5EB6" w14:textId="7777777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B70BD9D" wp14:editId="1F26F708">
            <wp:extent cx="5230368" cy="2942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D3791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3-1 </w:t>
      </w:r>
      <w:r>
        <w:rPr>
          <w:rFonts w:ascii="Times New Roman" w:hAnsi="Times New Roman"/>
          <w:sz w:val="21"/>
        </w:rPr>
        <w:t>首页总览（来源：本项目最终运行截图）</w:t>
      </w:r>
    </w:p>
    <w:p w14:paraId="5779B281" w14:textId="7777777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DFB893" wp14:editId="05B8A640">
            <wp:extent cx="5230368" cy="29420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ta_cen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1F060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3-2 </w:t>
      </w:r>
      <w:r>
        <w:rPr>
          <w:rFonts w:ascii="Times New Roman" w:hAnsi="Times New Roman"/>
          <w:sz w:val="21"/>
        </w:rPr>
        <w:t>数据中心（来源：本项目最终运行截图）</w:t>
      </w:r>
    </w:p>
    <w:p w14:paraId="152F9A33" w14:textId="77777777">
      <w:pPr>
        <w:rPr>
          <w:rFonts w:hint="eastAsia"/>
        </w:rPr>
      </w:pPr>
      <w:r>
        <w:br w:type="page"/>
      </w:r>
    </w:p>
    <w:p w14:paraId="5E3B4BCD" w14:textId="77777777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CEA1FB" wp14:editId="6D28E945">
            <wp:extent cx="5230368" cy="2942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naly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D6EF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3-3 </w:t>
      </w:r>
      <w:r>
        <w:rPr>
          <w:rFonts w:ascii="Times New Roman" w:hAnsi="Times New Roman"/>
          <w:sz w:val="21"/>
        </w:rPr>
        <w:t>用电分析（来源：本项目最终运行截图）</w:t>
      </w:r>
    </w:p>
    <w:p w14:paraId="2A5D5209" w14:textId="7777777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589DE69" wp14:editId="25263864">
            <wp:extent cx="5230368" cy="29420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orecas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FA7C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3-4 </w:t>
      </w:r>
      <w:r>
        <w:rPr>
          <w:rFonts w:ascii="Times New Roman" w:hAnsi="Times New Roman"/>
          <w:sz w:val="21"/>
        </w:rPr>
        <w:t>负荷预测与</w:t>
      </w:r>
      <w:r>
        <w:rPr>
          <w:rFonts w:ascii="Times New Roman" w:hAnsi="Times New Roman"/>
          <w:sz w:val="21"/>
        </w:rPr>
        <w:t xml:space="preserve"> 90% </w:t>
      </w:r>
      <w:r>
        <w:rPr>
          <w:rFonts w:ascii="Times New Roman" w:hAnsi="Times New Roman"/>
          <w:sz w:val="21"/>
        </w:rPr>
        <w:t>共形区间（来源：本项目最终运行截图）</w:t>
      </w:r>
    </w:p>
    <w:p w14:paraId="6136515E" w14:textId="77777777">
      <w:pPr>
        <w:rPr>
          <w:rFonts w:hint="eastAsia"/>
        </w:rPr>
      </w:pPr>
      <w:r>
        <w:br w:type="page"/>
      </w:r>
    </w:p>
    <w:p w14:paraId="7BDC79AF" w14:textId="77777777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4E0A6D" wp14:editId="3AF2D6FB">
            <wp:extent cx="5230368" cy="29420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ler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160D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3-5 </w:t>
      </w:r>
      <w:r>
        <w:rPr>
          <w:rFonts w:ascii="Times New Roman" w:hAnsi="Times New Roman"/>
          <w:sz w:val="21"/>
        </w:rPr>
        <w:t>历史回放与预警证据（来源：本项目最终运行截图）</w:t>
      </w:r>
    </w:p>
    <w:p w14:paraId="139BC4B8" w14:textId="77777777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2E3DCB" wp14:editId="360549B9">
            <wp:extent cx="5230368" cy="2942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vi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9212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3-6 </w:t>
      </w:r>
      <w:r>
        <w:rPr>
          <w:rFonts w:ascii="Times New Roman" w:hAnsi="Times New Roman"/>
          <w:sz w:val="21"/>
        </w:rPr>
        <w:t>未配置</w:t>
      </w:r>
      <w:r>
        <w:rPr>
          <w:rFonts w:ascii="Times New Roman" w:hAnsi="Times New Roman"/>
          <w:sz w:val="21"/>
        </w:rPr>
        <w:t xml:space="preserve"> API </w:t>
      </w:r>
      <w:r>
        <w:rPr>
          <w:rFonts w:ascii="Times New Roman" w:hAnsi="Times New Roman"/>
          <w:sz w:val="21"/>
        </w:rPr>
        <w:t>时的本地模板建议（来源：本项目最终运行截图）</w:t>
      </w:r>
    </w:p>
    <w:p w14:paraId="17AEA478" w14:textId="77777777">
      <w:pPr>
        <w:rPr>
          <w:rFonts w:hint="eastAsia"/>
        </w:rPr>
      </w:pPr>
      <w:r>
        <w:br w:type="page"/>
      </w:r>
    </w:p>
    <w:p w14:paraId="21E84099" w14:textId="77777777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3EA01CC" wp14:editId="43539C71">
            <wp:extent cx="5230368" cy="29420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0368" cy="294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FF7A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图</w:t>
      </w:r>
      <w:r>
        <w:rPr>
          <w:rFonts w:ascii="Times New Roman" w:hAnsi="Times New Roman"/>
          <w:sz w:val="21"/>
        </w:rPr>
        <w:t xml:space="preserve"> 3-7 </w:t>
      </w:r>
      <w:r>
        <w:rPr>
          <w:rFonts w:ascii="Times New Roman" w:hAnsi="Times New Roman"/>
          <w:sz w:val="21"/>
        </w:rPr>
        <w:t>系统设置与安全边界（来源：本项目最终运行截图）</w:t>
      </w:r>
    </w:p>
    <w:p w14:paraId="1C0FD99E" w14:textId="77777777">
      <w:pPr>
        <w:pStyle w:val="1"/>
        <w:spacing w:before="240" w:after="120"/>
      </w:pPr>
      <w:bookmarkStart w:id="17" w:name="_Toc235559143"/>
      <w:r>
        <w:rPr>
          <w:rFonts w:ascii="Times New Roman" w:eastAsia="宋体" w:hAnsi="Times New Roman"/>
        </w:rPr>
        <w:t xml:space="preserve">4 </w:t>
      </w:r>
      <w:r>
        <w:rPr>
          <w:rFonts w:ascii="Times New Roman" w:eastAsia="宋体" w:hAnsi="Times New Roman"/>
        </w:rPr>
        <w:t>测试与结果分析</w:t>
      </w:r>
      <w:bookmarkEnd w:id="17"/>
    </w:p>
    <w:p w14:paraId="271C4443" w14:textId="77777777">
      <w:pPr>
        <w:pStyle w:val="21"/>
        <w:spacing w:before="160" w:after="120"/>
      </w:pPr>
      <w:bookmarkStart w:id="18" w:name="_Toc235559144"/>
      <w:r>
        <w:rPr>
          <w:rFonts w:ascii="Times New Roman" w:eastAsia="宋体" w:hAnsi="Times New Roman"/>
        </w:rPr>
        <w:t xml:space="preserve">4.1 </w:t>
      </w:r>
      <w:r>
        <w:rPr>
          <w:rFonts w:ascii="Times New Roman" w:eastAsia="宋体" w:hAnsi="Times New Roman"/>
        </w:rPr>
        <w:t>数据校验与历史</w:t>
      </w:r>
      <w:r>
        <w:rPr>
          <w:rFonts w:ascii="Times New Roman" w:eastAsia="宋体" w:hAnsi="Times New Roman"/>
        </w:rPr>
        <w:t xml:space="preserve"> KPI</w:t>
      </w:r>
      <w:bookmarkEnd w:id="1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329"/>
      </w:tblGrid>
      <w:tr w14:paraId="04AD6FEA" w14:textId="77777777">
        <w:trPr>
          <w:tblHeader/>
          <w:jc w:val="center"/>
        </w:trPr>
        <w:tc>
          <w:tcPr>
            <w:tcW w:w="2835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38B38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项目</w:t>
            </w:r>
          </w:p>
        </w:tc>
        <w:tc>
          <w:tcPr>
            <w:tcW w:w="53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0A4C2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实测结果</w:t>
            </w:r>
          </w:p>
        </w:tc>
      </w:tr>
      <w:tr w14:paraId="74BB6535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B086D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dataset_id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EFBB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ds_household_power_c79e3e19</w:t>
            </w:r>
          </w:p>
        </w:tc>
      </w:tr>
      <w:tr w14:paraId="57001A7A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69844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preprocess_id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AC45D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prep_c79e3e19_cb65036717cf</w:t>
            </w:r>
          </w:p>
        </w:tc>
      </w:tr>
      <w:tr w14:paraId="5541936A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49E33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原始记录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35E93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260,640 </w:t>
            </w:r>
            <w:r>
              <w:rPr>
                <w:rFonts w:ascii="Times New Roman" w:hAnsi="Times New Roman"/>
                <w:sz w:val="18"/>
              </w:rPr>
              <w:t>行</w:t>
            </w:r>
          </w:p>
        </w:tc>
      </w:tr>
      <w:tr w14:paraId="72CC406C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1239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问号缺失行</w:t>
            </w:r>
            <w:r>
              <w:rPr>
                <w:rFonts w:ascii="Times New Roman" w:hAnsi="Times New Roman"/>
                <w:sz w:val="18"/>
              </w:rPr>
              <w:t xml:space="preserve"> / </w:t>
            </w:r>
            <w:r>
              <w:rPr>
                <w:rFonts w:ascii="Times New Roman" w:hAnsi="Times New Roman"/>
                <w:sz w:val="18"/>
              </w:rPr>
              <w:t>缺失段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E7E9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3,771 </w:t>
            </w:r>
            <w:r>
              <w:rPr>
                <w:rFonts w:ascii="Times New Roman" w:hAnsi="Times New Roman"/>
                <w:sz w:val="18"/>
              </w:rPr>
              <w:t>行</w:t>
            </w:r>
            <w:r>
              <w:rPr>
                <w:rFonts w:ascii="Times New Roman" w:hAnsi="Times New Roman"/>
                <w:sz w:val="18"/>
              </w:rPr>
              <w:t xml:space="preserve"> / 13 </w:t>
            </w:r>
            <w:r>
              <w:rPr>
                <w:rFonts w:ascii="Times New Roman" w:hAnsi="Times New Roman"/>
                <w:sz w:val="18"/>
              </w:rPr>
              <w:t>段</w:t>
            </w:r>
          </w:p>
        </w:tc>
      </w:tr>
      <w:tr w14:paraId="01D2B2FE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064F3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最长缺失段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D7F8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3,723 </w:t>
            </w:r>
            <w:r>
              <w:rPr>
                <w:rFonts w:ascii="Times New Roman" w:hAnsi="Times New Roman"/>
                <w:sz w:val="18"/>
              </w:rPr>
              <w:t>分钟</w:t>
            </w:r>
          </w:p>
        </w:tc>
      </w:tr>
      <w:tr w14:paraId="498A8AEF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9767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短缺失插值</w:t>
            </w:r>
            <w:r>
              <w:rPr>
                <w:rFonts w:ascii="Times New Roman" w:hAnsi="Times New Roman"/>
                <w:sz w:val="18"/>
              </w:rPr>
              <w:t xml:space="preserve"> / </w:t>
            </w:r>
            <w:r>
              <w:rPr>
                <w:rFonts w:ascii="Times New Roman" w:hAnsi="Times New Roman"/>
                <w:sz w:val="18"/>
              </w:rPr>
              <w:t>长缺失保留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1A16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48 </w:t>
            </w:r>
            <w:r>
              <w:rPr>
                <w:rFonts w:ascii="Times New Roman" w:hAnsi="Times New Roman"/>
                <w:sz w:val="18"/>
              </w:rPr>
              <w:t>行</w:t>
            </w:r>
            <w:r>
              <w:rPr>
                <w:rFonts w:ascii="Times New Roman" w:hAnsi="Times New Roman"/>
                <w:sz w:val="18"/>
              </w:rPr>
              <w:t xml:space="preserve"> / 3,723 </w:t>
            </w:r>
            <w:r>
              <w:rPr>
                <w:rFonts w:ascii="Times New Roman" w:hAnsi="Times New Roman"/>
                <w:sz w:val="18"/>
              </w:rPr>
              <w:t>行</w:t>
            </w:r>
          </w:p>
        </w:tc>
      </w:tr>
      <w:tr w14:paraId="40E61D6B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0D427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15 </w:t>
            </w:r>
            <w:r>
              <w:rPr>
                <w:rFonts w:ascii="Times New Roman" w:hAnsi="Times New Roman"/>
                <w:sz w:val="18"/>
              </w:rPr>
              <w:t>分钟点数</w:t>
            </w:r>
            <w:r>
              <w:rPr>
                <w:rFonts w:ascii="Times New Roman" w:hAnsi="Times New Roman"/>
                <w:sz w:val="18"/>
              </w:rPr>
              <w:t xml:space="preserve"> / </w:t>
            </w:r>
            <w:r>
              <w:rPr>
                <w:rFonts w:ascii="Times New Roman" w:hAnsi="Times New Roman"/>
                <w:sz w:val="18"/>
              </w:rPr>
              <w:t>有效点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7DA8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17,376 / 17,127</w:t>
            </w:r>
          </w:p>
        </w:tc>
      </w:tr>
      <w:tr w14:paraId="28E46909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035F3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覆盖率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7EC6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98.567%</w:t>
            </w:r>
          </w:p>
        </w:tc>
      </w:tr>
      <w:tr w14:paraId="1F9EAF20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E344B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累计有功电量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8F9A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4,988.285 kWh</w:t>
            </w:r>
          </w:p>
        </w:tc>
      </w:tr>
      <w:tr w14:paraId="21BF29A6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1133A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平均</w:t>
            </w:r>
            <w:r>
              <w:rPr>
                <w:rFonts w:ascii="Times New Roman" w:hAnsi="Times New Roman"/>
                <w:sz w:val="18"/>
              </w:rPr>
              <w:t xml:space="preserve"> / </w:t>
            </w:r>
            <w:r>
              <w:rPr>
                <w:rFonts w:ascii="Times New Roman" w:hAnsi="Times New Roman"/>
                <w:sz w:val="18"/>
              </w:rPr>
              <w:t>峰值</w:t>
            </w:r>
            <w:r>
              <w:rPr>
                <w:rFonts w:ascii="Times New Roman" w:hAnsi="Times New Roman"/>
                <w:sz w:val="18"/>
              </w:rPr>
              <w:t xml:space="preserve"> / </w:t>
            </w:r>
            <w:r>
              <w:rPr>
                <w:rFonts w:ascii="Times New Roman" w:hAnsi="Times New Roman"/>
                <w:sz w:val="18"/>
              </w:rPr>
              <w:t>最低功率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3B5F2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1.1650 / 8.2311 / 0.0840 kW</w:t>
            </w:r>
          </w:p>
        </w:tc>
      </w:tr>
      <w:tr w14:paraId="713EBAAB" w14:textId="77777777">
        <w:trPr>
          <w:jc w:val="center"/>
        </w:trPr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D9926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峰值时间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92A7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2007-02-22 21:00</w:t>
            </w:r>
          </w:p>
        </w:tc>
      </w:tr>
      <w:tr w14:paraId="68288DBE" w14:textId="77777777">
        <w:trPr>
          <w:jc w:val="center"/>
        </w:trPr>
        <w:tc>
          <w:tcPr>
            <w:tcW w:w="2835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C2F1B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分项电量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7D16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342.274 / 429.190 / 1,498.457 kWh</w:t>
            </w:r>
            <w:r>
              <w:rPr>
                <w:rFonts w:ascii="Times New Roman" w:hAnsi="Times New Roman"/>
                <w:sz w:val="18"/>
              </w:rPr>
              <w:t>；未分项</w:t>
            </w:r>
            <w:r>
              <w:rPr>
                <w:rFonts w:ascii="Times New Roman" w:hAnsi="Times New Roman"/>
                <w:sz w:val="18"/>
              </w:rPr>
              <w:t xml:space="preserve"> 2,718.365 kWh</w:t>
            </w:r>
          </w:p>
        </w:tc>
      </w:tr>
    </w:tbl>
    <w:p w14:paraId="76D29680" w14:textId="77777777">
      <w:pPr>
        <w:spacing w:after="20"/>
        <w:rPr>
          <w:rFonts w:hint="eastAsia"/>
        </w:rPr>
      </w:pPr>
    </w:p>
    <w:p w14:paraId="07E49C99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全范围分析状态为</w:t>
      </w:r>
      <w:r>
        <w:rPr>
          <w:rFonts w:ascii="Times New Roman" w:hAnsi="Times New Roman"/>
        </w:rPr>
        <w:t xml:space="preserve"> attention</w:t>
      </w:r>
      <w:r>
        <w:rPr>
          <w:rFonts w:ascii="Times New Roman" w:hAnsi="Times New Roman"/>
        </w:rPr>
        <w:t>，原因是数据包含长缺失段和</w:t>
      </w:r>
      <w:r>
        <w:rPr>
          <w:rFonts w:ascii="Times New Roman" w:hAnsi="Times New Roman"/>
        </w:rPr>
        <w:t xml:space="preserve"> 11 </w:t>
      </w:r>
      <w:r>
        <w:rPr>
          <w:rFonts w:ascii="Times New Roman" w:hAnsi="Times New Roman"/>
        </w:rPr>
        <w:t>条负未分项记录。该状态是被保留的真实质量限制，不表示系统失败。冷查询分析中位耗时约</w:t>
      </w:r>
      <w:r>
        <w:rPr>
          <w:rFonts w:ascii="Times New Roman" w:hAnsi="Times New Roman"/>
        </w:rPr>
        <w:t xml:space="preserve"> 0.079 s</w:t>
      </w:r>
      <w:r>
        <w:rPr>
          <w:rFonts w:ascii="Times New Roman" w:hAnsi="Times New Roman"/>
        </w:rPr>
        <w:t>，重复同条件查询返回相同</w:t>
      </w:r>
      <w:r>
        <w:rPr>
          <w:rFonts w:ascii="Times New Roman" w:hAnsi="Times New Roman"/>
        </w:rPr>
        <w:t xml:space="preserve"> KPI</w:t>
      </w:r>
      <w:r>
        <w:rPr>
          <w:rFonts w:ascii="Times New Roman" w:hAnsi="Times New Roman"/>
        </w:rPr>
        <w:t>。</w:t>
      </w:r>
    </w:p>
    <w:p w14:paraId="685842DE" w14:textId="77777777">
      <w:pPr>
        <w:pStyle w:val="21"/>
        <w:spacing w:before="160" w:after="120"/>
      </w:pPr>
      <w:bookmarkStart w:id="19" w:name="_Toc235559145"/>
      <w:r>
        <w:rPr>
          <w:rFonts w:ascii="Times New Roman" w:eastAsia="宋体" w:hAnsi="Times New Roman"/>
        </w:rPr>
        <w:lastRenderedPageBreak/>
        <w:t xml:space="preserve">4.2 </w:t>
      </w:r>
      <w:r>
        <w:rPr>
          <w:rFonts w:ascii="Times New Roman" w:eastAsia="宋体" w:hAnsi="Times New Roman"/>
        </w:rPr>
        <w:t>六模型固定测试结果</w:t>
      </w:r>
      <w:bookmarkEnd w:id="19"/>
    </w:p>
    <w:p w14:paraId="1D0A1BB6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 4-1 </w:t>
      </w:r>
      <w:r>
        <w:rPr>
          <w:rFonts w:ascii="Times New Roman" w:hAnsi="Times New Roman"/>
          <w:sz w:val="21"/>
        </w:rPr>
        <w:t>六模型固定测试集点预测指标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1134"/>
        <w:gridCol w:w="1134"/>
        <w:gridCol w:w="1134"/>
        <w:gridCol w:w="1134"/>
      </w:tblGrid>
      <w:tr w14:paraId="3874CE5B" w14:textId="77777777">
        <w:trPr>
          <w:tblHeader/>
          <w:jc w:val="center"/>
        </w:trPr>
        <w:tc>
          <w:tcPr>
            <w:tcW w:w="226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5DF86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模型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CD951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MAE/kW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9D6C2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RMSE/kW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0C49E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WAPE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3A9B5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sMAPE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224318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R²</w:t>
            </w:r>
          </w:p>
        </w:tc>
      </w:tr>
      <w:tr w14:paraId="7EC3E995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D3C57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前一时刻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0DA2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0.7327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DDF07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1.1212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E1CE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93.18%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8B64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78.96%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6414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-0.6481</w:t>
            </w:r>
          </w:p>
        </w:tc>
      </w:tr>
      <w:tr w14:paraId="0F49084F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4E553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前一日同刻（默认）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E8615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0.6463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AA0C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1.0526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E7DC1E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82.18%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47092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69.44%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F6CA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-0.4526</w:t>
            </w:r>
          </w:p>
        </w:tc>
      </w:tr>
      <w:tr w14:paraId="1D574838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0820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前一周同刻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A5E9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0.6761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C1C2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1.0869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C1C94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85.97%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3AE6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69.22%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606FF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-0.5488</w:t>
            </w:r>
          </w:p>
        </w:tc>
      </w:tr>
      <w:tr w14:paraId="019C2D50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7A4F2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Ridge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C727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0.7008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F7E5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0.9464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EC44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89.12%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DC5DD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94.46%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9B61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-0.1743</w:t>
            </w:r>
          </w:p>
        </w:tc>
      </w:tr>
      <w:tr w14:paraId="060BDC99" w14:textId="77777777">
        <w:trPr>
          <w:jc w:val="center"/>
        </w:trPr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3011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小型</w:t>
            </w:r>
            <w:r>
              <w:rPr>
                <w:rFonts w:ascii="Times New Roman" w:hAnsi="Times New Roman"/>
                <w:sz w:val="18"/>
              </w:rPr>
              <w:t xml:space="preserve"> LSTM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CF36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0.7629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33A0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0.9239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6A09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97.01%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BD6F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92.89%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1887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-0.1192</w:t>
            </w:r>
          </w:p>
        </w:tc>
      </w:tr>
      <w:tr w14:paraId="12B07567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A9DFF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小型单变量</w:t>
            </w:r>
            <w:r>
              <w:rPr>
                <w:rFonts w:ascii="Times New Roman" w:hAnsi="Times New Roman"/>
                <w:sz w:val="18"/>
              </w:rPr>
              <w:t xml:space="preserve"> PatchTST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BECE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0.6622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BDBF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0.8753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182B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84.21%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0A27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87.03%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06607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-0.0046</w:t>
            </w:r>
          </w:p>
        </w:tc>
      </w:tr>
    </w:tbl>
    <w:p w14:paraId="1694A9AB" w14:textId="77777777">
      <w:pPr>
        <w:spacing w:after="20"/>
        <w:rPr>
          <w:rFonts w:hint="eastAsia"/>
        </w:rPr>
      </w:pPr>
    </w:p>
    <w:p w14:paraId="603DAFE7" w14:textId="77777777">
      <w:pPr>
        <w:pStyle w:val="af7"/>
        <w:keepNext/>
        <w:spacing w:before="60" w:after="160"/>
        <w:jc w:val="center"/>
        <w:rPr>
          <w:rFonts w:hint="eastAsia"/>
        </w:rPr>
      </w:pP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 xml:space="preserve"> 4-2 </w:t>
      </w:r>
      <w:r>
        <w:rPr>
          <w:rFonts w:ascii="Times New Roman" w:hAnsi="Times New Roman"/>
          <w:sz w:val="21"/>
        </w:rPr>
        <w:t>验证</w:t>
      </w:r>
      <w:r>
        <w:rPr>
          <w:rFonts w:ascii="Times New Roman" w:hAnsi="Times New Roman"/>
          <w:sz w:val="21"/>
        </w:rPr>
        <w:t xml:space="preserve"> MAE </w:t>
      </w:r>
      <w:r>
        <w:rPr>
          <w:rFonts w:ascii="Times New Roman" w:hAnsi="Times New Roman"/>
          <w:sz w:val="21"/>
        </w:rPr>
        <w:t>与</w:t>
      </w:r>
      <w:r>
        <w:rPr>
          <w:rFonts w:ascii="Times New Roman" w:hAnsi="Times New Roman"/>
          <w:sz w:val="21"/>
        </w:rPr>
        <w:t xml:space="preserve"> 90% </w:t>
      </w:r>
      <w:r>
        <w:rPr>
          <w:rFonts w:ascii="Times New Roman" w:hAnsi="Times New Roman"/>
          <w:sz w:val="21"/>
        </w:rPr>
        <w:t>区间结果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701"/>
        <w:gridCol w:w="1701"/>
        <w:gridCol w:w="1814"/>
      </w:tblGrid>
      <w:tr w14:paraId="4CB7E580" w14:textId="77777777">
        <w:trPr>
          <w:tblHeader/>
          <w:jc w:val="center"/>
        </w:trPr>
        <w:tc>
          <w:tcPr>
            <w:tcW w:w="294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22642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模型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276B0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验证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 xml:space="preserve"> MAE/kW</w:t>
            </w:r>
          </w:p>
        </w:tc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00711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覆盖率</w:t>
            </w:r>
          </w:p>
        </w:tc>
        <w:tc>
          <w:tcPr>
            <w:tcW w:w="181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BFBCE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平均宽度</w:t>
            </w:r>
            <w:r>
              <w:rPr>
                <w:rFonts w:ascii="Times New Roman" w:hAnsi="Times New Roman"/>
                <w:b/>
                <w:color w:val="FFFFFF"/>
                <w:sz w:val="18"/>
              </w:rPr>
              <w:t>/kW</w:t>
            </w:r>
          </w:p>
        </w:tc>
      </w:tr>
      <w:tr w14:paraId="22C0E7E1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C4D45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前一时刻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D2DE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0.7004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5D41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92.12%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6A83D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3.0909</w:t>
            </w:r>
          </w:p>
        </w:tc>
      </w:tr>
      <w:tr w14:paraId="2DE7325C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8C73A9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前一日同刻（默认）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DFAD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0.7433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C681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94.07%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2028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3.1647</w:t>
            </w:r>
          </w:p>
        </w:tc>
      </w:tr>
      <w:tr w14:paraId="084EE39C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3B3F0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前一周同刻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ACC39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0.6726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999A9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94.11%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C2FB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3.1823</w:t>
            </w:r>
          </w:p>
        </w:tc>
      </w:tr>
      <w:tr w14:paraId="109C27C6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E9BA1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Ridge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5660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0.7256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7DBA8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96.06%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2900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3.1216</w:t>
            </w:r>
          </w:p>
        </w:tc>
      </w:tr>
      <w:tr w14:paraId="28A14EFA" w14:textId="77777777">
        <w:trPr>
          <w:jc w:val="center"/>
        </w:trPr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E987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小型</w:t>
            </w:r>
            <w:r>
              <w:rPr>
                <w:rFonts w:ascii="Times New Roman" w:hAnsi="Times New Roman"/>
                <w:sz w:val="18"/>
              </w:rPr>
              <w:t xml:space="preserve"> LSTM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CF12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0.7545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5BC3F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93.21%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A15C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3.0286</w:t>
            </w:r>
          </w:p>
        </w:tc>
      </w:tr>
      <w:tr w14:paraId="7067D2D5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5F99B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小型单变量</w:t>
            </w:r>
            <w:r>
              <w:rPr>
                <w:rFonts w:ascii="Times New Roman" w:hAnsi="Times New Roman"/>
                <w:sz w:val="18"/>
              </w:rPr>
              <w:t xml:space="preserve"> PatchTST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82971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0.7148</w:t>
            </w:r>
          </w:p>
        </w:tc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A9D7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96.20%</w:t>
            </w:r>
          </w:p>
        </w:tc>
        <w:tc>
          <w:tcPr>
            <w:tcW w:w="181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851D3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2.8738</w:t>
            </w:r>
          </w:p>
        </w:tc>
      </w:tr>
    </w:tbl>
    <w:p w14:paraId="5A1024A5" w14:textId="77777777">
      <w:pPr>
        <w:spacing w:after="20"/>
        <w:rPr>
          <w:rFonts w:hint="eastAsia"/>
        </w:rPr>
      </w:pPr>
    </w:p>
    <w:p w14:paraId="385AC41B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前一日同刻在固定测试集取得最低</w:t>
      </w:r>
      <w:r>
        <w:rPr>
          <w:rFonts w:ascii="Times New Roman" w:hAnsi="Times New Roman"/>
        </w:rPr>
        <w:t xml:space="preserve"> MAE 0.6463 kW</w:t>
      </w:r>
      <w:r>
        <w:rPr>
          <w:rFonts w:ascii="Times New Roman" w:hAnsi="Times New Roman"/>
        </w:rPr>
        <w:t>，因此注册为默认模型。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测试</w:t>
      </w:r>
      <w:r>
        <w:rPr>
          <w:rFonts w:ascii="Times New Roman" w:hAnsi="Times New Roman"/>
        </w:rPr>
        <w:t xml:space="preserve"> MAE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0.6622 kW</w:t>
      </w:r>
      <w:r>
        <w:rPr>
          <w:rFonts w:ascii="Times New Roman" w:hAnsi="Times New Roman"/>
        </w:rPr>
        <w:t>，虽然相对</w:t>
      </w:r>
      <w:r>
        <w:rPr>
          <w:rFonts w:ascii="Times New Roman" w:hAnsi="Times New Roman"/>
        </w:rPr>
        <w:t xml:space="preserve"> Last Value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MAE </w:t>
      </w:r>
      <w:r>
        <w:rPr>
          <w:rFonts w:ascii="Times New Roman" w:hAnsi="Times New Roman"/>
        </w:rPr>
        <w:t>改善</w:t>
      </w:r>
      <w:r>
        <w:rPr>
          <w:rFonts w:ascii="Times New Roman" w:hAnsi="Times New Roman"/>
        </w:rPr>
        <w:t xml:space="preserve"> 9.62%</w:t>
      </w:r>
      <w:r>
        <w:rPr>
          <w:rFonts w:ascii="Times New Roman" w:hAnsi="Times New Roman"/>
        </w:rPr>
        <w:t>，但仍未超过最佳季节朴素基线。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的</w:t>
      </w:r>
      <w:r>
        <w:rPr>
          <w:rFonts w:ascii="Times New Roman" w:hAnsi="Times New Roman"/>
        </w:rPr>
        <w:t xml:space="preserve"> RMSE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R²</w:t>
      </w:r>
      <w:r>
        <w:rPr>
          <w:rFonts w:ascii="Times New Roman" w:hAnsi="Times New Roman"/>
        </w:rPr>
        <w:t>优于前一日同刻，说明其对部分大误差有所改善，但平均绝对误差不足以支持把复杂模型设为默认。</w:t>
      </w:r>
    </w:p>
    <w:p w14:paraId="0D220472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默认模型</w:t>
      </w:r>
      <w:r>
        <w:rPr>
          <w:rFonts w:ascii="Times New Roman" w:hAnsi="Times New Roman"/>
        </w:rPr>
        <w:t xml:space="preserve"> 90% </w:t>
      </w:r>
      <w:r>
        <w:rPr>
          <w:rFonts w:ascii="Times New Roman" w:hAnsi="Times New Roman"/>
        </w:rPr>
        <w:t>区间实测覆盖率为</w:t>
      </w:r>
      <w:r>
        <w:rPr>
          <w:rFonts w:ascii="Times New Roman" w:hAnsi="Times New Roman"/>
        </w:rPr>
        <w:t xml:space="preserve"> 94.07%</w:t>
      </w:r>
      <w:r>
        <w:rPr>
          <w:rFonts w:ascii="Times New Roman" w:hAnsi="Times New Roman"/>
        </w:rPr>
        <w:t>，平均宽度为</w:t>
      </w:r>
      <w:r>
        <w:rPr>
          <w:rFonts w:ascii="Times New Roman" w:hAnsi="Times New Roman"/>
        </w:rPr>
        <w:t xml:space="preserve"> 3.1647 kW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覆盖率为</w:t>
      </w:r>
      <w:r>
        <w:rPr>
          <w:rFonts w:ascii="Times New Roman" w:hAnsi="Times New Roman"/>
        </w:rPr>
        <w:t xml:space="preserve"> 96.20%</w:t>
      </w:r>
      <w:r>
        <w:rPr>
          <w:rFonts w:ascii="Times New Roman" w:hAnsi="Times New Roman"/>
        </w:rPr>
        <w:t>，平均宽度为</w:t>
      </w:r>
      <w:r>
        <w:rPr>
          <w:rFonts w:ascii="Times New Roman" w:hAnsi="Times New Roman"/>
        </w:rPr>
        <w:t xml:space="preserve"> 2.8738 kW</w:t>
      </w:r>
      <w:r>
        <w:rPr>
          <w:rFonts w:ascii="Times New Roman" w:hAnsi="Times New Roman"/>
        </w:rPr>
        <w:t>。覆盖率高于名义</w:t>
      </w:r>
      <w:r>
        <w:rPr>
          <w:rFonts w:ascii="Times New Roman" w:hAnsi="Times New Roman"/>
        </w:rPr>
        <w:t xml:space="preserve"> 90% </w:t>
      </w:r>
      <w:r>
        <w:rPr>
          <w:rFonts w:ascii="Times New Roman" w:hAnsi="Times New Roman"/>
        </w:rPr>
        <w:t>表明区间偏保守，后续可在不泄漏测试集的前提下研究更精细的分层校准。</w:t>
      </w:r>
    </w:p>
    <w:p w14:paraId="6D114B93" w14:textId="77777777">
      <w:pPr>
        <w:pStyle w:val="21"/>
        <w:spacing w:before="160" w:after="120"/>
      </w:pPr>
      <w:bookmarkStart w:id="20" w:name="_Toc235559146"/>
      <w:r>
        <w:rPr>
          <w:rFonts w:ascii="Times New Roman" w:eastAsia="宋体" w:hAnsi="Times New Roman"/>
        </w:rPr>
        <w:t xml:space="preserve">4.3 </w:t>
      </w:r>
      <w:r>
        <w:rPr>
          <w:rFonts w:ascii="Times New Roman" w:eastAsia="宋体" w:hAnsi="Times New Roman"/>
        </w:rPr>
        <w:t>回放与预警验收</w:t>
      </w:r>
      <w:bookmarkEnd w:id="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5329"/>
      </w:tblGrid>
      <w:tr w14:paraId="791878F1" w14:textId="77777777">
        <w:trPr>
          <w:tblHeader/>
          <w:jc w:val="center"/>
        </w:trPr>
        <w:tc>
          <w:tcPr>
            <w:tcW w:w="1701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D2F27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预警类型</w:t>
            </w:r>
          </w:p>
        </w:tc>
        <w:tc>
          <w:tcPr>
            <w:tcW w:w="1134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6C29D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数量</w:t>
            </w:r>
          </w:p>
        </w:tc>
        <w:tc>
          <w:tcPr>
            <w:tcW w:w="5329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4B389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真实示例</w:t>
            </w:r>
          </w:p>
        </w:tc>
      </w:tr>
      <w:tr w14:paraId="589A78C9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4B528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数据质量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67FE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54F27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测量字段缺失；长缺失段；负未分项电量；稳定字段映射</w:t>
            </w:r>
          </w:p>
        </w:tc>
      </w:tr>
      <w:tr w14:paraId="3C22ACC0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8AD42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稳健规则</w:t>
            </w:r>
          </w:p>
        </w:tc>
        <w:tc>
          <w:tcPr>
            <w:tcW w:w="1134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B8895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5329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37A2B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2007-06-08 12:30 </w:t>
            </w:r>
            <w:r>
              <w:rPr>
                <w:rFonts w:ascii="Times New Roman" w:hAnsi="Times New Roman"/>
                <w:sz w:val="18"/>
              </w:rPr>
              <w:t>相邻</w:t>
            </w:r>
            <w:r>
              <w:rPr>
                <w:rFonts w:ascii="Times New Roman" w:hAnsi="Times New Roman"/>
                <w:sz w:val="18"/>
              </w:rPr>
              <w:t xml:space="preserve"> 15 </w:t>
            </w:r>
            <w:r>
              <w:rPr>
                <w:rFonts w:ascii="Times New Roman" w:hAnsi="Times New Roman"/>
                <w:sz w:val="18"/>
              </w:rPr>
              <w:t>分钟变化</w:t>
            </w:r>
            <w:r>
              <w:rPr>
                <w:rFonts w:ascii="Times New Roman" w:hAnsi="Times New Roman"/>
                <w:sz w:val="18"/>
              </w:rPr>
              <w:t xml:space="preserve"> 2.3695 kW</w:t>
            </w:r>
            <w:r>
              <w:rPr>
                <w:rFonts w:ascii="Times New Roman" w:hAnsi="Times New Roman"/>
                <w:sz w:val="18"/>
              </w:rPr>
              <w:t>，超过</w:t>
            </w:r>
            <w:r>
              <w:rPr>
                <w:rFonts w:ascii="Times New Roman" w:hAnsi="Times New Roman"/>
                <w:sz w:val="18"/>
              </w:rPr>
              <w:t xml:space="preserve"> 2.2602 kW </w:t>
            </w:r>
            <w:r>
              <w:rPr>
                <w:rFonts w:ascii="Times New Roman" w:hAnsi="Times New Roman"/>
                <w:sz w:val="18"/>
              </w:rPr>
              <w:t>关注阈值</w:t>
            </w:r>
          </w:p>
        </w:tc>
      </w:tr>
      <w:tr w14:paraId="5C61238F" w14:textId="77777777">
        <w:trPr>
          <w:jc w:val="center"/>
        </w:trPr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4A062A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lastRenderedPageBreak/>
              <w:t>预测残差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268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w="532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164B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2007-06-08 10:00 </w:t>
            </w:r>
            <w:r>
              <w:rPr>
                <w:rFonts w:ascii="Times New Roman" w:hAnsi="Times New Roman"/>
                <w:sz w:val="18"/>
              </w:rPr>
              <w:t>真实值</w:t>
            </w:r>
            <w:r>
              <w:rPr>
                <w:rFonts w:ascii="Times New Roman" w:hAnsi="Times New Roman"/>
                <w:sz w:val="18"/>
              </w:rPr>
              <w:t xml:space="preserve"> 1.9405 kW</w:t>
            </w:r>
            <w:r>
              <w:rPr>
                <w:rFonts w:ascii="Times New Roman" w:hAnsi="Times New Roman"/>
                <w:sz w:val="18"/>
              </w:rPr>
              <w:t>，高于区间上界</w:t>
            </w:r>
            <w:r>
              <w:rPr>
                <w:rFonts w:ascii="Times New Roman" w:hAnsi="Times New Roman"/>
                <w:sz w:val="18"/>
              </w:rPr>
              <w:t xml:space="preserve"> 1.6871 kW</w:t>
            </w:r>
          </w:p>
        </w:tc>
      </w:tr>
    </w:tbl>
    <w:p w14:paraId="159DFA72" w14:textId="77777777">
      <w:pPr>
        <w:spacing w:after="20"/>
        <w:rPr>
          <w:rFonts w:hint="eastAsia"/>
        </w:rPr>
      </w:pPr>
    </w:p>
    <w:p w14:paraId="689DA48E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本次默认回放共生成</w:t>
      </w:r>
      <w:r>
        <w:rPr>
          <w:rFonts w:ascii="Times New Roman" w:hAnsi="Times New Roman"/>
        </w:rPr>
        <w:t xml:space="preserve"> 23 </w:t>
      </w:r>
      <w:r>
        <w:rPr>
          <w:rFonts w:ascii="Times New Roman" w:hAnsi="Times New Roman"/>
        </w:rPr>
        <w:t>条预警，其中</w:t>
      </w:r>
      <w:r>
        <w:rPr>
          <w:rFonts w:ascii="Times New Roman" w:hAnsi="Times New Roman"/>
        </w:rPr>
        <w:t xml:space="preserve"> attention 20 </w:t>
      </w:r>
      <w:r>
        <w:rPr>
          <w:rFonts w:ascii="Times New Roman" w:hAnsi="Times New Roman"/>
        </w:rPr>
        <w:t>条、</w:t>
      </w:r>
      <w:r>
        <w:rPr>
          <w:rFonts w:ascii="Times New Roman" w:hAnsi="Times New Roman"/>
        </w:rPr>
        <w:t xml:space="preserve">info 1 </w:t>
      </w:r>
      <w:r>
        <w:rPr>
          <w:rFonts w:ascii="Times New Roman" w:hAnsi="Times New Roman"/>
        </w:rPr>
        <w:t>条、</w:t>
      </w:r>
      <w:r>
        <w:rPr>
          <w:rFonts w:ascii="Times New Roman" w:hAnsi="Times New Roman"/>
        </w:rPr>
        <w:t xml:space="preserve">critical 2 </w:t>
      </w:r>
      <w:r>
        <w:rPr>
          <w:rFonts w:ascii="Times New Roman" w:hAnsi="Times New Roman"/>
        </w:rPr>
        <w:t>条。训练段负荷关注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严重阈值分别为</w:t>
      </w:r>
      <w:r>
        <w:rPr>
          <w:rFonts w:ascii="Times New Roman" w:hAnsi="Times New Roman"/>
        </w:rPr>
        <w:t xml:space="preserve"> 5.1597/7.2385 kW</w:t>
      </w:r>
      <w:r>
        <w:rPr>
          <w:rFonts w:ascii="Times New Roman" w:hAnsi="Times New Roman"/>
        </w:rPr>
        <w:t>，变化关注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严重阈值分别为</w:t>
      </w:r>
      <w:r>
        <w:rPr>
          <w:rFonts w:ascii="Times New Roman" w:hAnsi="Times New Roman"/>
        </w:rPr>
        <w:t xml:space="preserve"> 2.2602/3.4521 kW</w:t>
      </w:r>
      <w:r>
        <w:rPr>
          <w:rFonts w:ascii="Times New Roman" w:hAnsi="Times New Roman"/>
        </w:rPr>
        <w:t>。大模型不参与阈值推导、</w:t>
      </w:r>
      <w:r>
        <w:rPr>
          <w:rFonts w:ascii="Times New Roman" w:hAnsi="Times New Roman"/>
        </w:rPr>
        <w:t xml:space="preserve">alert_id </w:t>
      </w:r>
      <w:r>
        <w:rPr>
          <w:rFonts w:ascii="Times New Roman" w:hAnsi="Times New Roman"/>
        </w:rPr>
        <w:t>或等级计算。</w:t>
      </w:r>
    </w:p>
    <w:p w14:paraId="02BEBDD2" w14:textId="77777777">
      <w:pPr>
        <w:pStyle w:val="21"/>
        <w:spacing w:before="160" w:after="120"/>
      </w:pPr>
      <w:bookmarkStart w:id="21" w:name="_Toc235559147"/>
      <w:r>
        <w:rPr>
          <w:rFonts w:ascii="Times New Roman" w:eastAsia="宋体" w:hAnsi="Times New Roman"/>
        </w:rPr>
        <w:t xml:space="preserve">4.4 </w:t>
      </w:r>
      <w:r>
        <w:rPr>
          <w:rFonts w:ascii="Times New Roman" w:eastAsia="宋体" w:hAnsi="Times New Roman"/>
        </w:rPr>
        <w:t>智能建议与安全验收</w:t>
      </w:r>
      <w:bookmarkEnd w:id="21"/>
    </w:p>
    <w:p w14:paraId="6A84D9C8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当前最终验收环境未安全配置</w:t>
      </w:r>
      <w:r>
        <w:rPr>
          <w:rFonts w:ascii="Times New Roman" w:hAnsi="Times New Roman"/>
        </w:rPr>
        <w:t xml:space="preserve"> LLM_ENABLED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OPENAI_API_KEY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OPENAI_MODEL</w:t>
      </w:r>
      <w:r>
        <w:rPr>
          <w:rFonts w:ascii="Times New Roman" w:hAnsi="Times New Roman"/>
        </w:rPr>
        <w:t>，因此按项目规则未执行真实外部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调用。智能建议页使用本地模板，页面加载未发起网络请求。自动测试通过</w:t>
      </w:r>
      <w:r>
        <w:rPr>
          <w:rFonts w:ascii="Times New Roman" w:hAnsi="Times New Roman"/>
        </w:rPr>
        <w:t xml:space="preserve"> mock </w:t>
      </w:r>
      <w:r>
        <w:rPr>
          <w:rFonts w:ascii="Times New Roman" w:hAnsi="Times New Roman"/>
        </w:rPr>
        <w:t>验证一次</w:t>
      </w:r>
      <w:r>
        <w:rPr>
          <w:rFonts w:ascii="Times New Roman" w:hAnsi="Times New Roman"/>
        </w:rPr>
        <w:t xml:space="preserve"> chat.completions.create </w:t>
      </w:r>
      <w:r>
        <w:rPr>
          <w:rFonts w:ascii="Times New Roman" w:hAnsi="Times New Roman"/>
        </w:rPr>
        <w:t>调用、聚合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请求、空响应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异常回退和未配置时按钮隐藏。实际聚合摘要共</w:t>
      </w:r>
      <w:r>
        <w:rPr>
          <w:rFonts w:ascii="Times New Roman" w:hAnsi="Times New Roman"/>
        </w:rPr>
        <w:t xml:space="preserve"> 11 </w:t>
      </w:r>
      <w:r>
        <w:rPr>
          <w:rFonts w:ascii="Times New Roman" w:hAnsi="Times New Roman"/>
        </w:rPr>
        <w:t>个字段：</w:t>
      </w:r>
      <w:r>
        <w:rPr>
          <w:rFonts w:ascii="Times New Roman" w:hAnsi="Times New Roman"/>
        </w:rPr>
        <w:t>dataset_id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preprocess_id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time_range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coverage_ratio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total_energy_kwh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average_power_kw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peak_power_kw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peak_time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default_model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 xml:space="preserve">test_mae_kw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limitations</w:t>
      </w:r>
      <w:r>
        <w:rPr>
          <w:rFonts w:ascii="Times New Roman" w:hAnsi="Times New Roman"/>
        </w:rPr>
        <w:t>。</w:t>
      </w:r>
    </w:p>
    <w:p w14:paraId="05A3CC37" w14:textId="77777777">
      <w:pPr>
        <w:pStyle w:val="21"/>
        <w:spacing w:before="160" w:after="120"/>
      </w:pPr>
      <w:bookmarkStart w:id="22" w:name="_Toc235559148"/>
      <w:r>
        <w:rPr>
          <w:rFonts w:ascii="Times New Roman" w:eastAsia="宋体" w:hAnsi="Times New Roman"/>
        </w:rPr>
        <w:t xml:space="preserve">4.5 </w:t>
      </w:r>
      <w:r>
        <w:rPr>
          <w:rFonts w:ascii="Times New Roman" w:eastAsia="宋体" w:hAnsi="Times New Roman"/>
        </w:rPr>
        <w:t>浏览器与工程质量验收</w:t>
      </w:r>
      <w:bookmarkEnd w:id="2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046"/>
      </w:tblGrid>
      <w:tr w14:paraId="5D6A3905" w14:textId="77777777">
        <w:trPr>
          <w:tblHeader/>
          <w:jc w:val="center"/>
        </w:trPr>
        <w:tc>
          <w:tcPr>
            <w:tcW w:w="3118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E1C70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验收项</w:t>
            </w:r>
          </w:p>
        </w:tc>
        <w:tc>
          <w:tcPr>
            <w:tcW w:w="5046" w:type="dxa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5F950" w14:textId="7777777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结果</w:t>
            </w:r>
          </w:p>
        </w:tc>
      </w:tr>
      <w:tr w14:paraId="58D33C03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A4F2E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七页最终浏览器验收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C73C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1920×1080 </w:t>
            </w:r>
            <w:r>
              <w:rPr>
                <w:rFonts w:ascii="Times New Roman" w:hAnsi="Times New Roman"/>
                <w:sz w:val="18"/>
              </w:rPr>
              <w:t>全部通过；等效</w:t>
            </w:r>
            <w:r>
              <w:rPr>
                <w:rFonts w:ascii="Times New Roman" w:hAnsi="Times New Roman"/>
                <w:sz w:val="18"/>
              </w:rPr>
              <w:t xml:space="preserve"> 125% </w:t>
            </w:r>
            <w:r>
              <w:rPr>
                <w:rFonts w:ascii="Times New Roman" w:hAnsi="Times New Roman"/>
                <w:sz w:val="18"/>
              </w:rPr>
              <w:t>缩放无横向溢出</w:t>
            </w:r>
          </w:p>
        </w:tc>
      </w:tr>
      <w:tr w14:paraId="0375FAE3" w14:textId="77777777">
        <w:trPr>
          <w:jc w:val="center"/>
        </w:trPr>
        <w:tc>
          <w:tcPr>
            <w:tcW w:w="311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B2364D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截图安全</w:t>
            </w:r>
          </w:p>
        </w:tc>
        <w:tc>
          <w:tcPr>
            <w:tcW w:w="504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A016F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无</w:t>
            </w:r>
            <w:r>
              <w:rPr>
                <w:rFonts w:ascii="Times New Roman" w:hAnsi="Times New Roman"/>
                <w:sz w:val="18"/>
              </w:rPr>
              <w:t xml:space="preserve"> API Key</w:t>
            </w:r>
            <w:r>
              <w:rPr>
                <w:rFonts w:ascii="Times New Roman" w:hAnsi="Times New Roman"/>
                <w:sz w:val="18"/>
              </w:rPr>
              <w:t>、绝对</w:t>
            </w:r>
            <w:r>
              <w:rPr>
                <w:rFonts w:ascii="Times New Roman" w:hAnsi="Times New Roman"/>
                <w:sz w:val="18"/>
              </w:rPr>
              <w:t xml:space="preserve"> Windows </w:t>
            </w:r>
            <w:r>
              <w:rPr>
                <w:rFonts w:ascii="Times New Roman" w:hAnsi="Times New Roman"/>
                <w:sz w:val="18"/>
              </w:rPr>
              <w:t>路径、未处理错误或虚假</w:t>
            </w:r>
            <w:r>
              <w:rPr>
                <w:rFonts w:ascii="Times New Roman" w:hAnsi="Times New Roman"/>
                <w:sz w:val="18"/>
              </w:rPr>
              <w:t xml:space="preserve"> API </w:t>
            </w:r>
            <w:r>
              <w:rPr>
                <w:rFonts w:ascii="Times New Roman" w:hAnsi="Times New Roman"/>
                <w:sz w:val="18"/>
              </w:rPr>
              <w:t>成功状态</w:t>
            </w:r>
          </w:p>
        </w:tc>
      </w:tr>
      <w:tr w14:paraId="3AE644AA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2677BB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pytest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C33A6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128 </w:t>
            </w:r>
            <w:r>
              <w:rPr>
                <w:rFonts w:ascii="Times New Roman" w:hAnsi="Times New Roman"/>
                <w:sz w:val="18"/>
              </w:rPr>
              <w:t>项通过</w:t>
            </w:r>
          </w:p>
        </w:tc>
      </w:tr>
      <w:tr w14:paraId="681322DA" w14:textId="77777777">
        <w:trPr>
          <w:jc w:val="center"/>
        </w:trPr>
        <w:tc>
          <w:tcPr>
            <w:tcW w:w="311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51409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 xml:space="preserve">Ruff / </w:t>
            </w:r>
            <w:r>
              <w:rPr>
                <w:rFonts w:ascii="Times New Roman" w:hAnsi="Times New Roman"/>
                <w:sz w:val="18"/>
              </w:rPr>
              <w:t>格式</w:t>
            </w:r>
          </w:p>
        </w:tc>
        <w:tc>
          <w:tcPr>
            <w:tcW w:w="504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E74CA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通过</w:t>
            </w:r>
          </w:p>
        </w:tc>
      </w:tr>
      <w:tr w14:paraId="6E45BC1E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2CEB3F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mypy src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49B8DC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通过</w:t>
            </w:r>
          </w:p>
        </w:tc>
      </w:tr>
      <w:tr w14:paraId="21EE85F6" w14:textId="77777777">
        <w:trPr>
          <w:jc w:val="center"/>
        </w:trPr>
        <w:tc>
          <w:tcPr>
            <w:tcW w:w="311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EAFD5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pip check</w:t>
            </w:r>
          </w:p>
        </w:tc>
        <w:tc>
          <w:tcPr>
            <w:tcW w:w="504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C254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通过</w:t>
            </w:r>
          </w:p>
        </w:tc>
      </w:tr>
      <w:tr w14:paraId="725AC97F" w14:textId="77777777">
        <w:trPr>
          <w:jc w:val="center"/>
        </w:trPr>
        <w:tc>
          <w:tcPr>
            <w:tcW w:w="311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95E331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pre-commit / git diff --check</w:t>
            </w:r>
          </w:p>
        </w:tc>
        <w:tc>
          <w:tcPr>
            <w:tcW w:w="50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9AAD0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通过</w:t>
            </w:r>
          </w:p>
        </w:tc>
      </w:tr>
      <w:tr w14:paraId="07FF1E09" w14:textId="77777777">
        <w:trPr>
          <w:jc w:val="center"/>
        </w:trPr>
        <w:tc>
          <w:tcPr>
            <w:tcW w:w="3118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10879" w14:textId="77777777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七页</w:t>
            </w:r>
            <w:r>
              <w:rPr>
                <w:rFonts w:ascii="Times New Roman" w:hAnsi="Times New Roman"/>
                <w:sz w:val="18"/>
              </w:rPr>
              <w:t xml:space="preserve"> AppTest</w:t>
            </w:r>
          </w:p>
        </w:tc>
        <w:tc>
          <w:tcPr>
            <w:tcW w:w="504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EBCD4" w14:textId="777777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rFonts w:ascii="Times New Roman" w:hAnsi="Times New Roman"/>
                <w:sz w:val="18"/>
              </w:rPr>
              <w:t>通过</w:t>
            </w:r>
          </w:p>
        </w:tc>
      </w:tr>
    </w:tbl>
    <w:p w14:paraId="612FED0D" w14:textId="77777777">
      <w:pPr>
        <w:spacing w:after="20"/>
        <w:rPr>
          <w:rFonts w:hint="eastAsia"/>
        </w:rPr>
      </w:pPr>
    </w:p>
    <w:p w14:paraId="06A5E4E4" w14:textId="77777777">
      <w:pPr>
        <w:pStyle w:val="1"/>
        <w:spacing w:before="240" w:after="120"/>
      </w:pPr>
      <w:bookmarkStart w:id="23" w:name="_Toc235559149"/>
      <w:r>
        <w:rPr>
          <w:rFonts w:ascii="Times New Roman" w:eastAsia="宋体" w:hAnsi="Times New Roman"/>
        </w:rPr>
        <w:t xml:space="preserve">5 </w:t>
      </w:r>
      <w:r>
        <w:rPr>
          <w:rFonts w:ascii="Times New Roman" w:eastAsia="宋体" w:hAnsi="Times New Roman"/>
        </w:rPr>
        <w:t>实践过程中遇到的问题及解决方法</w:t>
      </w:r>
      <w:bookmarkEnd w:id="23"/>
    </w:p>
    <w:p w14:paraId="254AB826" w14:textId="77777777">
      <w:pPr>
        <w:pStyle w:val="21"/>
        <w:spacing w:before="160" w:after="120"/>
      </w:pPr>
      <w:bookmarkStart w:id="24" w:name="_Toc235559150"/>
      <w:r>
        <w:rPr>
          <w:rFonts w:ascii="Times New Roman" w:eastAsia="宋体" w:hAnsi="Times New Roman"/>
        </w:rPr>
        <w:t xml:space="preserve">5.1 </w:t>
      </w:r>
      <w:r>
        <w:rPr>
          <w:rFonts w:ascii="Times New Roman" w:eastAsia="宋体" w:hAnsi="Times New Roman"/>
        </w:rPr>
        <w:t>长缺失不能被普通插值掩盖</w:t>
      </w:r>
      <w:bookmarkEnd w:id="24"/>
    </w:p>
    <w:p w14:paraId="3E8761EC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问题：数据中存在</w:t>
      </w:r>
      <w:r>
        <w:rPr>
          <w:rFonts w:ascii="Times New Roman" w:hAnsi="Times New Roman"/>
        </w:rPr>
        <w:t xml:space="preserve"> 3,723 </w:t>
      </w:r>
      <w:r>
        <w:rPr>
          <w:rFonts w:ascii="Times New Roman" w:hAnsi="Times New Roman"/>
        </w:rPr>
        <w:t>分钟长缺失段，若直接全局插值会制造并不存在的连续用电轨迹。解决：仅对不超过</w:t>
      </w:r>
      <w:r>
        <w:rPr>
          <w:rFonts w:ascii="Times New Roman" w:hAnsi="Times New Roman"/>
        </w:rPr>
        <w:t xml:space="preserve"> 60 </w:t>
      </w:r>
      <w:r>
        <w:rPr>
          <w:rFonts w:ascii="Times New Roman" w:hAnsi="Times New Roman"/>
        </w:rPr>
        <w:t>分钟的连续短缺失插值，长缺失保留掩码；</w:t>
      </w:r>
      <w:r>
        <w:rPr>
          <w:rFonts w:ascii="Times New Roman" w:hAnsi="Times New Roman"/>
        </w:rPr>
        <w:t xml:space="preserve">15 </w:t>
      </w:r>
      <w:r>
        <w:rPr>
          <w:rFonts w:ascii="Times New Roman" w:hAnsi="Times New Roman"/>
        </w:rPr>
        <w:t>分钟桶要求最低有效比例；模型窗口排除受影响区间。</w:t>
      </w:r>
    </w:p>
    <w:p w14:paraId="6AC46596" w14:textId="77777777">
      <w:pPr>
        <w:pStyle w:val="21"/>
        <w:spacing w:before="160" w:after="120"/>
      </w:pPr>
      <w:bookmarkStart w:id="25" w:name="_Toc235559151"/>
      <w:r>
        <w:rPr>
          <w:rFonts w:ascii="Times New Roman" w:eastAsia="宋体" w:hAnsi="Times New Roman"/>
        </w:rPr>
        <w:lastRenderedPageBreak/>
        <w:t xml:space="preserve">5.2 </w:t>
      </w:r>
      <w:r>
        <w:rPr>
          <w:rFonts w:ascii="Times New Roman" w:eastAsia="宋体" w:hAnsi="Times New Roman"/>
        </w:rPr>
        <w:t>复杂模型未超过强基线</w:t>
      </w:r>
      <w:bookmarkEnd w:id="25"/>
    </w:p>
    <w:p w14:paraId="0B7A16F1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问题：</w:t>
      </w:r>
      <w:r>
        <w:rPr>
          <w:rFonts w:ascii="Times New Roman" w:hAnsi="Times New Roman"/>
        </w:rPr>
        <w:t xml:space="preserve">PatchTST </w:t>
      </w:r>
      <w:r>
        <w:rPr>
          <w:rFonts w:ascii="Times New Roman" w:hAnsi="Times New Roman"/>
        </w:rPr>
        <w:t>和</w:t>
      </w:r>
      <w:r>
        <w:rPr>
          <w:rFonts w:ascii="Times New Roman" w:hAnsi="Times New Roman"/>
        </w:rPr>
        <w:t xml:space="preserve"> LSTM </w:t>
      </w:r>
      <w:r>
        <w:rPr>
          <w:rFonts w:ascii="Times New Roman" w:hAnsi="Times New Roman"/>
        </w:rPr>
        <w:t>不能仅凭模型复杂度被认定为更优。解决：使用同一窗口、同一切分和同一测试集比较六模型，默认模型按真实</w:t>
      </w:r>
      <w:r>
        <w:rPr>
          <w:rFonts w:ascii="Times New Roman" w:hAnsi="Times New Roman"/>
        </w:rPr>
        <w:t xml:space="preserve"> MAE </w:t>
      </w:r>
      <w:r>
        <w:rPr>
          <w:rFonts w:ascii="Times New Roman" w:hAnsi="Times New Roman"/>
        </w:rPr>
        <w:t>确定；报告保留复杂模型未胜出的负结果，并从</w:t>
      </w:r>
      <w:r>
        <w:rPr>
          <w:rFonts w:ascii="Times New Roman" w:hAnsi="Times New Roman"/>
        </w:rPr>
        <w:t xml:space="preserve"> RMSE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R²</w:t>
      </w:r>
      <w:r>
        <w:rPr>
          <w:rFonts w:ascii="Times New Roman" w:hAnsi="Times New Roman"/>
        </w:rPr>
        <w:t>、区间宽度和泛化限制多角度讨论。</w:t>
      </w:r>
    </w:p>
    <w:p w14:paraId="65CEE128" w14:textId="77777777">
      <w:pPr>
        <w:pStyle w:val="21"/>
        <w:spacing w:before="160" w:after="120"/>
      </w:pPr>
      <w:bookmarkStart w:id="26" w:name="_Toc235559152"/>
      <w:r>
        <w:rPr>
          <w:rFonts w:ascii="Times New Roman" w:eastAsia="宋体" w:hAnsi="Times New Roman"/>
        </w:rPr>
        <w:t xml:space="preserve">5.3 API </w:t>
      </w:r>
      <w:r>
        <w:rPr>
          <w:rFonts w:ascii="Times New Roman" w:eastAsia="宋体" w:hAnsi="Times New Roman"/>
        </w:rPr>
        <w:t>能力不能影响核心演示</w:t>
      </w:r>
      <w:bookmarkEnd w:id="26"/>
    </w:p>
    <w:p w14:paraId="4CA0B1EB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问题：真实</w:t>
      </w:r>
      <w:r>
        <w:rPr>
          <w:rFonts w:ascii="Times New Roman" w:hAnsi="Times New Roman"/>
        </w:rPr>
        <w:t xml:space="preserve"> API </w:t>
      </w:r>
      <w:r>
        <w:rPr>
          <w:rFonts w:ascii="Times New Roman" w:hAnsi="Times New Roman"/>
        </w:rPr>
        <w:t>依赖网络和用户</w:t>
      </w:r>
      <w:r>
        <w:rPr>
          <w:rFonts w:ascii="Times New Roman" w:hAnsi="Times New Roman"/>
        </w:rPr>
        <w:t xml:space="preserve"> Key</w:t>
      </w:r>
      <w:r>
        <w:rPr>
          <w:rFonts w:ascii="Times New Roman" w:hAnsi="Times New Roman"/>
        </w:rPr>
        <w:t>，存在不可用、超时或兼容性差异。解决：本地模板作为默认能力，外部调用仅在完整配置且用户主动点击后执行一次，</w:t>
      </w:r>
      <w:r>
        <w:rPr>
          <w:rFonts w:ascii="Times New Roman" w:hAnsi="Times New Roman"/>
        </w:rPr>
        <w:t xml:space="preserve">max_retries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0</w:t>
      </w:r>
      <w:r>
        <w:rPr>
          <w:rFonts w:ascii="Times New Roman" w:hAnsi="Times New Roman"/>
        </w:rPr>
        <w:t>，异常立即回退；数据处理、预测和预警完全离线。</w:t>
      </w:r>
    </w:p>
    <w:p w14:paraId="4BD65DE9" w14:textId="77777777">
      <w:pPr>
        <w:pStyle w:val="21"/>
        <w:spacing w:before="160" w:after="120"/>
      </w:pPr>
      <w:bookmarkStart w:id="27" w:name="_Toc235559153"/>
      <w:r>
        <w:rPr>
          <w:rFonts w:ascii="Times New Roman" w:eastAsia="宋体" w:hAnsi="Times New Roman"/>
        </w:rPr>
        <w:t xml:space="preserve">5.4 </w:t>
      </w:r>
      <w:r>
        <w:rPr>
          <w:rFonts w:ascii="Times New Roman" w:eastAsia="宋体" w:hAnsi="Times New Roman"/>
        </w:rPr>
        <w:t>范围膨胀与交付风险</w:t>
      </w:r>
      <w:bookmarkEnd w:id="27"/>
    </w:p>
    <w:p w14:paraId="79DD8FCE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问题：上传、多数据集、优化调度、完整智能报告和云部署会显著增加课程项目风险。解决：主动删除这些范围，保留七页和可验证主链路，把最终时间用于真实截图、报告、测试和演示复核。</w:t>
      </w:r>
    </w:p>
    <w:p w14:paraId="43E2BBB6" w14:textId="77777777">
      <w:pPr>
        <w:pStyle w:val="1"/>
        <w:spacing w:before="240" w:after="120"/>
      </w:pPr>
      <w:bookmarkStart w:id="28" w:name="_Toc235559154"/>
      <w:r>
        <w:rPr>
          <w:rFonts w:ascii="Times New Roman" w:eastAsia="宋体" w:hAnsi="Times New Roman"/>
        </w:rPr>
        <w:t xml:space="preserve">6 </w:t>
      </w:r>
      <w:r>
        <w:rPr>
          <w:rFonts w:ascii="Times New Roman" w:eastAsia="宋体" w:hAnsi="Times New Roman"/>
        </w:rPr>
        <w:t>总结与展望</w:t>
      </w:r>
      <w:bookmarkEnd w:id="28"/>
    </w:p>
    <w:p w14:paraId="6C4801EB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项目完成了固定课程数据从校验、预处理、分析到</w:t>
      </w:r>
      <w:r>
        <w:rPr>
          <w:rFonts w:ascii="Times New Roman" w:hAnsi="Times New Roman"/>
        </w:rPr>
        <w:t xml:space="preserve"> 24 </w:t>
      </w:r>
      <w:r>
        <w:rPr>
          <w:rFonts w:ascii="Times New Roman" w:hAnsi="Times New Roman"/>
        </w:rPr>
        <w:t>小时预测、共形区间、历史回放、确定性预警和本地建议的闭环，并通过七页</w:t>
      </w:r>
      <w:r>
        <w:rPr>
          <w:rFonts w:ascii="Times New Roman" w:hAnsi="Times New Roman"/>
        </w:rPr>
        <w:t xml:space="preserve"> Streamlit </w:t>
      </w:r>
      <w:r>
        <w:rPr>
          <w:rFonts w:ascii="Times New Roman" w:hAnsi="Times New Roman"/>
        </w:rPr>
        <w:t>应用呈现。工程上保留稳定身份、固定切分、冻结模型、缓存、审计字段和完整自动化测试；结果上如实记录复杂模型未超过前一日同刻基线。</w:t>
      </w:r>
    </w:p>
    <w:p w14:paraId="217E752E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后续工作应继续保持当前边界，可在不改变固定测试集的前提下研究滚动时间验证、按小时或负荷水平分层的共形校准、轻量超参数搜索和更多解释性分析。由于数据只来自单户且仅覆盖六个月，任何结论都不应直接推广到其他家庭，更不能作为电气故障诊断或真实调度依据。</w:t>
      </w:r>
    </w:p>
    <w:p w14:paraId="0B623344" w14:textId="77777777">
      <w:pPr>
        <w:pStyle w:val="1"/>
        <w:spacing w:before="240" w:after="120"/>
      </w:pPr>
      <w:bookmarkStart w:id="29" w:name="_Toc235559155"/>
      <w:r>
        <w:rPr>
          <w:rFonts w:ascii="Times New Roman" w:eastAsia="宋体" w:hAnsi="Times New Roman"/>
        </w:rPr>
        <w:t xml:space="preserve">7 </w:t>
      </w:r>
      <w:r>
        <w:rPr>
          <w:rFonts w:ascii="Times New Roman" w:eastAsia="宋体" w:hAnsi="Times New Roman"/>
        </w:rPr>
        <w:t>参考文献</w:t>
      </w:r>
      <w:bookmarkEnd w:id="29"/>
    </w:p>
    <w:p w14:paraId="51556B1A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Georges Hébrail, Alice Bérard. Individual Household Electric Power Consumption Data Set. UCI Machine Learning Repository.</w:t>
      </w:r>
    </w:p>
    <w:p w14:paraId="54FAB583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The Devastator. 240000 Household Electricity Consumption Records. Kaggle Dataset.</w:t>
      </w:r>
    </w:p>
    <w:p w14:paraId="3112401A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Hochreiter S, Schmidhuber J. Long Short-Term Memory. Neural Computation, 1997, 9(8): 1735-1780.</w:t>
      </w:r>
    </w:p>
    <w:p w14:paraId="2431F34C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Nie Y, Nguyen N H, Sinthong P, Kalagnanam J. A Time Series is Worth 64 Words: Long-term Forecasting with Transformers. ICLR, 2023.</w:t>
      </w:r>
    </w:p>
    <w:p w14:paraId="2B4F79E3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Angelopoulos A N, Bates S. Conformal Prediction: A Gentle Introduction. Foundations and Trends in Machine Learning, 2023.</w:t>
      </w:r>
    </w:p>
    <w:p w14:paraId="2303B3B0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lastRenderedPageBreak/>
        <w:t>Pedregosa F, et al. Scikit-learn: Machine Learning in Python. Journal of Machine Learning Research, 2011, 12: 2825-2830.</w:t>
      </w:r>
    </w:p>
    <w:p w14:paraId="60111F95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Streamlit Documentation. https://docs.streamlit.io/</w:t>
      </w:r>
      <w:r>
        <w:rPr>
          <w:rFonts w:ascii="Times New Roman" w:hAnsi="Times New Roman"/>
        </w:rPr>
        <w:t>（访问日期：</w:t>
      </w:r>
      <w:r>
        <w:rPr>
          <w:rFonts w:ascii="Times New Roman" w:hAnsi="Times New Roman"/>
        </w:rPr>
        <w:t>2026-07-21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.</w:t>
      </w:r>
    </w:p>
    <w:p w14:paraId="0BF57D42" w14:textId="77777777">
      <w:pPr>
        <w:pStyle w:val="2"/>
        <w:spacing w:after="80"/>
        <w:ind w:left="480"/>
        <w:rPr>
          <w:rFonts w:hint="eastAsia"/>
        </w:rPr>
      </w:pPr>
      <w:r>
        <w:rPr>
          <w:rFonts w:ascii="Times New Roman" w:hAnsi="Times New Roman"/>
        </w:rPr>
        <w:t>OpenAI API Reference: Chat Completions. https://platform.openai.com/docs/api-reference/chat</w:t>
      </w:r>
      <w:r>
        <w:rPr>
          <w:rFonts w:ascii="Times New Roman" w:hAnsi="Times New Roman"/>
        </w:rPr>
        <w:t>（访问日期：</w:t>
      </w:r>
      <w:r>
        <w:rPr>
          <w:rFonts w:ascii="Times New Roman" w:hAnsi="Times New Roman"/>
        </w:rPr>
        <w:t>2026-07-21</w:t>
      </w:r>
      <w:r>
        <w:rPr>
          <w:rFonts w:ascii="Times New Roman" w:hAnsi="Times New Roman"/>
        </w:rPr>
        <w:t>）</w:t>
      </w:r>
      <w:r>
        <w:rPr>
          <w:rFonts w:ascii="Times New Roman" w:hAnsi="Times New Roman"/>
        </w:rPr>
        <w:t>.</w:t>
      </w:r>
    </w:p>
    <w:p w14:paraId="63D3168E" w14:textId="77777777">
      <w:pPr>
        <w:pStyle w:val="1"/>
        <w:spacing w:before="240" w:after="120"/>
      </w:pPr>
      <w:bookmarkStart w:id="30" w:name="_Toc235559156"/>
      <w:r>
        <w:rPr>
          <w:rFonts w:ascii="Times New Roman" w:eastAsia="宋体" w:hAnsi="Times New Roman"/>
        </w:rPr>
        <w:t xml:space="preserve">8 </w:t>
      </w:r>
      <w:r>
        <w:rPr>
          <w:rFonts w:ascii="Times New Roman" w:eastAsia="宋体" w:hAnsi="Times New Roman"/>
        </w:rPr>
        <w:t>附录：项目开发及使用文档</w:t>
      </w:r>
      <w:bookmarkEnd w:id="30"/>
    </w:p>
    <w:p w14:paraId="34152DAA" w14:textId="77777777">
      <w:pPr>
        <w:pStyle w:val="21"/>
        <w:spacing w:before="160" w:after="120"/>
      </w:pPr>
      <w:bookmarkStart w:id="31" w:name="_Toc235559157"/>
      <w:r>
        <w:rPr>
          <w:rFonts w:ascii="Times New Roman" w:eastAsia="宋体" w:hAnsi="Times New Roman"/>
        </w:rPr>
        <w:t xml:space="preserve">8.1 </w:t>
      </w:r>
      <w:r>
        <w:rPr>
          <w:rFonts w:ascii="Times New Roman" w:eastAsia="宋体" w:hAnsi="Times New Roman"/>
        </w:rPr>
        <w:t>环境与启动</w:t>
      </w:r>
      <w:bookmarkEnd w:id="31"/>
    </w:p>
    <w:p w14:paraId="2B8591B3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Python 3.11.14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Streamlit 1.59.2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PyTorch 2.13.0+cu130</w:t>
      </w:r>
      <w:r>
        <w:rPr>
          <w:rFonts w:ascii="Times New Roman" w:hAnsi="Times New Roman"/>
        </w:rPr>
        <w:t>；</w:t>
      </w:r>
      <w:r>
        <w:rPr>
          <w:rFonts w:ascii="Times New Roman" w:hAnsi="Times New Roman"/>
        </w:rPr>
        <w:t>CUDA Runtime 13.0</w:t>
      </w:r>
      <w:r>
        <w:rPr>
          <w:rFonts w:ascii="Times New Roman" w:hAnsi="Times New Roman"/>
        </w:rPr>
        <w:t>。</w:t>
      </w:r>
    </w:p>
    <w:p w14:paraId="3E3349AF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在项目根目录执行</w:t>
      </w:r>
      <w:r>
        <w:rPr>
          <w:rFonts w:ascii="Times New Roman" w:hAnsi="Times New Roman"/>
        </w:rPr>
        <w:t xml:space="preserve"> uv sync --extra dev --frozen</w:t>
      </w:r>
      <w:r>
        <w:rPr>
          <w:rFonts w:ascii="Times New Roman" w:hAnsi="Times New Roman"/>
        </w:rPr>
        <w:t>。</w:t>
      </w:r>
    </w:p>
    <w:p w14:paraId="509E8741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执行</w:t>
      </w:r>
      <w:r>
        <w:rPr>
          <w:rFonts w:ascii="Times New Roman" w:hAnsi="Times New Roman"/>
        </w:rPr>
        <w:t xml:space="preserve"> .\.venv\Scripts\python.exe scripts\check_environment.py</w:t>
      </w:r>
      <w:r>
        <w:rPr>
          <w:rFonts w:ascii="Times New Roman" w:hAnsi="Times New Roman"/>
        </w:rPr>
        <w:t>。</w:t>
      </w:r>
    </w:p>
    <w:p w14:paraId="6CB7A9CB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执行</w:t>
      </w:r>
      <w:r>
        <w:rPr>
          <w:rFonts w:ascii="Times New Roman" w:hAnsi="Times New Roman"/>
        </w:rPr>
        <w:t xml:space="preserve"> .\.venv\Scripts\python.exe -m streamlit run app\streamlit_app.py</w:t>
      </w:r>
      <w:r>
        <w:rPr>
          <w:rFonts w:ascii="Times New Roman" w:hAnsi="Times New Roman"/>
        </w:rPr>
        <w:t>。</w:t>
      </w:r>
    </w:p>
    <w:p w14:paraId="5CF9C123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浏览器依次演示首页、数据中心、用电分析、负荷预测、监测预警、智能建议和系统设置。</w:t>
      </w:r>
    </w:p>
    <w:p w14:paraId="7473473C" w14:textId="77777777">
      <w:pPr>
        <w:pStyle w:val="21"/>
        <w:spacing w:before="160" w:after="120"/>
      </w:pPr>
      <w:bookmarkStart w:id="32" w:name="_Toc235559158"/>
      <w:r>
        <w:rPr>
          <w:rFonts w:ascii="Times New Roman" w:eastAsia="宋体" w:hAnsi="Times New Roman"/>
        </w:rPr>
        <w:t xml:space="preserve">8.2 </w:t>
      </w:r>
      <w:r>
        <w:rPr>
          <w:rFonts w:ascii="Times New Roman" w:eastAsia="宋体" w:hAnsi="Times New Roman"/>
        </w:rPr>
        <w:t>演示与降级</w:t>
      </w:r>
      <w:bookmarkEnd w:id="32"/>
    </w:p>
    <w:p w14:paraId="0580BBBE" w14:textId="77777777">
      <w:pPr>
        <w:ind w:firstLine="480"/>
        <w:rPr>
          <w:rFonts w:hint="eastAsia"/>
        </w:rPr>
      </w:pPr>
      <w:r>
        <w:rPr>
          <w:rFonts w:ascii="Times New Roman" w:hAnsi="Times New Roman"/>
        </w:rPr>
        <w:t>无网络或无</w:t>
      </w:r>
      <w:r>
        <w:rPr>
          <w:rFonts w:ascii="Times New Roman" w:hAnsi="Times New Roman"/>
        </w:rPr>
        <w:t xml:space="preserve"> Key </w:t>
      </w:r>
      <w:r>
        <w:rPr>
          <w:rFonts w:ascii="Times New Roman" w:hAnsi="Times New Roman"/>
        </w:rPr>
        <w:t>时直接展示本地模板；</w:t>
      </w:r>
      <w:r>
        <w:rPr>
          <w:rFonts w:ascii="Times New Roman" w:hAnsi="Times New Roman"/>
        </w:rPr>
        <w:t xml:space="preserve">API </w:t>
      </w:r>
      <w:r>
        <w:rPr>
          <w:rFonts w:ascii="Times New Roman" w:hAnsi="Times New Roman"/>
        </w:rPr>
        <w:t>失败时回退模板；</w:t>
      </w:r>
      <w:r>
        <w:rPr>
          <w:rFonts w:ascii="Times New Roman" w:hAnsi="Times New Roman"/>
        </w:rPr>
        <w:t xml:space="preserve">CUDA </w:t>
      </w:r>
      <w:r>
        <w:rPr>
          <w:rFonts w:ascii="Times New Roman" w:hAnsi="Times New Roman"/>
        </w:rPr>
        <w:t>不可用时使用</w:t>
      </w:r>
      <w:r>
        <w:rPr>
          <w:rFonts w:ascii="Times New Roman" w:hAnsi="Times New Roman"/>
        </w:rPr>
        <w:t xml:space="preserve"> CPU</w:t>
      </w:r>
      <w:r>
        <w:rPr>
          <w:rFonts w:ascii="Times New Roman" w:hAnsi="Times New Roman"/>
        </w:rPr>
        <w:t>；权重缺失时可使用兼容朴素模型；全部模型不兼容时历史分析仍可用并明确阻断预测；数据产物缺失时由数据中心引导处理固定内置</w:t>
      </w:r>
      <w:r>
        <w:rPr>
          <w:rFonts w:ascii="Times New Roman" w:hAnsi="Times New Roman"/>
        </w:rPr>
        <w:t xml:space="preserve"> CSV</w:t>
      </w:r>
      <w:r>
        <w:rPr>
          <w:rFonts w:ascii="Times New Roman" w:hAnsi="Times New Roman"/>
        </w:rPr>
        <w:t>。</w:t>
      </w:r>
    </w:p>
    <w:p w14:paraId="36AF0DB7" w14:textId="77777777">
      <w:pPr>
        <w:pStyle w:val="21"/>
        <w:spacing w:before="160" w:after="120"/>
      </w:pPr>
      <w:bookmarkStart w:id="33" w:name="_Toc235559159"/>
      <w:r>
        <w:rPr>
          <w:rFonts w:ascii="Times New Roman" w:eastAsia="宋体" w:hAnsi="Times New Roman"/>
        </w:rPr>
        <w:t xml:space="preserve">8.3 </w:t>
      </w:r>
      <w:r>
        <w:rPr>
          <w:rFonts w:ascii="Times New Roman" w:eastAsia="宋体" w:hAnsi="Times New Roman"/>
        </w:rPr>
        <w:t>个人信息与提交前检查</w:t>
      </w:r>
      <w:bookmarkEnd w:id="33"/>
    </w:p>
    <w:p w14:paraId="74ADE6F7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填写封面的学院、专业班级、组长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成员姓名、学号、队伍名称和指导助教。</w:t>
      </w:r>
    </w:p>
    <w:p w14:paraId="4E82887E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按实际情况修改第</w:t>
      </w:r>
      <w:r>
        <w:rPr>
          <w:rFonts w:ascii="Times New Roman" w:hAnsi="Times New Roman"/>
        </w:rPr>
        <w:t xml:space="preserve"> 1.3 </w:t>
      </w:r>
      <w:r>
        <w:rPr>
          <w:rFonts w:ascii="Times New Roman" w:hAnsi="Times New Roman"/>
        </w:rPr>
        <w:t>节小组分工。</w:t>
      </w:r>
    </w:p>
    <w:p w14:paraId="00BB1FDF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在</w:t>
      </w:r>
      <w:r>
        <w:rPr>
          <w:rFonts w:ascii="Times New Roman" w:hAnsi="Times New Roman"/>
        </w:rPr>
        <w:t xml:space="preserve"> Word </w:t>
      </w:r>
      <w:r>
        <w:rPr>
          <w:rFonts w:ascii="Times New Roman" w:hAnsi="Times New Roman"/>
        </w:rPr>
        <w:t>中更新目录、检查页码和图表编号。</w:t>
      </w:r>
    </w:p>
    <w:p w14:paraId="25C2562D" w14:textId="77777777">
      <w:pPr>
        <w:pStyle w:val="a0"/>
        <w:spacing w:after="60"/>
        <w:ind w:left="480"/>
        <w:rPr>
          <w:rFonts w:hint="eastAsia"/>
        </w:rPr>
      </w:pPr>
      <w:r>
        <w:rPr>
          <w:rFonts w:ascii="Times New Roman" w:hAnsi="Times New Roman"/>
        </w:rPr>
        <w:t>确认</w:t>
      </w:r>
      <w:r>
        <w:rPr>
          <w:rFonts w:ascii="Times New Roman" w:hAnsi="Times New Roman"/>
        </w:rPr>
        <w:t xml:space="preserve"> PDF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DOCX </w:t>
      </w:r>
      <w:r>
        <w:rPr>
          <w:rFonts w:ascii="Times New Roman" w:hAnsi="Times New Roman"/>
        </w:rPr>
        <w:t>均可打开，且不包含</w:t>
      </w:r>
      <w:r>
        <w:rPr>
          <w:rFonts w:ascii="Times New Roman" w:hAnsi="Times New Roman"/>
        </w:rPr>
        <w:t xml:space="preserve"> Key</w:t>
      </w:r>
      <w:r>
        <w:rPr>
          <w:rFonts w:ascii="Times New Roman" w:hAnsi="Times New Roman"/>
        </w:rPr>
        <w:t>、本机绝对路径、缓存或权重。</w:t>
      </w:r>
    </w:p>
    <w:sectPr>
      <w:footerReference w:type="default" r:id="rId23"/>
      <w:pgSz w:w="11906" w:h="16838"/>
      <w:pgMar w:top="1440" w:right="1800" w:bottom="1440" w:left="180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665AD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C89707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E126" w14:textId="77777777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67895" w14:textId="77777777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0135" w14:textId="77777777">
    <w:pPr>
      <w:pStyle w:val="a7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7ACFF" w14:textId="77777777">
    <w:pPr>
      <w:pStyle w:val="a7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8D80F" w14:textId="77777777">
    <w:pPr>
      <w:pStyle w:val="a7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311" w14:textId="77777777">
    <w:pPr>
      <w:pStyle w:val="a7"/>
      <w:jc w:val="center"/>
      <w:rPr>
        <w:rFonts w:hint="eastAsia"/>
      </w:rPr>
    </w:pPr>
    <w:r>
      <w:rPr>
        <w:rFonts w:ascii="Times New Roman" w:hAnsi="Times New Roman"/>
        <w:sz w:val="21"/>
      </w:rPr>
      <w:t>第</w:t>
    </w:r>
    <w:r>
      <w:rPr>
        <w:rFonts w:ascii="Times New Roman" w:hAnsi="Times New Roman"/>
        <w:sz w:val="21"/>
      </w:rPr>
      <w:t xml:space="preserve"> </w:t>
    </w:r>
    <w:r>
      <w:fldChar w:fldCharType="begin"/>
    </w:r>
    <w:r>
      <w:instrText xml:space="preserve"> PAGE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fldChar w:fldCharType="end"/>
    </w:r>
    <w:r>
      <w:rPr>
        <w:rFonts w:ascii="Times New Roman" w:hAnsi="Times New Roman"/>
        <w:sz w:val="21"/>
      </w:rPr>
      <w:t xml:space="preserve"> </w:t>
    </w:r>
    <w:r>
      <w:rPr>
        <w:rFonts w:ascii="Times New Roman" w:hAnsi="Times New Roman"/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12AD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37DBFD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D79B" w14:textId="77777777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F9044" w14:textId="77777777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0933" w14:textId="77777777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826047">
    <w:abstractNumId w:val="8"/>
  </w:num>
  <w:num w:numId="2" w16cid:durableId="1590038722">
    <w:abstractNumId w:val="6"/>
  </w:num>
  <w:num w:numId="3" w16cid:durableId="1758287855">
    <w:abstractNumId w:val="5"/>
  </w:num>
  <w:num w:numId="4" w16cid:durableId="266666740">
    <w:abstractNumId w:val="4"/>
  </w:num>
  <w:num w:numId="5" w16cid:durableId="861742183">
    <w:abstractNumId w:val="7"/>
  </w:num>
  <w:num w:numId="6" w16cid:durableId="243035889">
    <w:abstractNumId w:val="3"/>
  </w:num>
  <w:num w:numId="7" w16cid:durableId="1450124560">
    <w:abstractNumId w:val="2"/>
  </w:num>
  <w:num w:numId="8" w16cid:durableId="1356693040">
    <w:abstractNumId w:val="1"/>
  </w:num>
  <w:num w:numId="9" w16cid:durableId="117257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0C1"/>
    <w:rsid w:val="002073BB"/>
    <w:rsid w:val="0029639D"/>
    <w:rsid w:val="00326F90"/>
    <w:rsid w:val="007570CC"/>
    <w:rsid w:val="00AA1D8D"/>
    <w:rsid w:val="00B47730"/>
    <w:rsid w:val="00CB0664"/>
    <w:rsid w:val="00CB7F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047E78"/>
  <w14:defaultImageDpi w14:val="300"/>
  <w15:docId w15:val="{C4DF5254-0914-44B7-948C-94BFE76B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570CC"/>
  </w:style>
  <w:style w:type="paragraph" w:styleId="TOC2">
    <w:name w:val="toc 2"/>
    <w:basedOn w:val="a1"/>
    <w:next w:val="a1"/>
    <w:autoRedefine/>
    <w:uiPriority w:val="39"/>
    <w:unhideWhenUsed/>
    <w:rsid w:val="007570CC"/>
    <w:pPr>
      <w:ind w:leftChars="200" w:left="420"/>
    </w:pPr>
  </w:style>
  <w:style w:type="character" w:styleId="aff9">
    <w:name w:val="Hyperlink"/>
    <w:basedOn w:val="a2"/>
    <w:uiPriority w:val="99"/>
    <w:unhideWhenUsed/>
    <w:rsid w:val="007570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1587</Words>
  <Characters>9048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基于时序预测与确定性预警的家庭用电分析可视化系统</dc:title>
  <dc:subject>《电力人工智能综合实训》课程小组项目报告</dc:subject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2026-07-21T12:44:00Z</dcterms:modified>
  <cp:category/>
</cp:coreProperties>
</file>