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09.png" ContentType="image/png"/>
  <Override PartName="/word/media/rId103.png" ContentType="image/png"/>
  <Override PartName="/word/media/rId72.png" ContentType="image/png"/>
  <Override PartName="/word/media/rId77.png" ContentType="image/png"/>
  <Override PartName="/word/media/rId82.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3.5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 where we focus on a binomial GLMM with two random intercepts and discrete predictor variables.</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3" w:name="theoretical-background"/>
    <w:p>
      <w:pPr>
        <w:pStyle w:val="Heading1"/>
      </w:pPr>
      <w:r>
        <w:t xml:space="preserve">Theoretical background</w:t>
      </w:r>
    </w:p>
    <w:bookmarkStart w:id="51"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0"/>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1"/>
    <w:bookmarkStart w:id="52"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2"/>
    <w:bookmarkEnd w:id="53"/>
    <w:bookmarkStart w:id="54"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4"/>
    <w:bookmarkStart w:id="55"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5"/>
    <w:bookmarkStart w:id="117"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56">
        <w:r>
          <w:rPr>
            <w:rStyle w:val="Hyperlink"/>
          </w:rPr>
          <w:t xml:space="preserve">https://timo-ko.github.io/glmm_simulation_tutorial/</w:t>
        </w:r>
      </w:hyperlink>
      <w:r>
        <w:t xml:space="preserve">).</w:t>
      </w:r>
    </w:p>
    <w:bookmarkStart w:id="60" w:name="step-1-define-the-estimand"/>
    <w:p>
      <w:pPr>
        <w:pStyle w:val="Heading2"/>
      </w:pPr>
      <w:r>
        <w:t xml:space="preserve">Step 1: Define the estimand</w:t>
      </w:r>
    </w:p>
    <w:bookmarkStart w:id="57"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57"/>
    <w:bookmarkStart w:id="59"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58"/>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59"/>
    <w:bookmarkEnd w:id="60"/>
    <w:bookmarkStart w:id="64" w:name="Xb015cf96df2a2ba0189c3dd64f34e74615d1aa2"/>
    <w:p>
      <w:pPr>
        <w:pStyle w:val="Heading2"/>
      </w:pPr>
      <w:r>
        <w:t xml:space="preserve">Step 2: Simulate the data-generating process</w:t>
      </w:r>
    </w:p>
    <w:bookmarkStart w:id="61"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If the simulated data generating process is less complex than the true process, one can expect that sample size planning underestimates the required sample size and the planned analysis has inflated type I error rates</w:t>
      </w:r>
      <w:r>
        <w:t xml:space="preserve"> </w:t>
      </w:r>
      <w:r>
        <w:t xml:space="preserve">(</w:t>
      </w:r>
      <w:hyperlink w:anchor="ref-matuschekBalancingTypeError2017">
        <w:r>
          <w:rPr>
            <w:rStyle w:val="Hyperlink"/>
          </w:rPr>
          <w:t xml:space="preserve">Matuschek et al., 2017</w:t>
        </w:r>
      </w:hyperlink>
      <w:r>
        <w:t xml:space="preserve">)</w:t>
      </w:r>
      <w:r>
        <w:t xml:space="preserve">. However,</w:t>
      </w:r>
      <w:r>
        <w:t xml:space="preserve"> </w:t>
      </w:r>
      <w:r>
        <w:t xml:space="preserve">Matuschek et al. (</w:t>
      </w:r>
      <w:hyperlink w:anchor="ref-matuschekBalancingTypeError2017">
        <w:r>
          <w:rPr>
            <w:rStyle w:val="Hyperlink"/>
          </w:rPr>
          <w:t xml:space="preserve">2017</w:t>
        </w:r>
      </w:hyperlink>
      <w:r>
        <w:t xml:space="preserve">)</w:t>
      </w:r>
      <w:r>
        <w:t xml:space="preserve"> </w:t>
      </w:r>
      <w:r>
        <w:t xml:space="preserve">have also shown in simulations with LMMs that while fitting</w:t>
      </w:r>
      <w:r>
        <w:t xml:space="preserve"> </w:t>
      </w:r>
      <w:r>
        <w:rPr>
          <w:i/>
          <w:iCs/>
        </w:rPr>
        <w:t xml:space="preserve">maximal models</w:t>
      </w:r>
      <w:r>
        <w:t xml:space="preserve"> </w:t>
      </w:r>
      <w:r>
        <w:t xml:space="preserve">(i.e. that include all possible random effects) safeguards against inflated type I error rates, this can lead to a great loss in power if the variance in the random effects is actually small. Thus, we argue that even a simplified data-generating process (e.g., only a small number of interaction effects; only random intercepts, and no random slopes; assuming that data is missing completely at random) that is only plausible under idealized circumstances, can yield informative results and is preferred over performing no systematic sample size planning.</w:t>
      </w:r>
    </w:p>
    <w:bookmarkEnd w:id="61"/>
    <w:bookmarkStart w:id="63"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2"/>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3"/>
    <w:bookmarkEnd w:id="64"/>
    <w:bookmarkStart w:id="92" w:name="step-3-specify-the-population-parameters"/>
    <w:p>
      <w:pPr>
        <w:pStyle w:val="Heading2"/>
      </w:pPr>
      <w:r>
        <w:t xml:space="preserve">Step 3: Specify the population parameters</w:t>
      </w:r>
    </w:p>
    <w:bookmarkStart w:id="65"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will always require access to some domain knowledge. In our experience, research teams for projects where tailored simulation-based sample size planning is necessary typically consist of</w:t>
      </w:r>
      <w:r>
        <w:t xml:space="preserve"> </w:t>
      </w:r>
      <w:r>
        <w:rPr>
          <w:i/>
          <w:iCs/>
        </w:rPr>
        <w:t xml:space="preserve">analysts</w:t>
      </w:r>
      <w:r>
        <w:t xml:space="preserve"> </w:t>
      </w:r>
      <w:r>
        <w:t xml:space="preserve">(who are primarily responsible for study design and statistical analysis), and</w:t>
      </w:r>
      <w:r>
        <w:t xml:space="preserve"> </w:t>
      </w:r>
      <w:r>
        <w:rPr>
          <w:i/>
          <w:iCs/>
        </w:rPr>
        <w:t xml:space="preserve">domain experts</w:t>
      </w:r>
      <w:r>
        <w:t xml:space="preserve"> </w:t>
      </w:r>
      <w:r>
        <w:t xml:space="preserve">(who often provide the original research question and are responsible for data collection).</w:t>
      </w:r>
      <w:r>
        <w:t xml:space="preserve"> </w:t>
      </w:r>
      <w:r>
        <w:t xml:space="preserve">In smaller projects, analysts and domain experts might be the same persons. In these research settings, a broad review of the available literature typically plays a more important role.</w:t>
      </w:r>
      <w:r>
        <w:t xml:space="preserve"> </w:t>
      </w:r>
      <w:r>
        <w:t xml:space="preserve">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domain knowledge.</w:t>
      </w:r>
      <w:r>
        <w:t xml:space="preserve"> </w:t>
      </w:r>
      <w:r>
        <w:t xml:space="preserve">Although we use frequentist model estimation in our tutorial, many strategies demonstrated in this chapter are inspired by research on monitoring the plausibility of model assumptions</w:t>
      </w:r>
      <w:r>
        <w:t xml:space="preserve"> </w:t>
      </w:r>
      <w:r>
        <w:t xml:space="preserve">(</w:t>
      </w:r>
      <w:hyperlink w:anchor="ref-gelmanBayesianWorkflow2020">
        <w:r>
          <w:rPr>
            <w:rStyle w:val="Hyperlink"/>
          </w:rPr>
          <w:t xml:space="preserve">Gelman et al., 2020</w:t>
        </w:r>
      </w:hyperlink>
      <w:r>
        <w:t xml:space="preserve">;</w:t>
      </w:r>
      <w:r>
        <w:t xml:space="preserve"> </w:t>
      </w:r>
      <w:hyperlink w:anchor="ref-schadPrincipledBayesianWorkflow2021">
        <w:r>
          <w:rPr>
            <w:rStyle w:val="Hyperlink"/>
          </w:rPr>
          <w:t xml:space="preserve">Schad et al., 2021</w:t>
        </w:r>
      </w:hyperlink>
      <w:r>
        <w:t xml:space="preserve">)</w:t>
      </w:r>
      <w:r>
        <w:t xml:space="preserve"> </w:t>
      </w:r>
      <w:r>
        <w:t xml:space="preserve">and eliciting prior information</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t>
      </w:r>
      <w:r>
        <w:t xml:space="preserve">in applied Bayesian statistics.</w:t>
      </w:r>
    </w:p>
    <w:bookmarkEnd w:id="65"/>
    <w:bookmarkStart w:id="66"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66"/>
    <w:bookmarkStart w:id="67" w:name="X4a272bd60a4ae7a3252d98b4cd0a376c2844b94"/>
    <w:p>
      <w:pPr>
        <w:pStyle w:val="Heading3"/>
      </w:pPr>
      <w:r>
        <w:t xml:space="preserve">Examine insightful descriptive statistics</w:t>
      </w:r>
    </w:p>
    <w:bookmarkEnd w:id="67"/>
    <w:bookmarkStart w:id="68"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68"/>
    <w:bookmarkStart w:id="69"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69"/>
    <w:bookmarkStart w:id="70" w:name="Xc339a382f109562d74576e4779c62feb1e90c4f"/>
    <w:p>
      <w:pPr>
        <w:pStyle w:val="Heading3"/>
      </w:pPr>
      <w:r>
        <w:t xml:space="preserve">Examine insightful model-based quantities</w:t>
      </w:r>
    </w:p>
    <w:bookmarkEnd w:id="70"/>
    <w:bookmarkStart w:id="71"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1"/>
    <w:bookmarkStart w:id="87"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3" name="Picture"/>
            <a:graphic>
              <a:graphicData uri="http://schemas.openxmlformats.org/drawingml/2006/picture">
                <pic:pic>
                  <pic:nvPicPr>
                    <pic:cNvPr descr="manuscript_files/figure-docx/fig-margdist1-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bookmarkEnd w:id="75"/>
    <w:bookmarkEnd w:id="76"/>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1" w:name="cell-fig-margdist2"/>
    <w:bookmarkStart w:id="8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8" name="Picture"/>
            <a:graphic>
              <a:graphicData uri="http://schemas.openxmlformats.org/drawingml/2006/picture">
                <pic:pic>
                  <pic:nvPicPr>
                    <pic:cNvPr descr="manuscript_files/figure-docx/fig-margdist2-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bookmarkEnd w:id="81"/>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6" w:name="cell-fig-margdist3"/>
    <w:bookmarkStart w:id="8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3" name="Picture"/>
            <a:graphic>
              <a:graphicData uri="http://schemas.openxmlformats.org/drawingml/2006/picture">
                <pic:pic>
                  <pic:nvPicPr>
                    <pic:cNvPr descr="manuscript_files/figure-docx/fig-margdist3-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bookmarkEnd w:id="86"/>
    <w:bookmarkEnd w:id="87"/>
    <w:bookmarkStart w:id="88" w:name="iterate-with-domain-expertise"/>
    <w:p>
      <w:pPr>
        <w:pStyle w:val="Heading3"/>
      </w:pPr>
      <w:r>
        <w:t xml:space="preserve">Iterate with domain expertise</w:t>
      </w:r>
    </w:p>
    <w:bookmarkEnd w:id="88"/>
    <w:bookmarkStart w:id="90" w:name="theory-5"/>
    <w:p>
      <w:pPr>
        <w:pStyle w:val="Heading3"/>
      </w:pPr>
      <w:r>
        <w:t xml:space="preserve">THEORY</w:t>
      </w:r>
    </w:p>
    <w:p>
      <w:pPr>
        <w:pStyle w:val="FirstParagraph"/>
      </w:pPr>
      <w:r>
        <w:t xml:space="preserve">Tailored simulation-based sample size planning always requires access to domain knowledge. However, gathering domain knowledge and the specification of population parameter values is not always straightforward and can be better described as an iterative process, in which the plausibility of simulated data is repeatedly compared with the available domain expertise. As a first step, dedicated domain experts (if available) can be interviewed to</w:t>
      </w:r>
      <w:r>
        <w:t xml:space="preserve"> </w:t>
      </w:r>
      <w:r>
        <w:rPr>
          <w:i/>
          <w:iCs/>
        </w:rPr>
        <w:t xml:space="preserve">elicit</w:t>
      </w:r>
      <w:r>
        <w:t xml:space="preserve"> </w:t>
      </w:r>
      <w:r>
        <w:t xml:space="preserve">their domain knowledge about how the data of the planned study is expected to look. Because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 population parameters are updated until the domain experts are satisfied with the result. During this process, the monitored descriptive statistics and model-based quantities can be updated or extended to capture as much available domain knowledge as possible.</w:t>
      </w:r>
      <w:r>
        <w:t xml:space="preserve"> </w:t>
      </w:r>
      <w:r>
        <w:t xml:space="preserve">Even if no dedicated domain experts are available, the basic principles stay the same except that initial parameter values are often derived from a more extensive literature review. Descriptive statistics and model-based quantities are still used to evaluate whether the implied assumptions about the data generating process are plausible. Often, this judgment evolves over several iterations as the analyst becomes more familiar with the model and the study design.</w:t>
      </w:r>
      <w:r>
        <w:rPr>
          <w:rStyle w:val="FootnoteReference"/>
        </w:rPr>
        <w:footnoteReference w:id="89"/>
      </w:r>
    </w:p>
    <w:bookmarkEnd w:id="90"/>
    <w:bookmarkStart w:id="91"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1"/>
    <w:bookmarkEnd w:id="92"/>
    <w:bookmarkStart w:id="96" w:name="step-4-estimate-the-statistical-model"/>
    <w:p>
      <w:pPr>
        <w:pStyle w:val="Heading2"/>
      </w:pPr>
      <w:r>
        <w:t xml:space="preserve">Step 4: Estimate the statistical model</w:t>
      </w:r>
    </w:p>
    <w:bookmarkStart w:id="93"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 or the omitted components are expected to have small effects</w:t>
      </w:r>
      <w:r>
        <w:t xml:space="preserve"> </w:t>
      </w:r>
      <w:r>
        <w:t xml:space="preserve">(</w:t>
      </w:r>
      <w:hyperlink w:anchor="ref-matuschekBalancingTypeError2017">
        <w:r>
          <w:rPr>
            <w:rStyle w:val="Hyperlink"/>
          </w:rPr>
          <w:t xml:space="preserve">Matuschek et al., 2017</w:t>
        </w:r>
      </w:hyperlink>
      <w:r>
        <w:t xml:space="preserve">)</w:t>
      </w:r>
      <w:r>
        <w:t xml:space="preserv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 In fact, applying models that are more parsimonious than the true data generating process can provide a better trade-off between type I error rates (or bias) and power (or precision) in many scenarios</w:t>
      </w:r>
      <w:r>
        <w:t xml:space="preserve"> </w:t>
      </w:r>
      <w:r>
        <w:t xml:space="preserve">(</w:t>
      </w:r>
      <w:hyperlink w:anchor="ref-matuschekBalancingTypeError2017">
        <w:r>
          <w:rPr>
            <w:rStyle w:val="Hyperlink"/>
          </w:rPr>
          <w:t xml:space="preserve">Matuschek et al., 2017</w:t>
        </w:r>
      </w:hyperlink>
      <w:r>
        <w:t xml:space="preserve">)</w:t>
      </w:r>
      <w:r>
        <w:t xml:space="preserve">.</w:t>
      </w:r>
    </w:p>
    <w:bookmarkEnd w:id="93"/>
    <w:bookmarkStart w:id="95"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4"/>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5"/>
    <w:bookmarkEnd w:id="96"/>
    <w:bookmarkStart w:id="99" w:name="step-5-compute-the-estimate"/>
    <w:p>
      <w:pPr>
        <w:pStyle w:val="Heading2"/>
      </w:pPr>
      <w:r>
        <w:t xml:space="preserve">Step 5: Compute the estimate</w:t>
      </w:r>
    </w:p>
    <w:bookmarkStart w:id="97"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97"/>
    <w:bookmarkStart w:id="98"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98"/>
    <w:bookmarkEnd w:id="99"/>
    <w:bookmarkStart w:id="115" w:name="step-6-perform-repeated-simulations"/>
    <w:p>
      <w:pPr>
        <w:pStyle w:val="Heading2"/>
      </w:pPr>
      <w:r>
        <w:t xml:space="preserve">Step 6: Perform repeated simulations</w:t>
      </w:r>
    </w:p>
    <w:bookmarkStart w:id="100"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100"/>
    <w:bookmarkStart w:id="114"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1"/>
      </w:r>
    </w:p>
    <w:bookmarkStart w:id="107"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06"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4" name="Picture"/>
            <a:graphic>
              <a:graphicData uri="http://schemas.openxmlformats.org/drawingml/2006/picture">
                <pic:pic>
                  <pic:nvPicPr>
                    <pic:cNvPr descr="manuscript_files/figure-docx/fig-finalpwr-1.png" id="105" name="Picture"/>
                    <pic:cNvPicPr>
                      <a:picLocks noChangeArrowheads="1" noChangeAspect="1"/>
                    </pic:cNvPicPr>
                  </pic:nvPicPr>
                  <pic:blipFill>
                    <a:blip r:embed="rId103"/>
                    <a:stretch>
                      <a:fillRect/>
                    </a:stretch>
                  </pic:blipFill>
                  <pic:spPr bwMode="auto">
                    <a:xfrm>
                      <a:off x="0" y="0"/>
                      <a:ext cx="5943600" cy="5943600"/>
                    </a:xfrm>
                    <a:prstGeom prst="rect">
                      <a:avLst/>
                    </a:prstGeom>
                    <a:noFill/>
                    <a:ln w="9525">
                      <a:noFill/>
                      <a:headEnd/>
                      <a:tailEnd/>
                    </a:ln>
                  </pic:spPr>
                </pic:pic>
              </a:graphicData>
            </a:graphic>
          </wp:inline>
        </w:drawing>
      </w:r>
    </w:p>
    <w:bookmarkEnd w:id="106"/>
    <w:bookmarkEnd w:id="107"/>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08"/>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3"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12"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10" name="Picture"/>
            <a:graphic>
              <a:graphicData uri="http://schemas.openxmlformats.org/drawingml/2006/picture">
                <pic:pic>
                  <pic:nvPicPr>
                    <pic:cNvPr descr="manuscript_files/figure-docx/fig-finalprecision-1.png" id="111" name="Picture"/>
                    <pic:cNvPicPr>
                      <a:picLocks noChangeArrowheads="1" noChangeAspect="1"/>
                    </pic:cNvPicPr>
                  </pic:nvPicPr>
                  <pic:blipFill>
                    <a:blip r:embed="rId109"/>
                    <a:stretch>
                      <a:fillRect/>
                    </a:stretch>
                  </pic:blipFill>
                  <pic:spPr bwMode="auto">
                    <a:xfrm>
                      <a:off x="0" y="0"/>
                      <a:ext cx="5943600" cy="5943600"/>
                    </a:xfrm>
                    <a:prstGeom prst="rect">
                      <a:avLst/>
                    </a:prstGeom>
                    <a:noFill/>
                    <a:ln w="9525">
                      <a:noFill/>
                      <a:headEnd/>
                      <a:tailEnd/>
                    </a:ln>
                  </pic:spPr>
                </pic:pic>
              </a:graphicData>
            </a:graphic>
          </wp:inline>
        </w:drawing>
      </w:r>
    </w:p>
    <w:bookmarkEnd w:id="112"/>
    <w:bookmarkEnd w:id="113"/>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4"/>
    <w:bookmarkEnd w:id="115"/>
    <w:bookmarkStart w:id="116"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In steps 2 and 4 of the tutorial, we have briefly discussed scenarios where the applied statistical model is more (or less) parsimonious than the data-generating process. Sensitivity analysis can be used to assess the consequences of a mismatch by investigating different combinations of data-generating processes and statistical models. Such extended simulations can be a great resource to make an informed decision about the concrete model to estimate for the planned study where the true data-generating process is unknown. Although recommended, we do not present a sensitivity analysis for our case study to keep the length of the tutorial manageable.</w:t>
      </w:r>
    </w:p>
    <w:bookmarkEnd w:id="116"/>
    <w:bookmarkEnd w:id="117"/>
    <w:bookmarkStart w:id="118"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18"/>
    <w:bookmarkStart w:id="262" w:name="references"/>
    <w:p>
      <w:pPr>
        <w:pStyle w:val="Heading1"/>
      </w:pPr>
      <w:r>
        <w:t xml:space="preserve">References</w:t>
      </w:r>
    </w:p>
    <w:bookmarkStart w:id="261" w:name="refs"/>
    <w:bookmarkStart w:id="120"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19">
        <w:r>
          <w:rPr>
            <w:rStyle w:val="Hyperlink"/>
          </w:rPr>
          <w:t xml:space="preserve">https://doi.org/10.1016/j.jesp.2017.09.004</w:t>
        </w:r>
      </w:hyperlink>
    </w:p>
    <w:bookmarkEnd w:id="120"/>
    <w:bookmarkStart w:id="121"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1"/>
    <w:bookmarkStart w:id="123"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2">
        <w:r>
          <w:rPr>
            <w:rStyle w:val="Hyperlink"/>
          </w:rPr>
          <w:t xml:space="preserve">https://doi.org/10.1037/met0000195</w:t>
        </w:r>
      </w:hyperlink>
    </w:p>
    <w:bookmarkEnd w:id="123"/>
    <w:bookmarkStart w:id="125"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4">
        <w:r>
          <w:rPr>
            <w:rStyle w:val="Hyperlink"/>
          </w:rPr>
          <w:t xml:space="preserve">https://doi.org/10.18637/jss.v067.i01</w:t>
        </w:r>
      </w:hyperlink>
    </w:p>
    <w:bookmarkEnd w:id="125"/>
    <w:bookmarkStart w:id="127"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26">
        <w:r>
          <w:rPr>
            <w:rStyle w:val="Hyperlink"/>
          </w:rPr>
          <w:t xml:space="preserve">https://doi.org/10.32614/RJ-2021-048</w:t>
        </w:r>
      </w:hyperlink>
    </w:p>
    <w:bookmarkEnd w:id="127"/>
    <w:bookmarkStart w:id="129"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28">
        <w:r>
          <w:rPr>
            <w:rStyle w:val="Hyperlink"/>
          </w:rPr>
          <w:t xml:space="preserve">https://doi.org/10.1038/s41562-017-0189-z</w:t>
        </w:r>
      </w:hyperlink>
    </w:p>
    <w:bookmarkEnd w:id="129"/>
    <w:bookmarkStart w:id="131" w:name="X4a54f3aba6670339d3f60a46dbdaa4f51953692"/>
    <w:p>
      <w:pPr>
        <w:pStyle w:val="Bibliography"/>
      </w:pPr>
      <w:r>
        <w:t xml:space="preserve">Bockting, F., Radev, S. T., &amp; Bürkner, P.-C. (2024). Simulation-based prior knowledge elicitation for parametric</w:t>
      </w:r>
      <w:r>
        <w:t xml:space="preserve"> </w:t>
      </w:r>
      <w:r>
        <w:t xml:space="preserve">Bayesian</w:t>
      </w:r>
      <w:r>
        <w:t xml:space="preserve"> </w:t>
      </w:r>
      <w:r>
        <w:t xml:space="preserve">models.</w:t>
      </w:r>
      <w:r>
        <w:t xml:space="preserve"> </w:t>
      </w:r>
      <w:r>
        <w:rPr>
          <w:i/>
          <w:iCs/>
        </w:rPr>
        <w:t xml:space="preserve">Scientific Reports</w:t>
      </w:r>
      <w:r>
        <w:t xml:space="preserve">,</w:t>
      </w:r>
      <w:r>
        <w:t xml:space="preserve"> </w:t>
      </w:r>
      <w:r>
        <w:rPr>
          <w:i/>
          <w:iCs/>
        </w:rPr>
        <w:t xml:space="preserve">14</w:t>
      </w:r>
      <w:r>
        <w:t xml:space="preserve">(1), 17330.</w:t>
      </w:r>
      <w:r>
        <w:t xml:space="preserve"> </w:t>
      </w:r>
      <w:hyperlink r:id="rId130">
        <w:r>
          <w:rPr>
            <w:rStyle w:val="Hyperlink"/>
          </w:rPr>
          <w:t xml:space="preserve">https://doi.org/10.1038/s41598-024-68090-7</w:t>
        </w:r>
      </w:hyperlink>
    </w:p>
    <w:bookmarkEnd w:id="131"/>
    <w:bookmarkStart w:id="133"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32">
        <w:r>
          <w:rPr>
            <w:rStyle w:val="Hyperlink"/>
          </w:rPr>
          <w:t xml:space="preserve">https://doi.org/10.1093/acprof:oso/9780199672547.003.0014</w:t>
        </w:r>
      </w:hyperlink>
    </w:p>
    <w:bookmarkEnd w:id="133"/>
    <w:bookmarkStart w:id="135"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4">
        <w:r>
          <w:rPr>
            <w:rStyle w:val="Hyperlink"/>
          </w:rPr>
          <w:t xml:space="preserve">https://doi.org/10.32614/RJ-2017-066</w:t>
        </w:r>
      </w:hyperlink>
    </w:p>
    <w:bookmarkEnd w:id="135"/>
    <w:bookmarkStart w:id="137"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36">
        <w:r>
          <w:rPr>
            <w:rStyle w:val="Hyperlink"/>
          </w:rPr>
          <w:t xml:space="preserve">https://doi.org/10.1177/2515245920960351</w:t>
        </w:r>
      </w:hyperlink>
    </w:p>
    <w:bookmarkEnd w:id="137"/>
    <w:bookmarkStart w:id="139"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38">
        <w:r>
          <w:rPr>
            <w:rStyle w:val="Hyperlink"/>
          </w:rPr>
          <w:t xml:space="preserve">https://doi.org/10.5334/joc.10</w:t>
        </w:r>
      </w:hyperlink>
    </w:p>
    <w:bookmarkEnd w:id="139"/>
    <w:bookmarkStart w:id="141"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40">
        <w:r>
          <w:rPr>
            <w:rStyle w:val="Hyperlink"/>
          </w:rPr>
          <w:t xml:space="preserve">https://doi.org/10.18637/jss.v080.i01</w:t>
        </w:r>
      </w:hyperlink>
    </w:p>
    <w:bookmarkEnd w:id="141"/>
    <w:bookmarkStart w:id="143"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42">
        <w:r>
          <w:rPr>
            <w:rStyle w:val="Hyperlink"/>
          </w:rPr>
          <w:t xml:space="preserve">https://doi.org/10.32614/RJ-2018-017</w:t>
        </w:r>
      </w:hyperlink>
    </w:p>
    <w:bookmarkEnd w:id="143"/>
    <w:bookmarkStart w:id="145"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4">
        <w:r>
          <w:rPr>
            <w:rStyle w:val="Hyperlink"/>
          </w:rPr>
          <w:t xml:space="preserve">https://doi.org/10.1038/nrn3475</w:t>
        </w:r>
      </w:hyperlink>
    </w:p>
    <w:bookmarkEnd w:id="145"/>
    <w:bookmarkStart w:id="147"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46">
        <w:r>
          <w:rPr>
            <w:rStyle w:val="Hyperlink"/>
          </w:rPr>
          <w:t xml:space="preserve">https://doi.org/10.1038/s41562-018-0399-z</w:t>
        </w:r>
      </w:hyperlink>
    </w:p>
    <w:bookmarkEnd w:id="147"/>
    <w:bookmarkStart w:id="149"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48">
        <w:r>
          <w:rPr>
            <w:rStyle w:val="Hyperlink"/>
          </w:rPr>
          <w:t xml:space="preserve">https://doi.org/10.1038/s41562-021-01193-7</w:t>
        </w:r>
      </w:hyperlink>
    </w:p>
    <w:bookmarkEnd w:id="149"/>
    <w:bookmarkStart w:id="151"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50">
        <w:r>
          <w:rPr>
            <w:rStyle w:val="Hyperlink"/>
          </w:rPr>
          <w:t xml:space="preserve">https://github.com/heliosdrm/pwr</w:t>
        </w:r>
      </w:hyperlink>
    </w:p>
    <w:bookmarkEnd w:id="151"/>
    <w:bookmarkStart w:id="153"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52">
        <w:r>
          <w:rPr>
            <w:rStyle w:val="Hyperlink"/>
          </w:rPr>
          <w:t xml:space="preserve">https://doi.org/10.1037/0033-2909.112.1.155</w:t>
        </w:r>
      </w:hyperlink>
    </w:p>
    <w:bookmarkEnd w:id="153"/>
    <w:bookmarkStart w:id="155"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4">
        <w:r>
          <w:rPr>
            <w:rStyle w:val="Hyperlink"/>
          </w:rPr>
          <w:t xml:space="preserve">https://doi.org/10.1177/0956797613504966</w:t>
        </w:r>
      </w:hyperlink>
    </w:p>
    <w:bookmarkEnd w:id="155"/>
    <w:bookmarkStart w:id="157"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56">
        <w:r>
          <w:rPr>
            <w:rStyle w:val="Hyperlink"/>
          </w:rPr>
          <w:t xml:space="preserve">https://doi.org/10.5281/zenodo.2669586</w:t>
        </w:r>
      </w:hyperlink>
    </w:p>
    <w:bookmarkEnd w:id="157"/>
    <w:bookmarkStart w:id="159"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58">
        <w:r>
          <w:rPr>
            <w:rStyle w:val="Hyperlink"/>
          </w:rPr>
          <w:t xml:space="preserve">https://doi.org/10.1177/2515245920965119</w:t>
        </w:r>
      </w:hyperlink>
    </w:p>
    <w:bookmarkEnd w:id="159"/>
    <w:bookmarkStart w:id="161"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60">
        <w:r>
          <w:rPr>
            <w:rStyle w:val="Hyperlink"/>
          </w:rPr>
          <w:t xml:space="preserve">https://doi.org/10.1177/25152459221106366</w:t>
        </w:r>
      </w:hyperlink>
    </w:p>
    <w:bookmarkEnd w:id="161"/>
    <w:bookmarkStart w:id="163"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62">
        <w:r>
          <w:rPr>
            <w:rStyle w:val="Hyperlink"/>
          </w:rPr>
          <w:t xml:space="preserve">https://doi.org/10.1002/sim.5990</w:t>
        </w:r>
      </w:hyperlink>
    </w:p>
    <w:bookmarkEnd w:id="163"/>
    <w:bookmarkStart w:id="165"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4">
        <w:r>
          <w:rPr>
            <w:rStyle w:val="Hyperlink"/>
          </w:rPr>
          <w:t xml:space="preserve">https://doi.org/10.1177/2515245920958687</w:t>
        </w:r>
      </w:hyperlink>
    </w:p>
    <w:bookmarkEnd w:id="165"/>
    <w:bookmarkStart w:id="167"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66">
        <w:r>
          <w:rPr>
            <w:rStyle w:val="Hyperlink"/>
          </w:rPr>
          <w:t xml:space="preserve">https://doi.org/10.1037/met0000614</w:t>
        </w:r>
      </w:hyperlink>
    </w:p>
    <w:bookmarkEnd w:id="167"/>
    <w:bookmarkStart w:id="169"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68">
        <w:r>
          <w:rPr>
            <w:rStyle w:val="Hyperlink"/>
          </w:rPr>
          <w:t xml:space="preserve">https://doi.org/10.1007/978-3-662-63882-8</w:t>
        </w:r>
      </w:hyperlink>
    </w:p>
    <w:bookmarkEnd w:id="169"/>
    <w:bookmarkStart w:id="171"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70">
        <w:r>
          <w:rPr>
            <w:rStyle w:val="Hyperlink"/>
          </w:rPr>
          <w:t xml:space="preserve">https://arxiv.org/abs/2011.01808</w:t>
        </w:r>
      </w:hyperlink>
    </w:p>
    <w:bookmarkEnd w:id="171"/>
    <w:bookmarkStart w:id="173"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72">
        <w:r>
          <w:rPr>
            <w:rStyle w:val="Hyperlink"/>
          </w:rPr>
          <w:t xml:space="preserve">https://doi.org/10.1037/met0000361</w:t>
        </w:r>
      </w:hyperlink>
    </w:p>
    <w:bookmarkEnd w:id="173"/>
    <w:bookmarkStart w:id="175"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4">
        <w:r>
          <w:rPr>
            <w:rStyle w:val="Hyperlink"/>
          </w:rPr>
          <w:t xml:space="preserve">https://doi.org/10.1111/2041-210X.12504</w:t>
        </w:r>
      </w:hyperlink>
    </w:p>
    <w:bookmarkEnd w:id="175"/>
    <w:bookmarkStart w:id="177"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76">
        <w:r>
          <w:rPr>
            <w:rStyle w:val="Hyperlink"/>
          </w:rPr>
          <w:t xml:space="preserve">https://doi.org/10.20982/tqmp.09.2.p043</w:t>
        </w:r>
      </w:hyperlink>
    </w:p>
    <w:bookmarkEnd w:id="177"/>
    <w:bookmarkStart w:id="178" w:name="ref-hartmannFlexiblePriorElicitation2020"/>
    <w:p>
      <w:pPr>
        <w:pStyle w:val="Bibliography"/>
      </w:pPr>
      <w:r>
        <w:t xml:space="preserve">Hartmann, M., Agiashvili, G., Bürkner, P., &amp; Klami, A. (2020). Flexible prior elicitation via the prior predictive distribution. In J. Peters &amp; D. Sontag (Eds.),</w:t>
      </w:r>
      <w:r>
        <w:t xml:space="preserve"> </w:t>
      </w:r>
      <w:r>
        <w:rPr>
          <w:i/>
          <w:iCs/>
        </w:rPr>
        <w:t xml:space="preserve">Proceedings of the 36th conference on uncertainty in artificial intelligence (</w:t>
      </w:r>
      <w:r>
        <w:rPr>
          <w:i/>
          <w:iCs/>
        </w:rPr>
        <w:t xml:space="preserve">UAI</w:t>
      </w:r>
      <w:r>
        <w:rPr>
          <w:i/>
          <w:iCs/>
        </w:rPr>
        <w:t xml:space="preserve">)</w:t>
      </w:r>
      <w:r>
        <w:t xml:space="preserve"> </w:t>
      </w:r>
      <w:r>
        <w:t xml:space="preserve">(Vol. 124, pp. 1129–1138). PMLR.</w:t>
      </w:r>
    </w:p>
    <w:bookmarkEnd w:id="178"/>
    <w:bookmarkStart w:id="180"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79">
        <w:r>
          <w:rPr>
            <w:rStyle w:val="Hyperlink"/>
          </w:rPr>
          <w:t xml:space="preserve">https://doi.org/10.32614/RJ-2022-022</w:t>
        </w:r>
      </w:hyperlink>
    </w:p>
    <w:bookmarkEnd w:id="180"/>
    <w:bookmarkStart w:id="182"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81">
        <w:r>
          <w:rPr>
            <w:rStyle w:val="Hyperlink"/>
          </w:rPr>
          <w:t xml:space="preserve">https://doi.org/10.1111/2041-210X.12306</w:t>
        </w:r>
      </w:hyperlink>
    </w:p>
    <w:bookmarkEnd w:id="182"/>
    <w:bookmarkStart w:id="184"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83">
        <w:r>
          <w:rPr>
            <w:rStyle w:val="Hyperlink"/>
          </w:rPr>
          <w:t xml:space="preserve">https://doi.org/10.7717/peerj.1226</w:t>
        </w:r>
      </w:hyperlink>
    </w:p>
    <w:bookmarkEnd w:id="184"/>
    <w:bookmarkStart w:id="186"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5">
        <w:r>
          <w:rPr>
            <w:rStyle w:val="Hyperlink"/>
          </w:rPr>
          <w:t xml:space="preserve">https://doi.org/10.1037/1082-989X.11.4.363</w:t>
        </w:r>
      </w:hyperlink>
    </w:p>
    <w:bookmarkEnd w:id="186"/>
    <w:bookmarkStart w:id="188"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87">
        <w:r>
          <w:rPr>
            <w:rStyle w:val="Hyperlink"/>
          </w:rPr>
          <w:t xml:space="preserve">https://doi.org/10.1586/erp.11.9</w:t>
        </w:r>
      </w:hyperlink>
    </w:p>
    <w:bookmarkEnd w:id="188"/>
    <w:bookmarkStart w:id="190"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89">
        <w:r>
          <w:rPr>
            <w:rStyle w:val="Hyperlink"/>
          </w:rPr>
          <w:t xml:space="preserve">https://doi.org/10.3758/s13423-016-1221-4</w:t>
        </w:r>
      </w:hyperlink>
    </w:p>
    <w:bookmarkEnd w:id="190"/>
    <w:bookmarkStart w:id="192"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1">
        <w:r>
          <w:rPr>
            <w:rStyle w:val="Hyperlink"/>
          </w:rPr>
          <w:t xml:space="preserve">https://doi.org/10.3758/s13428-021-01546-0</w:t>
        </w:r>
      </w:hyperlink>
    </w:p>
    <w:bookmarkEnd w:id="192"/>
    <w:bookmarkStart w:id="194"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93">
        <w:r>
          <w:rPr>
            <w:rStyle w:val="Hyperlink"/>
          </w:rPr>
          <w:t xml:space="preserve">https://doi.org/10.1177/2515245920978738</w:t>
        </w:r>
      </w:hyperlink>
    </w:p>
    <w:bookmarkEnd w:id="194"/>
    <w:bookmarkStart w:id="196"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5">
        <w:r>
          <w:rPr>
            <w:rStyle w:val="Hyperlink"/>
          </w:rPr>
          <w:t xml:space="preserve">https://doi.org/10.1525/collabra.33267</w:t>
        </w:r>
      </w:hyperlink>
    </w:p>
    <w:bookmarkEnd w:id="196"/>
    <w:bookmarkStart w:id="198"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97">
        <w:r>
          <w:rPr>
            <w:rStyle w:val="Hyperlink"/>
          </w:rPr>
          <w:t xml:space="preserve">https://doi.org/10.5281/ZENODO.6409077</w:t>
        </w:r>
      </w:hyperlink>
    </w:p>
    <w:bookmarkEnd w:id="198"/>
    <w:bookmarkStart w:id="200"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99">
        <w:r>
          <w:rPr>
            <w:rStyle w:val="Hyperlink"/>
          </w:rPr>
          <w:t xml:space="preserve">https://doi.org/10.1038/s41562-018-0311-x</w:t>
        </w:r>
      </w:hyperlink>
    </w:p>
    <w:bookmarkEnd w:id="200"/>
    <w:bookmarkStart w:id="202"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201">
        <w:r>
          <w:rPr>
            <w:rStyle w:val="Hyperlink"/>
          </w:rPr>
          <w:t xml:space="preserve">https://doi.org/10.1177/2515245920951503</w:t>
        </w:r>
      </w:hyperlink>
    </w:p>
    <w:bookmarkEnd w:id="202"/>
    <w:bookmarkStart w:id="204"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203">
        <w:r>
          <w:rPr>
            <w:rStyle w:val="Hyperlink"/>
          </w:rPr>
          <w:t xml:space="preserve">https://doi.org/10.1177/2515245918770963</w:t>
        </w:r>
      </w:hyperlink>
    </w:p>
    <w:bookmarkEnd w:id="204"/>
    <w:bookmarkStart w:id="206"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5">
        <w:r>
          <w:rPr>
            <w:rStyle w:val="Hyperlink"/>
          </w:rPr>
          <w:t xml:space="preserve">https://doi.org/10.1177/0265407517710342</w:t>
        </w:r>
      </w:hyperlink>
    </w:p>
    <w:bookmarkEnd w:id="206"/>
    <w:bookmarkStart w:id="208"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07">
        <w:r>
          <w:rPr>
            <w:rStyle w:val="Hyperlink"/>
          </w:rPr>
          <w:t xml:space="preserve">https://doi.org/10.17077/f7kk-6w7f</w:t>
        </w:r>
      </w:hyperlink>
    </w:p>
    <w:bookmarkEnd w:id="208"/>
    <w:bookmarkStart w:id="210"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09">
        <w:r>
          <w:rPr>
            <w:rStyle w:val="Hyperlink"/>
          </w:rPr>
          <w:t xml:space="preserve">https://doi.org/10.1080/10705511.2019.1644515</w:t>
        </w:r>
      </w:hyperlink>
    </w:p>
    <w:bookmarkEnd w:id="210"/>
    <w:bookmarkStart w:id="211"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11"/>
    <w:bookmarkStart w:id="213"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12">
        <w:r>
          <w:rPr>
            <w:rStyle w:val="Hyperlink"/>
          </w:rPr>
          <w:t xml:space="preserve">https://doi.org/10.1177/00031224211004187</w:t>
        </w:r>
      </w:hyperlink>
    </w:p>
    <w:bookmarkEnd w:id="213"/>
    <w:bookmarkStart w:id="215"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4">
        <w:r>
          <w:rPr>
            <w:rStyle w:val="Hyperlink"/>
          </w:rPr>
          <w:t xml:space="preserve">https://doi.org/10.1037/ccp0000333</w:t>
        </w:r>
      </w:hyperlink>
    </w:p>
    <w:bookmarkEnd w:id="215"/>
    <w:bookmarkStart w:id="217"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16">
        <w:r>
          <w:rPr>
            <w:rStyle w:val="Hyperlink"/>
          </w:rPr>
          <w:t xml:space="preserve">https://doi.org/10.1111/j.2041-210X.2010.00084.x</w:t>
        </w:r>
      </w:hyperlink>
    </w:p>
    <w:bookmarkEnd w:id="217"/>
    <w:bookmarkStart w:id="219"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18">
        <w:r>
          <w:rPr>
            <w:rStyle w:val="Hyperlink"/>
          </w:rPr>
          <w:t xml:space="preserve">https://doi.org/10.1016/j.jml.2017.01.001</w:t>
        </w:r>
      </w:hyperlink>
    </w:p>
    <w:bookmarkEnd w:id="219"/>
    <w:bookmarkStart w:id="221"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20">
        <w:r>
          <w:rPr>
            <w:rStyle w:val="Hyperlink"/>
          </w:rPr>
          <w:t xml:space="preserve">https://doi.org/10.1146/annurev.psych.59.103006.093735</w:t>
        </w:r>
      </w:hyperlink>
    </w:p>
    <w:bookmarkEnd w:id="221"/>
    <w:bookmarkStart w:id="223"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22">
        <w:r>
          <w:rPr>
            <w:rStyle w:val="Hyperlink"/>
          </w:rPr>
          <w:t xml:space="preserve">https://doi.org/10.1201/9780429029608</w:t>
        </w:r>
      </w:hyperlink>
    </w:p>
    <w:bookmarkEnd w:id="223"/>
    <w:bookmarkStart w:id="225"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4">
        <w:r>
          <w:rPr>
            <w:rStyle w:val="Hyperlink"/>
          </w:rPr>
          <w:t xml:space="preserve">https://doi.org/10.1016/j.jml.2020.104092</w:t>
        </w:r>
      </w:hyperlink>
    </w:p>
    <w:bookmarkEnd w:id="225"/>
    <w:bookmarkStart w:id="227" w:name="ref-mikkolaPriorKnowledgeElicitation2023"/>
    <w:p>
      <w:pPr>
        <w:pStyle w:val="Bibliography"/>
      </w:pPr>
      <w:r>
        <w:t xml:space="preserve">Mikkola, P., Martin, O. A., Chandramouli, S., Hartmann, M., Abril Pla, O., Thomas, O., Pesonen, H., Corander, J., Vehtari, A., Kaski, S., Bürkner, P.-C., &amp; Klami, A. (2023). Prior</w:t>
      </w:r>
      <w:r>
        <w:t xml:space="preserve"> </w:t>
      </w:r>
      <w:r>
        <w:t xml:space="preserve">Knowledge Elicitation</w:t>
      </w:r>
      <w:r>
        <w:t xml:space="preserve">:</w:t>
      </w:r>
      <w:r>
        <w:t xml:space="preserve"> </w:t>
      </w:r>
      <w:r>
        <w:t xml:space="preserve">The Past</w:t>
      </w:r>
      <w:r>
        <w:t xml:space="preserve">,</w:t>
      </w:r>
      <w:r>
        <w:t xml:space="preserve"> </w:t>
      </w:r>
      <w:r>
        <w:t xml:space="preserve">Present</w:t>
      </w:r>
      <w:r>
        <w:t xml:space="preserve">, and</w:t>
      </w:r>
      <w:r>
        <w:t xml:space="preserve"> </w:t>
      </w:r>
      <w:r>
        <w:t xml:space="preserve">Future</w:t>
      </w:r>
      <w:r>
        <w:t xml:space="preserve">.</w:t>
      </w:r>
      <w:r>
        <w:t xml:space="preserve"> </w:t>
      </w:r>
      <w:r>
        <w:rPr>
          <w:i/>
          <w:iCs/>
        </w:rPr>
        <w:t xml:space="preserve">Bayesian Analysis</w:t>
      </w:r>
      <w:r>
        <w:t xml:space="preserve">,</w:t>
      </w:r>
      <w:r>
        <w:t xml:space="preserve"> </w:t>
      </w:r>
      <w:r>
        <w:rPr>
          <w:i/>
          <w:iCs/>
        </w:rPr>
        <w:t xml:space="preserve">-1</w:t>
      </w:r>
      <w:r>
        <w:t xml:space="preserve">(-1).</w:t>
      </w:r>
      <w:r>
        <w:t xml:space="preserve"> </w:t>
      </w:r>
      <w:hyperlink r:id="rId226">
        <w:r>
          <w:rPr>
            <w:rStyle w:val="Hyperlink"/>
          </w:rPr>
          <w:t xml:space="preserve">https://doi.org/10.1214/23-BA1381</w:t>
        </w:r>
      </w:hyperlink>
    </w:p>
    <w:bookmarkEnd w:id="227"/>
    <w:bookmarkStart w:id="229"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28">
        <w:r>
          <w:rPr>
            <w:rStyle w:val="Hyperlink"/>
          </w:rPr>
          <w:t xml:space="preserve">https://doi.org/10.1037/met0000330</w:t>
        </w:r>
      </w:hyperlink>
    </w:p>
    <w:bookmarkEnd w:id="229"/>
    <w:bookmarkStart w:id="231"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30">
        <w:r>
          <w:rPr>
            <w:rStyle w:val="Hyperlink"/>
          </w:rPr>
          <w:t xml:space="preserve">https://doi.org/10.3102/10769986031004437</w:t>
        </w:r>
      </w:hyperlink>
    </w:p>
    <w:bookmarkEnd w:id="231"/>
    <w:bookmarkStart w:id="233"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2">
        <w:r>
          <w:rPr>
            <w:rStyle w:val="Hyperlink"/>
          </w:rPr>
          <w:t xml:space="preserve">https://www.R-project.org/</w:t>
        </w:r>
      </w:hyperlink>
    </w:p>
    <w:bookmarkEnd w:id="233"/>
    <w:bookmarkStart w:id="235"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34">
        <w:r>
          <w:rPr>
            <w:rStyle w:val="Hyperlink"/>
          </w:rPr>
          <w:t xml:space="preserve">https://doi.org/10.1177/25152459241240722</w:t>
        </w:r>
      </w:hyperlink>
    </w:p>
    <w:bookmarkEnd w:id="235"/>
    <w:bookmarkStart w:id="237" w:name="ref-schadPrincipledBayesianWorkflow2021"/>
    <w:p>
      <w:pPr>
        <w:pStyle w:val="Bibliography"/>
      </w:pPr>
      <w:r>
        <w:t xml:space="preserve">Schad, D. J., Betancourt, M., &amp; Vasishth, S. (2021). Toward a principled</w:t>
      </w:r>
      <w:r>
        <w:t xml:space="preserve"> </w:t>
      </w:r>
      <w:r>
        <w:t xml:space="preserve">Bayesian</w:t>
      </w:r>
      <w:r>
        <w:t xml:space="preserve"> </w:t>
      </w:r>
      <w:r>
        <w:t xml:space="preserve">workflow in cognitive science.</w:t>
      </w:r>
      <w:r>
        <w:t xml:space="preserve"> </w:t>
      </w:r>
      <w:r>
        <w:rPr>
          <w:i/>
          <w:iCs/>
        </w:rPr>
        <w:t xml:space="preserve">Psychological Methods</w:t>
      </w:r>
      <w:r>
        <w:t xml:space="preserve">,</w:t>
      </w:r>
      <w:r>
        <w:t xml:space="preserve"> </w:t>
      </w:r>
      <w:r>
        <w:rPr>
          <w:i/>
          <w:iCs/>
        </w:rPr>
        <w:t xml:space="preserve">26</w:t>
      </w:r>
      <w:r>
        <w:t xml:space="preserve">(1), 103–126.</w:t>
      </w:r>
      <w:r>
        <w:t xml:space="preserve"> </w:t>
      </w:r>
      <w:hyperlink r:id="rId236">
        <w:r>
          <w:rPr>
            <w:rStyle w:val="Hyperlink"/>
          </w:rPr>
          <w:t xml:space="preserve">https://doi.org/10.1037/met0000275</w:t>
        </w:r>
      </w:hyperlink>
    </w:p>
    <w:bookmarkEnd w:id="237"/>
    <w:bookmarkStart w:id="239"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38">
        <w:r>
          <w:rPr>
            <w:rStyle w:val="Hyperlink"/>
          </w:rPr>
          <w:t xml:space="preserve">https://doi.org/10.1016/j.jml.2019.104038</w:t>
        </w:r>
      </w:hyperlink>
    </w:p>
    <w:bookmarkEnd w:id="239"/>
    <w:bookmarkStart w:id="241" w:name="Xeab23262d60604682667115db650a09ed4d9587"/>
    <w:p>
      <w:pPr>
        <w:pStyle w:val="Bibliography"/>
      </w:pPr>
      <w:r>
        <w:t xml:space="preserve">Stefan, A. M., Evans, N. J., &amp; Wagenmakers, E.-J. (2022). Practical challenges and methodological flexibility in prior elicitation.</w:t>
      </w:r>
      <w:r>
        <w:t xml:space="preserve"> </w:t>
      </w:r>
      <w:r>
        <w:rPr>
          <w:i/>
          <w:iCs/>
        </w:rPr>
        <w:t xml:space="preserve">Psychological Methods</w:t>
      </w:r>
      <w:r>
        <w:t xml:space="preserve">,</w:t>
      </w:r>
      <w:r>
        <w:t xml:space="preserve"> </w:t>
      </w:r>
      <w:r>
        <w:rPr>
          <w:i/>
          <w:iCs/>
        </w:rPr>
        <w:t xml:space="preserve">27</w:t>
      </w:r>
      <w:r>
        <w:t xml:space="preserve">(2), 177–197.</w:t>
      </w:r>
      <w:r>
        <w:t xml:space="preserve"> </w:t>
      </w:r>
      <w:hyperlink r:id="rId240">
        <w:r>
          <w:rPr>
            <w:rStyle w:val="Hyperlink"/>
          </w:rPr>
          <w:t xml:space="preserve">https://doi.org/10.1037/met0000354</w:t>
        </w:r>
      </w:hyperlink>
    </w:p>
    <w:bookmarkEnd w:id="241"/>
    <w:bookmarkStart w:id="24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42">
        <w:r>
          <w:rPr>
            <w:rStyle w:val="Hyperlink"/>
          </w:rPr>
          <w:t xml:space="preserve">https://doi.org/10.1177/09593543231160112</w:t>
        </w:r>
      </w:hyperlink>
    </w:p>
    <w:bookmarkEnd w:id="243"/>
    <w:bookmarkStart w:id="24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44">
        <w:r>
          <w:rPr>
            <w:rStyle w:val="Hyperlink"/>
          </w:rPr>
          <w:t xml:space="preserve">https://CRAN.R-project.org/package=furrr</w:t>
        </w:r>
      </w:hyperlink>
    </w:p>
    <w:bookmarkEnd w:id="245"/>
    <w:bookmarkStart w:id="247"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46">
        <w:r>
          <w:rPr>
            <w:rStyle w:val="Hyperlink"/>
          </w:rPr>
          <w:t xml:space="preserve">https://doi.org/10.48550/ARXIV.2303.12657</w:t>
        </w:r>
      </w:hyperlink>
    </w:p>
    <w:bookmarkEnd w:id="247"/>
    <w:bookmarkStart w:id="249"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48">
        <w:r>
          <w:rPr>
            <w:rStyle w:val="Hyperlink"/>
          </w:rPr>
          <w:t xml:space="preserve">https://doi.org/10.1037/xge0000014</w:t>
        </w:r>
      </w:hyperlink>
    </w:p>
    <w:bookmarkEnd w:id="249"/>
    <w:bookmarkStart w:id="251"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50">
        <w:r>
          <w:rPr>
            <w:rStyle w:val="Hyperlink"/>
          </w:rPr>
          <w:t xml:space="preserve">https://doi.org/10.21105/joss.01686</w:t>
        </w:r>
      </w:hyperlink>
    </w:p>
    <w:bookmarkEnd w:id="251"/>
    <w:bookmarkStart w:id="252"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52"/>
    <w:bookmarkStart w:id="254"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53">
        <w:r>
          <w:rPr>
            <w:rStyle w:val="Hyperlink"/>
          </w:rPr>
          <w:t xml:space="preserve">https://doi.org/10.1017/S0140525X20001685</w:t>
        </w:r>
      </w:hyperlink>
    </w:p>
    <w:bookmarkEnd w:id="254"/>
    <w:bookmarkStart w:id="256"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55">
        <w:r>
          <w:rPr>
            <w:rStyle w:val="Hyperlink"/>
          </w:rPr>
          <w:t xml:space="preserve">https://doi.org/10.32614/CRAN.package.pass.lme</w:t>
        </w:r>
      </w:hyperlink>
    </w:p>
    <w:bookmarkEnd w:id="256"/>
    <w:bookmarkStart w:id="258"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57">
        <w:r>
          <w:rPr>
            <w:rStyle w:val="Hyperlink"/>
          </w:rPr>
          <w:t xml:space="preserve">https://doi.org/10.35566/power</w:t>
        </w:r>
      </w:hyperlink>
    </w:p>
    <w:bookmarkEnd w:id="258"/>
    <w:bookmarkStart w:id="260"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59">
        <w:r>
          <w:rPr>
            <w:rStyle w:val="Hyperlink"/>
          </w:rPr>
          <w:t xml:space="preserve">https://doi.org/10.3758/s13428-023-02269-0</w:t>
        </w:r>
      </w:hyperlink>
    </w:p>
    <w:bookmarkEnd w:id="260"/>
    <w:bookmarkEnd w:id="261"/>
    <w:bookmarkEnd w:id="2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58">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2">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89">
    <w:p>
      <w:pPr>
        <w:pStyle w:val="FootnoteText"/>
      </w:pPr>
      <w:r>
        <w:rPr>
          <w:rStyle w:val="FootnoteReference"/>
        </w:rPr>
        <w:footnoteRef/>
      </w:r>
      <w:r>
        <w:t xml:space="preserve"> </w:t>
      </w:r>
      <w:r>
        <w:t xml:space="preserve">Developing more effective strategies on how to elicit and visualize domain knowledge is currently an active area of research, primarily in the context of Bayesian modeling</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We expect that future advances in this field will also be highly relevant for tailored simulation-based sample size planning with frequentist models.</w:t>
      </w:r>
    </w:p>
  </w:footnote>
  <w:footnote w:id="94">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1">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2">
        <w:r>
          <w:rPr>
            <w:rStyle w:val="Hyperlink"/>
          </w:rPr>
          <w:t xml:space="preserve">https://debruine.github.io/faux/articles/sim_mixed.html</w:t>
        </w:r>
      </w:hyperlink>
      <w:r>
        <w:t xml:space="preserve">.</w:t>
      </w:r>
    </w:p>
  </w:footnote>
  <w:footnote w:id="108">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09" Target="media/rId109.png" /><Relationship Type="http://schemas.openxmlformats.org/officeDocument/2006/relationships/image" Id="rId103" Target="media/rId103.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4"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0"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2" Target="https://debruine.github.io/faux/articles/sim_mixed.html" TargetMode="External" /><Relationship Type="http://schemas.openxmlformats.org/officeDocument/2006/relationships/hyperlink" Id="rId162" Target="https://doi.org/10.1002/sim.5990" TargetMode="External" /><Relationship Type="http://schemas.openxmlformats.org/officeDocument/2006/relationships/hyperlink" Id="rId168" Target="https://doi.org/10.1007/978-3-662-63882-8" TargetMode="External" /><Relationship Type="http://schemas.openxmlformats.org/officeDocument/2006/relationships/hyperlink" Id="rId119" Target="https://doi.org/10.1016/j.jesp.2017.09.004" TargetMode="External" /><Relationship Type="http://schemas.openxmlformats.org/officeDocument/2006/relationships/hyperlink" Id="rId218" Target="https://doi.org/10.1016/j.jml.2017.01.001" TargetMode="External" /><Relationship Type="http://schemas.openxmlformats.org/officeDocument/2006/relationships/hyperlink" Id="rId238" Target="https://doi.org/10.1016/j.jml.2019.104038" TargetMode="External" /><Relationship Type="http://schemas.openxmlformats.org/officeDocument/2006/relationships/hyperlink" Id="rId224" Target="https://doi.org/10.1016/j.jml.2020.104092" TargetMode="External" /><Relationship Type="http://schemas.openxmlformats.org/officeDocument/2006/relationships/hyperlink" Id="rId253" Target="https://doi.org/10.1017/S0140525X20001685" TargetMode="External" /><Relationship Type="http://schemas.openxmlformats.org/officeDocument/2006/relationships/hyperlink" Id="rId152" Target="https://doi.org/10.1037/0033-2909.112.1.155" TargetMode="External" /><Relationship Type="http://schemas.openxmlformats.org/officeDocument/2006/relationships/hyperlink" Id="rId185" Target="https://doi.org/10.1037/1082-989X.11.4.363" TargetMode="External" /><Relationship Type="http://schemas.openxmlformats.org/officeDocument/2006/relationships/hyperlink" Id="rId214" Target="https://doi.org/10.1037/ccp0000333" TargetMode="External" /><Relationship Type="http://schemas.openxmlformats.org/officeDocument/2006/relationships/hyperlink" Id="rId122" Target="https://doi.org/10.1037/met0000195" TargetMode="External" /><Relationship Type="http://schemas.openxmlformats.org/officeDocument/2006/relationships/hyperlink" Id="rId236" Target="https://doi.org/10.1037/met0000275" TargetMode="External" /><Relationship Type="http://schemas.openxmlformats.org/officeDocument/2006/relationships/hyperlink" Id="rId228" Target="https://doi.org/10.1037/met0000330" TargetMode="External" /><Relationship Type="http://schemas.openxmlformats.org/officeDocument/2006/relationships/hyperlink" Id="rId240" Target="https://doi.org/10.1037/met0000354" TargetMode="External" /><Relationship Type="http://schemas.openxmlformats.org/officeDocument/2006/relationships/hyperlink" Id="rId172" Target="https://doi.org/10.1037/met0000361" TargetMode="External" /><Relationship Type="http://schemas.openxmlformats.org/officeDocument/2006/relationships/hyperlink" Id="rId166" Target="https://doi.org/10.1037/met0000614" TargetMode="External" /><Relationship Type="http://schemas.openxmlformats.org/officeDocument/2006/relationships/hyperlink" Id="rId248" Target="https://doi.org/10.1037/xge0000014" TargetMode="External" /><Relationship Type="http://schemas.openxmlformats.org/officeDocument/2006/relationships/hyperlink" Id="rId144" Target="https://doi.org/10.1038/nrn3475" TargetMode="External" /><Relationship Type="http://schemas.openxmlformats.org/officeDocument/2006/relationships/hyperlink" Id="rId128" Target="https://doi.org/10.1038/s41562-017-0189-z" TargetMode="External" /><Relationship Type="http://schemas.openxmlformats.org/officeDocument/2006/relationships/hyperlink" Id="rId199" Target="https://doi.org/10.1038/s41562-018-0311-x" TargetMode="External" /><Relationship Type="http://schemas.openxmlformats.org/officeDocument/2006/relationships/hyperlink" Id="rId146" Target="https://doi.org/10.1038/s41562-018-0399-z" TargetMode="External" /><Relationship Type="http://schemas.openxmlformats.org/officeDocument/2006/relationships/hyperlink" Id="rId148" Target="https://doi.org/10.1038/s41562-021-01193-7" TargetMode="External" /><Relationship Type="http://schemas.openxmlformats.org/officeDocument/2006/relationships/hyperlink" Id="rId130" Target="https://doi.org/10.1038/s41598-024-68090-7" TargetMode="External" /><Relationship Type="http://schemas.openxmlformats.org/officeDocument/2006/relationships/hyperlink" Id="rId209" Target="https://doi.org/10.1080/10705511.2019.1644515" TargetMode="External" /><Relationship Type="http://schemas.openxmlformats.org/officeDocument/2006/relationships/hyperlink" Id="rId132" Target="https://doi.org/10.1093/acprof:oso/9780199672547.003.0014" TargetMode="External" /><Relationship Type="http://schemas.openxmlformats.org/officeDocument/2006/relationships/hyperlink" Id="rId181" Target="https://doi.org/10.1111/2041-210X.12306" TargetMode="External" /><Relationship Type="http://schemas.openxmlformats.org/officeDocument/2006/relationships/hyperlink" Id="rId174" Target="https://doi.org/10.1111/2041-210X.12504" TargetMode="External" /><Relationship Type="http://schemas.openxmlformats.org/officeDocument/2006/relationships/hyperlink" Id="rId216" Target="https://doi.org/10.1111/j.2041-210X.2010.00084.x" TargetMode="External" /><Relationship Type="http://schemas.openxmlformats.org/officeDocument/2006/relationships/hyperlink" Id="rId220" Target="https://doi.org/10.1146/annurev.psych.59.103006.093735" TargetMode="External" /><Relationship Type="http://schemas.openxmlformats.org/officeDocument/2006/relationships/hyperlink" Id="rId212" Target="https://doi.org/10.1177/00031224211004187" TargetMode="External" /><Relationship Type="http://schemas.openxmlformats.org/officeDocument/2006/relationships/hyperlink" Id="rId205" Target="https://doi.org/10.1177/0265407517710342" TargetMode="External" /><Relationship Type="http://schemas.openxmlformats.org/officeDocument/2006/relationships/hyperlink" Id="rId154" Target="https://doi.org/10.1177/0956797613504966" TargetMode="External" /><Relationship Type="http://schemas.openxmlformats.org/officeDocument/2006/relationships/hyperlink" Id="rId242" Target="https://doi.org/10.1177/09593543231160112" TargetMode="External" /><Relationship Type="http://schemas.openxmlformats.org/officeDocument/2006/relationships/hyperlink" Id="rId203" Target="https://doi.org/10.1177/2515245918770963" TargetMode="External" /><Relationship Type="http://schemas.openxmlformats.org/officeDocument/2006/relationships/hyperlink" Id="rId201" Target="https://doi.org/10.1177/2515245920951503" TargetMode="External" /><Relationship Type="http://schemas.openxmlformats.org/officeDocument/2006/relationships/hyperlink" Id="rId164" Target="https://doi.org/10.1177/2515245920958687" TargetMode="External" /><Relationship Type="http://schemas.openxmlformats.org/officeDocument/2006/relationships/hyperlink" Id="rId136" Target="https://doi.org/10.1177/2515245920960351" TargetMode="External" /><Relationship Type="http://schemas.openxmlformats.org/officeDocument/2006/relationships/hyperlink" Id="rId158" Target="https://doi.org/10.1177/2515245920965119" TargetMode="External" /><Relationship Type="http://schemas.openxmlformats.org/officeDocument/2006/relationships/hyperlink" Id="rId193" Target="https://doi.org/10.1177/2515245920978738" TargetMode="External" /><Relationship Type="http://schemas.openxmlformats.org/officeDocument/2006/relationships/hyperlink" Id="rId160" Target="https://doi.org/10.1177/25152459221106366" TargetMode="External" /><Relationship Type="http://schemas.openxmlformats.org/officeDocument/2006/relationships/hyperlink" Id="rId234" Target="https://doi.org/10.1177/25152459241240722" TargetMode="External" /><Relationship Type="http://schemas.openxmlformats.org/officeDocument/2006/relationships/hyperlink" Id="rId222" Target="https://doi.org/10.1201/9780429029608" TargetMode="External" /><Relationship Type="http://schemas.openxmlformats.org/officeDocument/2006/relationships/hyperlink" Id="rId226" Target="https://doi.org/10.1214/23-BA1381" TargetMode="External" /><Relationship Type="http://schemas.openxmlformats.org/officeDocument/2006/relationships/hyperlink" Id="rId195" Target="https://doi.org/10.1525/collabra.33267" TargetMode="External" /><Relationship Type="http://schemas.openxmlformats.org/officeDocument/2006/relationships/hyperlink" Id="rId187" Target="https://doi.org/10.1586/erp.11.9" TargetMode="External" /><Relationship Type="http://schemas.openxmlformats.org/officeDocument/2006/relationships/hyperlink" Id="rId207" Target="https://doi.org/10.17077/f7kk-6w7f" TargetMode="External" /><Relationship Type="http://schemas.openxmlformats.org/officeDocument/2006/relationships/hyperlink" Id="rId124" Target="https://doi.org/10.18637/jss.v067.i01" TargetMode="External" /><Relationship Type="http://schemas.openxmlformats.org/officeDocument/2006/relationships/hyperlink" Id="rId140" Target="https://doi.org/10.18637/jss.v080.i01" TargetMode="External" /><Relationship Type="http://schemas.openxmlformats.org/officeDocument/2006/relationships/hyperlink" Id="rId176" Target="https://doi.org/10.20982/tqmp.09.2.p043" TargetMode="External" /><Relationship Type="http://schemas.openxmlformats.org/officeDocument/2006/relationships/hyperlink" Id="rId250" Target="https://doi.org/10.21105/joss.01686" TargetMode="External" /><Relationship Type="http://schemas.openxmlformats.org/officeDocument/2006/relationships/hyperlink" Id="rId230"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5" Target="https://doi.org/10.32614/CRAN.package.pass.lme" TargetMode="External" /><Relationship Type="http://schemas.openxmlformats.org/officeDocument/2006/relationships/hyperlink" Id="rId134" Target="https://doi.org/10.32614/RJ-2017-066" TargetMode="External" /><Relationship Type="http://schemas.openxmlformats.org/officeDocument/2006/relationships/hyperlink" Id="rId142" Target="https://doi.org/10.32614/RJ-2018-017" TargetMode="External" /><Relationship Type="http://schemas.openxmlformats.org/officeDocument/2006/relationships/hyperlink" Id="rId126" Target="https://doi.org/10.32614/RJ-2021-048" TargetMode="External" /><Relationship Type="http://schemas.openxmlformats.org/officeDocument/2006/relationships/hyperlink" Id="rId179" Target="https://doi.org/10.32614/RJ-2022-022" TargetMode="External" /><Relationship Type="http://schemas.openxmlformats.org/officeDocument/2006/relationships/hyperlink" Id="rId257" Target="https://doi.org/10.35566/power" TargetMode="External" /><Relationship Type="http://schemas.openxmlformats.org/officeDocument/2006/relationships/hyperlink" Id="rId189" Target="https://doi.org/10.3758/s13423-016-1221-4" TargetMode="External" /><Relationship Type="http://schemas.openxmlformats.org/officeDocument/2006/relationships/hyperlink" Id="rId191" Target="https://doi.org/10.3758/s13428-021-01546-0" TargetMode="External" /><Relationship Type="http://schemas.openxmlformats.org/officeDocument/2006/relationships/hyperlink" Id="rId259" Target="https://doi.org/10.3758/s13428-023-02269-0" TargetMode="External" /><Relationship Type="http://schemas.openxmlformats.org/officeDocument/2006/relationships/hyperlink" Id="rId246" Target="https://doi.org/10.48550/ARXIV.2303.12657" TargetMode="External" /><Relationship Type="http://schemas.openxmlformats.org/officeDocument/2006/relationships/hyperlink" Id="rId197" Target="https://doi.org/10.5281/ZENODO.6409077" TargetMode="External" /><Relationship Type="http://schemas.openxmlformats.org/officeDocument/2006/relationships/hyperlink" Id="rId156" Target="https://doi.org/10.5281/zenodo.2669586" TargetMode="External" /><Relationship Type="http://schemas.openxmlformats.org/officeDocument/2006/relationships/hyperlink" Id="rId138" Target="https://doi.org/10.5334/joc.10" TargetMode="External" /><Relationship Type="http://schemas.openxmlformats.org/officeDocument/2006/relationships/hyperlink" Id="rId183" Target="https://doi.org/10.7717/peerj.1226" TargetMode="External" /><Relationship Type="http://schemas.openxmlformats.org/officeDocument/2006/relationships/hyperlink" Id="rId150"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3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4"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0"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2" Target="https://debruine.github.io/faux/articles/sim_mixed.html" TargetMode="External" /><Relationship Type="http://schemas.openxmlformats.org/officeDocument/2006/relationships/hyperlink" Id="rId162" Target="https://doi.org/10.1002/sim.5990" TargetMode="External" /><Relationship Type="http://schemas.openxmlformats.org/officeDocument/2006/relationships/hyperlink" Id="rId168" Target="https://doi.org/10.1007/978-3-662-63882-8" TargetMode="External" /><Relationship Type="http://schemas.openxmlformats.org/officeDocument/2006/relationships/hyperlink" Id="rId119" Target="https://doi.org/10.1016/j.jesp.2017.09.004" TargetMode="External" /><Relationship Type="http://schemas.openxmlformats.org/officeDocument/2006/relationships/hyperlink" Id="rId218" Target="https://doi.org/10.1016/j.jml.2017.01.001" TargetMode="External" /><Relationship Type="http://schemas.openxmlformats.org/officeDocument/2006/relationships/hyperlink" Id="rId238" Target="https://doi.org/10.1016/j.jml.2019.104038" TargetMode="External" /><Relationship Type="http://schemas.openxmlformats.org/officeDocument/2006/relationships/hyperlink" Id="rId224" Target="https://doi.org/10.1016/j.jml.2020.104092" TargetMode="External" /><Relationship Type="http://schemas.openxmlformats.org/officeDocument/2006/relationships/hyperlink" Id="rId253" Target="https://doi.org/10.1017/S0140525X20001685" TargetMode="External" /><Relationship Type="http://schemas.openxmlformats.org/officeDocument/2006/relationships/hyperlink" Id="rId152" Target="https://doi.org/10.1037/0033-2909.112.1.155" TargetMode="External" /><Relationship Type="http://schemas.openxmlformats.org/officeDocument/2006/relationships/hyperlink" Id="rId185" Target="https://doi.org/10.1037/1082-989X.11.4.363" TargetMode="External" /><Relationship Type="http://schemas.openxmlformats.org/officeDocument/2006/relationships/hyperlink" Id="rId214" Target="https://doi.org/10.1037/ccp0000333" TargetMode="External" /><Relationship Type="http://schemas.openxmlformats.org/officeDocument/2006/relationships/hyperlink" Id="rId122" Target="https://doi.org/10.1037/met0000195" TargetMode="External" /><Relationship Type="http://schemas.openxmlformats.org/officeDocument/2006/relationships/hyperlink" Id="rId236" Target="https://doi.org/10.1037/met0000275" TargetMode="External" /><Relationship Type="http://schemas.openxmlformats.org/officeDocument/2006/relationships/hyperlink" Id="rId228" Target="https://doi.org/10.1037/met0000330" TargetMode="External" /><Relationship Type="http://schemas.openxmlformats.org/officeDocument/2006/relationships/hyperlink" Id="rId240" Target="https://doi.org/10.1037/met0000354" TargetMode="External" /><Relationship Type="http://schemas.openxmlformats.org/officeDocument/2006/relationships/hyperlink" Id="rId172" Target="https://doi.org/10.1037/met0000361" TargetMode="External" /><Relationship Type="http://schemas.openxmlformats.org/officeDocument/2006/relationships/hyperlink" Id="rId166" Target="https://doi.org/10.1037/met0000614" TargetMode="External" /><Relationship Type="http://schemas.openxmlformats.org/officeDocument/2006/relationships/hyperlink" Id="rId248" Target="https://doi.org/10.1037/xge0000014" TargetMode="External" /><Relationship Type="http://schemas.openxmlformats.org/officeDocument/2006/relationships/hyperlink" Id="rId144" Target="https://doi.org/10.1038/nrn3475" TargetMode="External" /><Relationship Type="http://schemas.openxmlformats.org/officeDocument/2006/relationships/hyperlink" Id="rId128" Target="https://doi.org/10.1038/s41562-017-0189-z" TargetMode="External" /><Relationship Type="http://schemas.openxmlformats.org/officeDocument/2006/relationships/hyperlink" Id="rId199" Target="https://doi.org/10.1038/s41562-018-0311-x" TargetMode="External" /><Relationship Type="http://schemas.openxmlformats.org/officeDocument/2006/relationships/hyperlink" Id="rId146" Target="https://doi.org/10.1038/s41562-018-0399-z" TargetMode="External" /><Relationship Type="http://schemas.openxmlformats.org/officeDocument/2006/relationships/hyperlink" Id="rId148" Target="https://doi.org/10.1038/s41562-021-01193-7" TargetMode="External" /><Relationship Type="http://schemas.openxmlformats.org/officeDocument/2006/relationships/hyperlink" Id="rId130" Target="https://doi.org/10.1038/s41598-024-68090-7" TargetMode="External" /><Relationship Type="http://schemas.openxmlformats.org/officeDocument/2006/relationships/hyperlink" Id="rId209" Target="https://doi.org/10.1080/10705511.2019.1644515" TargetMode="External" /><Relationship Type="http://schemas.openxmlformats.org/officeDocument/2006/relationships/hyperlink" Id="rId132" Target="https://doi.org/10.1093/acprof:oso/9780199672547.003.0014" TargetMode="External" /><Relationship Type="http://schemas.openxmlformats.org/officeDocument/2006/relationships/hyperlink" Id="rId181" Target="https://doi.org/10.1111/2041-210X.12306" TargetMode="External" /><Relationship Type="http://schemas.openxmlformats.org/officeDocument/2006/relationships/hyperlink" Id="rId174" Target="https://doi.org/10.1111/2041-210X.12504" TargetMode="External" /><Relationship Type="http://schemas.openxmlformats.org/officeDocument/2006/relationships/hyperlink" Id="rId216" Target="https://doi.org/10.1111/j.2041-210X.2010.00084.x" TargetMode="External" /><Relationship Type="http://schemas.openxmlformats.org/officeDocument/2006/relationships/hyperlink" Id="rId220" Target="https://doi.org/10.1146/annurev.psych.59.103006.093735" TargetMode="External" /><Relationship Type="http://schemas.openxmlformats.org/officeDocument/2006/relationships/hyperlink" Id="rId212" Target="https://doi.org/10.1177/00031224211004187" TargetMode="External" /><Relationship Type="http://schemas.openxmlformats.org/officeDocument/2006/relationships/hyperlink" Id="rId205" Target="https://doi.org/10.1177/0265407517710342" TargetMode="External" /><Relationship Type="http://schemas.openxmlformats.org/officeDocument/2006/relationships/hyperlink" Id="rId154" Target="https://doi.org/10.1177/0956797613504966" TargetMode="External" /><Relationship Type="http://schemas.openxmlformats.org/officeDocument/2006/relationships/hyperlink" Id="rId242" Target="https://doi.org/10.1177/09593543231160112" TargetMode="External" /><Relationship Type="http://schemas.openxmlformats.org/officeDocument/2006/relationships/hyperlink" Id="rId203" Target="https://doi.org/10.1177/2515245918770963" TargetMode="External" /><Relationship Type="http://schemas.openxmlformats.org/officeDocument/2006/relationships/hyperlink" Id="rId201" Target="https://doi.org/10.1177/2515245920951503" TargetMode="External" /><Relationship Type="http://schemas.openxmlformats.org/officeDocument/2006/relationships/hyperlink" Id="rId164" Target="https://doi.org/10.1177/2515245920958687" TargetMode="External" /><Relationship Type="http://schemas.openxmlformats.org/officeDocument/2006/relationships/hyperlink" Id="rId136" Target="https://doi.org/10.1177/2515245920960351" TargetMode="External" /><Relationship Type="http://schemas.openxmlformats.org/officeDocument/2006/relationships/hyperlink" Id="rId158" Target="https://doi.org/10.1177/2515245920965119" TargetMode="External" /><Relationship Type="http://schemas.openxmlformats.org/officeDocument/2006/relationships/hyperlink" Id="rId193" Target="https://doi.org/10.1177/2515245920978738" TargetMode="External" /><Relationship Type="http://schemas.openxmlformats.org/officeDocument/2006/relationships/hyperlink" Id="rId160" Target="https://doi.org/10.1177/25152459221106366" TargetMode="External" /><Relationship Type="http://schemas.openxmlformats.org/officeDocument/2006/relationships/hyperlink" Id="rId234" Target="https://doi.org/10.1177/25152459241240722" TargetMode="External" /><Relationship Type="http://schemas.openxmlformats.org/officeDocument/2006/relationships/hyperlink" Id="rId222" Target="https://doi.org/10.1201/9780429029608" TargetMode="External" /><Relationship Type="http://schemas.openxmlformats.org/officeDocument/2006/relationships/hyperlink" Id="rId226" Target="https://doi.org/10.1214/23-BA1381" TargetMode="External" /><Relationship Type="http://schemas.openxmlformats.org/officeDocument/2006/relationships/hyperlink" Id="rId195" Target="https://doi.org/10.1525/collabra.33267" TargetMode="External" /><Relationship Type="http://schemas.openxmlformats.org/officeDocument/2006/relationships/hyperlink" Id="rId187" Target="https://doi.org/10.1586/erp.11.9" TargetMode="External" /><Relationship Type="http://schemas.openxmlformats.org/officeDocument/2006/relationships/hyperlink" Id="rId207" Target="https://doi.org/10.17077/f7kk-6w7f" TargetMode="External" /><Relationship Type="http://schemas.openxmlformats.org/officeDocument/2006/relationships/hyperlink" Id="rId124" Target="https://doi.org/10.18637/jss.v067.i01" TargetMode="External" /><Relationship Type="http://schemas.openxmlformats.org/officeDocument/2006/relationships/hyperlink" Id="rId140" Target="https://doi.org/10.18637/jss.v080.i01" TargetMode="External" /><Relationship Type="http://schemas.openxmlformats.org/officeDocument/2006/relationships/hyperlink" Id="rId176" Target="https://doi.org/10.20982/tqmp.09.2.p043" TargetMode="External" /><Relationship Type="http://schemas.openxmlformats.org/officeDocument/2006/relationships/hyperlink" Id="rId250" Target="https://doi.org/10.21105/joss.01686" TargetMode="External" /><Relationship Type="http://schemas.openxmlformats.org/officeDocument/2006/relationships/hyperlink" Id="rId230"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5" Target="https://doi.org/10.32614/CRAN.package.pass.lme" TargetMode="External" /><Relationship Type="http://schemas.openxmlformats.org/officeDocument/2006/relationships/hyperlink" Id="rId134" Target="https://doi.org/10.32614/RJ-2017-066" TargetMode="External" /><Relationship Type="http://schemas.openxmlformats.org/officeDocument/2006/relationships/hyperlink" Id="rId142" Target="https://doi.org/10.32614/RJ-2018-017" TargetMode="External" /><Relationship Type="http://schemas.openxmlformats.org/officeDocument/2006/relationships/hyperlink" Id="rId126" Target="https://doi.org/10.32614/RJ-2021-048" TargetMode="External" /><Relationship Type="http://schemas.openxmlformats.org/officeDocument/2006/relationships/hyperlink" Id="rId179" Target="https://doi.org/10.32614/RJ-2022-022" TargetMode="External" /><Relationship Type="http://schemas.openxmlformats.org/officeDocument/2006/relationships/hyperlink" Id="rId257" Target="https://doi.org/10.35566/power" TargetMode="External" /><Relationship Type="http://schemas.openxmlformats.org/officeDocument/2006/relationships/hyperlink" Id="rId189" Target="https://doi.org/10.3758/s13423-016-1221-4" TargetMode="External" /><Relationship Type="http://schemas.openxmlformats.org/officeDocument/2006/relationships/hyperlink" Id="rId191" Target="https://doi.org/10.3758/s13428-021-01546-0" TargetMode="External" /><Relationship Type="http://schemas.openxmlformats.org/officeDocument/2006/relationships/hyperlink" Id="rId259" Target="https://doi.org/10.3758/s13428-023-02269-0" TargetMode="External" /><Relationship Type="http://schemas.openxmlformats.org/officeDocument/2006/relationships/hyperlink" Id="rId246" Target="https://doi.org/10.48550/ARXIV.2303.12657" TargetMode="External" /><Relationship Type="http://schemas.openxmlformats.org/officeDocument/2006/relationships/hyperlink" Id="rId197" Target="https://doi.org/10.5281/ZENODO.6409077" TargetMode="External" /><Relationship Type="http://schemas.openxmlformats.org/officeDocument/2006/relationships/hyperlink" Id="rId156" Target="https://doi.org/10.5281/zenodo.2669586" TargetMode="External" /><Relationship Type="http://schemas.openxmlformats.org/officeDocument/2006/relationships/hyperlink" Id="rId138" Target="https://doi.org/10.5334/joc.10" TargetMode="External" /><Relationship Type="http://schemas.openxmlformats.org/officeDocument/2006/relationships/hyperlink" Id="rId183" Target="https://doi.org/10.7717/peerj.1226" TargetMode="External" /><Relationship Type="http://schemas.openxmlformats.org/officeDocument/2006/relationships/hyperlink" Id="rId150"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2024-07-31T15:33:33Z</dcterms:created>
  <dcterms:modified xsi:type="dcterms:W3CDTF">2024-07-31T15:33:33Z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ocumentmode">
    <vt:lpwstr>man</vt:lpwstr>
  </property>
  <property fmtid="{D5CDD505-2E9C-101B-9397-08002B2CF9AE}" pid="20" name="fig-cap-location">
    <vt:lpwstr>top</vt:lpwstr>
  </property>
  <property fmtid="{D5CDD505-2E9C-101B-9397-08002B2CF9AE}" pid="21" name="floatsintext">
    <vt:lpwstr>True</vt:lpwstr>
  </property>
  <property fmtid="{D5CDD505-2E9C-101B-9397-08002B2CF9AE}" pid="22"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3" name="google-scholar">
    <vt:lpwstr>True</vt:lpwstr>
  </property>
  <property fmtid="{D5CDD505-2E9C-101B-9397-08002B2CF9AE}" pid="24" name="header-includes">
    <vt:lpwstr/>
  </property>
  <property fmtid="{D5CDD505-2E9C-101B-9397-08002B2CF9AE}" pid="25" name="include-after">
    <vt:lpwstr/>
  </property>
  <property fmtid="{D5CDD505-2E9C-101B-9397-08002B2CF9AE}" pid="26" name="include-before">
    <vt:lpwstr/>
  </property>
  <property fmtid="{D5CDD505-2E9C-101B-9397-08002B2CF9AE}" pid="27" name="knitr">
    <vt:lpwstr/>
  </property>
  <property fmtid="{D5CDD505-2E9C-101B-9397-08002B2CF9AE}" pid="28" name="labels">
    <vt:lpwstr/>
  </property>
  <property fmtid="{D5CDD505-2E9C-101B-9397-08002B2CF9AE}" pid="29" name="language">
    <vt:lpwstr/>
  </property>
  <property fmtid="{D5CDD505-2E9C-101B-9397-08002B2CF9AE}" pid="30" name="lightbox">
    <vt:lpwstr>auto</vt:lpwstr>
  </property>
  <property fmtid="{D5CDD505-2E9C-101B-9397-08002B2CF9AE}" pid="31" name="link-citations">
    <vt:lpwstr>True</vt:lpwstr>
  </property>
  <property fmtid="{D5CDD505-2E9C-101B-9397-08002B2CF9AE}" pid="32" name="manuscript">
    <vt:lpwstr/>
  </property>
  <property fmtid="{D5CDD505-2E9C-101B-9397-08002B2CF9AE}" pid="33" name="no-ampersand-parenthetical">
    <vt:lpwstr>False</vt:lpwstr>
  </property>
  <property fmtid="{D5CDD505-2E9C-101B-9397-08002B2CF9AE}" pid="34" name="notebook-preview-options">
    <vt:lpwstr/>
  </property>
  <property fmtid="{D5CDD505-2E9C-101B-9397-08002B2CF9AE}" pid="35" name="numbered-lines">
    <vt:lpwstr>False</vt:lpwstr>
  </property>
  <property fmtid="{D5CDD505-2E9C-101B-9397-08002B2CF9AE}" pid="36" name="oneaffiliation">
    <vt:lpwstr>False</vt:lpwstr>
  </property>
  <property fmtid="{D5CDD505-2E9C-101B-9397-08002B2CF9AE}" pid="37" name="oneauthor">
    <vt:lpwstr>False</vt:lpwstr>
  </property>
  <property fmtid="{D5CDD505-2E9C-101B-9397-08002B2CF9AE}" pid="38" name="quarto-internal">
    <vt:lpwstr/>
  </property>
  <property fmtid="{D5CDD505-2E9C-101B-9397-08002B2CF9AE}" pid="39" name="references">
    <vt:lpwstr/>
  </property>
  <property fmtid="{D5CDD505-2E9C-101B-9397-08002B2CF9AE}" pid="40" name="remove-hidden">
    <vt:lpwstr>all</vt:lpwstr>
  </property>
  <property fmtid="{D5CDD505-2E9C-101B-9397-08002B2CF9AE}" pid="41" name="revealjs-plugins">
    <vt:lpwstr/>
  </property>
  <property fmtid="{D5CDD505-2E9C-101B-9397-08002B2CF9AE}" pid="42" name="shorttitle">
    <vt:lpwstr>SIMULATION-BASED SAMPLE SIZE PLANNING FOR GLMMS</vt:lpwstr>
  </property>
  <property fmtid="{D5CDD505-2E9C-101B-9397-08002B2CF9AE}" pid="43" name="suppress-abstract">
    <vt:lpwstr>False</vt:lpwstr>
  </property>
  <property fmtid="{D5CDD505-2E9C-101B-9397-08002B2CF9AE}" pid="44" name="suppress-affiliation">
    <vt:lpwstr>False</vt:lpwstr>
  </property>
  <property fmtid="{D5CDD505-2E9C-101B-9397-08002B2CF9AE}" pid="45" name="suppress-author">
    <vt:lpwstr>False</vt:lpwstr>
  </property>
  <property fmtid="{D5CDD505-2E9C-101B-9397-08002B2CF9AE}" pid="46" name="suppress-author-note">
    <vt:lpwstr>False</vt:lpwstr>
  </property>
  <property fmtid="{D5CDD505-2E9C-101B-9397-08002B2CF9AE}" pid="47" name="suppress-corresponding-address">
    <vt:lpwstr>False</vt:lpwstr>
  </property>
  <property fmtid="{D5CDD505-2E9C-101B-9397-08002B2CF9AE}" pid="48" name="suppress-corresponding-affiliation-name">
    <vt:lpwstr>False</vt:lpwstr>
  </property>
  <property fmtid="{D5CDD505-2E9C-101B-9397-08002B2CF9AE}" pid="49" name="suppress-corresponding-city">
    <vt:lpwstr>False</vt:lpwstr>
  </property>
  <property fmtid="{D5CDD505-2E9C-101B-9397-08002B2CF9AE}" pid="50" name="suppress-corresponding-department">
    <vt:lpwstr>False</vt:lpwstr>
  </property>
  <property fmtid="{D5CDD505-2E9C-101B-9397-08002B2CF9AE}" pid="51" name="suppress-corresponding-email">
    <vt:lpwstr>False</vt:lpwstr>
  </property>
  <property fmtid="{D5CDD505-2E9C-101B-9397-08002B2CF9AE}" pid="52" name="suppress-corresponding-group">
    <vt:lpwstr>False</vt:lpwstr>
  </property>
  <property fmtid="{D5CDD505-2E9C-101B-9397-08002B2CF9AE}" pid="53" name="suppress-corresponding-paragraph">
    <vt:lpwstr>False</vt:lpwstr>
  </property>
  <property fmtid="{D5CDD505-2E9C-101B-9397-08002B2CF9AE}" pid="54" name="suppress-corresponding-postal-code">
    <vt:lpwstr>False</vt:lpwstr>
  </property>
  <property fmtid="{D5CDD505-2E9C-101B-9397-08002B2CF9AE}" pid="55" name="suppress-corresponding-region">
    <vt:lpwstr>False</vt:lpwstr>
  </property>
  <property fmtid="{D5CDD505-2E9C-101B-9397-08002B2CF9AE}" pid="56" name="suppress-credit-statement">
    <vt:lpwstr>False</vt:lpwstr>
  </property>
  <property fmtid="{D5CDD505-2E9C-101B-9397-08002B2CF9AE}" pid="57" name="suppress-disclosures-paragraph">
    <vt:lpwstr>False</vt:lpwstr>
  </property>
  <property fmtid="{D5CDD505-2E9C-101B-9397-08002B2CF9AE}" pid="58" name="suppress-keywords">
    <vt:lpwstr>False</vt:lpwstr>
  </property>
  <property fmtid="{D5CDD505-2E9C-101B-9397-08002B2CF9AE}" pid="59" name="suppress-orcid">
    <vt:lpwstr>False</vt:lpwstr>
  </property>
  <property fmtid="{D5CDD505-2E9C-101B-9397-08002B2CF9AE}" pid="60" name="suppress-short-title">
    <vt:lpwstr>False</vt:lpwstr>
  </property>
  <property fmtid="{D5CDD505-2E9C-101B-9397-08002B2CF9AE}" pid="61" name="suppress-status-change-paragraph">
    <vt:lpwstr>False</vt:lpwstr>
  </property>
  <property fmtid="{D5CDD505-2E9C-101B-9397-08002B2CF9AE}" pid="62" name="suppress-title">
    <vt:lpwstr>False</vt:lpwstr>
  </property>
  <property fmtid="{D5CDD505-2E9C-101B-9397-08002B2CF9AE}" pid="63" name="suppress-title-introduction">
    <vt:lpwstr>False</vt:lpwstr>
  </property>
  <property fmtid="{D5CDD505-2E9C-101B-9397-08002B2CF9AE}" pid="64" name="suppress-title-page">
    <vt:lpwstr>False</vt:lpwstr>
  </property>
  <property fmtid="{D5CDD505-2E9C-101B-9397-08002B2CF9AE}" pid="65" name="suppress-title-page-number">
    <vt:lpwstr>False</vt:lpwstr>
  </property>
  <property fmtid="{D5CDD505-2E9C-101B-9397-08002B2CF9AE}" pid="66" name="tbl-cap-location">
    <vt:lpwstr>top</vt:lpwstr>
  </property>
  <property fmtid="{D5CDD505-2E9C-101B-9397-08002B2CF9AE}" pid="67" name="template-partials">
    <vt:lpwstr/>
  </property>
  <property fmtid="{D5CDD505-2E9C-101B-9397-08002B2CF9AE}" pid="68" name="theme">
    <vt:lpwstr>cosmo</vt:lpwstr>
  </property>
  <property fmtid="{D5CDD505-2E9C-101B-9397-08002B2CF9AE}" pid="69" name="title-block-style">
    <vt:lpwstr>manuscript</vt:lpwstr>
  </property>
  <property fmtid="{D5CDD505-2E9C-101B-9397-08002B2CF9AE}" pid="70" name="toc-title">
    <vt:lpwstr>Table of contents</vt:lpwstr>
  </property>
  <property fmtid="{D5CDD505-2E9C-101B-9397-08002B2CF9AE}" pid="71" name="unroll-markdown-cells">
    <vt:lpwstr>True</vt:lpwstr>
  </property>
  <property fmtid="{D5CDD505-2E9C-101B-9397-08002B2CF9AE}" pid="72" name="zerocitations">
    <vt:lpwstr>False</vt:lpwstr>
  </property>
</Properties>
</file>