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8464" w14:textId="4A04D435" w:rsidR="007D7CAC" w:rsidRPr="00416C60" w:rsidRDefault="0031783A" w:rsidP="00531165">
      <w:pPr>
        <w:spacing w:after="0"/>
        <w:ind w:left="567" w:right="567"/>
        <w:contextualSpacing/>
        <w:jc w:val="center"/>
        <w:rPr>
          <w:rFonts w:ascii="Arial" w:eastAsiaTheme="majorEastAsia" w:hAnsi="Arial" w:cstheme="majorBidi"/>
          <w:b/>
          <w:color w:val="000000" w:themeColor="text1"/>
          <w:sz w:val="32"/>
          <w:szCs w:val="36"/>
          <w:lang w:val="en-US"/>
        </w:rPr>
      </w:pPr>
      <w:bookmarkStart w:id="0" w:name="_Hlk210311944"/>
      <w:r w:rsidRPr="00416C60">
        <w:rPr>
          <w:rFonts w:ascii="Arial" w:eastAsiaTheme="majorEastAsia" w:hAnsi="Arial" w:cstheme="majorBidi"/>
          <w:b/>
          <w:color w:val="000000" w:themeColor="text1"/>
          <w:sz w:val="32"/>
          <w:szCs w:val="36"/>
          <w:lang w:val="en-US"/>
        </w:rPr>
        <w:t xml:space="preserve">Emerging Environmental Impacts </w:t>
      </w:r>
      <w:r w:rsidR="009E76CC" w:rsidRPr="00416C60">
        <w:rPr>
          <w:rFonts w:ascii="Arial" w:eastAsiaTheme="majorEastAsia" w:hAnsi="Arial" w:cstheme="majorBidi"/>
          <w:b/>
          <w:color w:val="000000" w:themeColor="text1"/>
          <w:sz w:val="32"/>
          <w:szCs w:val="36"/>
          <w:lang w:val="en-US"/>
        </w:rPr>
        <w:t>of Future</w:t>
      </w:r>
      <w:r w:rsidR="00531165" w:rsidRPr="00416C60">
        <w:rPr>
          <w:rFonts w:ascii="Arial" w:eastAsiaTheme="majorEastAsia" w:hAnsi="Arial" w:cstheme="majorBidi"/>
          <w:b/>
          <w:color w:val="000000" w:themeColor="text1"/>
          <w:sz w:val="32"/>
          <w:szCs w:val="36"/>
          <w:lang w:val="en-US"/>
        </w:rPr>
        <w:t xml:space="preserve"> </w:t>
      </w:r>
      <w:r w:rsidR="009E76CC" w:rsidRPr="00416C60">
        <w:rPr>
          <w:rFonts w:ascii="Arial" w:eastAsiaTheme="majorEastAsia" w:hAnsi="Arial" w:cstheme="majorBidi"/>
          <w:b/>
          <w:color w:val="000000" w:themeColor="text1"/>
          <w:sz w:val="32"/>
          <w:szCs w:val="36"/>
          <w:lang w:val="en-US"/>
        </w:rPr>
        <w:t>Electricity Grid Infrastructure</w:t>
      </w:r>
    </w:p>
    <w:bookmarkEnd w:id="0"/>
    <w:p w14:paraId="74869748" w14:textId="5F05B044" w:rsidR="000A5423" w:rsidRPr="00416C60" w:rsidRDefault="000A5423" w:rsidP="0064525F">
      <w:pPr>
        <w:spacing w:after="0"/>
        <w:ind w:right="567"/>
        <w:contextualSpacing/>
        <w:rPr>
          <w:rFonts w:ascii="Arial" w:eastAsiaTheme="majorEastAsia" w:hAnsi="Arial" w:cstheme="majorBidi"/>
          <w:b/>
          <w:color w:val="000000" w:themeColor="text1"/>
          <w:sz w:val="28"/>
          <w:szCs w:val="32"/>
          <w:lang w:val="en-US"/>
        </w:rPr>
      </w:pPr>
    </w:p>
    <w:p w14:paraId="55CA25DD" w14:textId="2A9AB384" w:rsidR="00003B7F" w:rsidRPr="00416C60" w:rsidRDefault="00F22830" w:rsidP="00F22830">
      <w:pPr>
        <w:spacing w:after="0"/>
        <w:ind w:left="567" w:right="567"/>
        <w:contextualSpacing/>
        <w:jc w:val="center"/>
        <w:rPr>
          <w:rFonts w:ascii="Arial" w:eastAsia="MS Mincho" w:hAnsi="Arial" w:cs="Arial"/>
          <w:color w:val="000000" w:themeColor="text1"/>
          <w:vertAlign w:val="superscript"/>
          <w:lang w:val="en-US"/>
        </w:rPr>
      </w:pPr>
      <w:r w:rsidRPr="00416C60">
        <w:rPr>
          <w:rFonts w:ascii="Arial" w:eastAsia="MS Mincho" w:hAnsi="Arial" w:cs="Arial"/>
          <w:color w:val="000000" w:themeColor="text1"/>
          <w:lang w:val="en-US"/>
        </w:rPr>
        <w:t>Timo Diepers</w:t>
      </w:r>
      <w:bookmarkStart w:id="1" w:name="_Hlk161380364"/>
      <w:r w:rsidR="00003B7F" w:rsidRPr="00416C60">
        <w:rPr>
          <w:rFonts w:ascii="Arial" w:eastAsia="MS Mincho" w:hAnsi="Arial" w:cs="Arial"/>
          <w:color w:val="000000" w:themeColor="text1"/>
          <w:vertAlign w:val="superscript"/>
          <w:lang w:val="en-US"/>
        </w:rPr>
        <w:t>a</w:t>
      </w:r>
      <w:bookmarkEnd w:id="1"/>
      <w:r w:rsidR="00003B7F" w:rsidRPr="00416C60">
        <w:rPr>
          <w:rFonts w:ascii="Arial" w:eastAsia="MS Mincho" w:hAnsi="Arial" w:cs="Arial"/>
          <w:color w:val="000000" w:themeColor="text1"/>
          <w:lang w:val="en-US"/>
        </w:rPr>
        <w:t xml:space="preserve">, </w:t>
      </w:r>
      <w:bookmarkStart w:id="2" w:name="_Hlk192839284"/>
      <w:r w:rsidRPr="00416C60">
        <w:rPr>
          <w:rFonts w:ascii="Arial" w:eastAsia="MS Mincho" w:hAnsi="Arial" w:cs="Arial"/>
          <w:color w:val="000000" w:themeColor="text1"/>
          <w:lang w:val="en-US"/>
        </w:rPr>
        <w:t>Philipp Daun</w:t>
      </w:r>
      <w:r w:rsidR="00486A70" w:rsidRPr="00416C60">
        <w:rPr>
          <w:rFonts w:ascii="Arial" w:eastAsia="MS Mincho" w:hAnsi="Arial" w:cs="Arial"/>
          <w:color w:val="000000" w:themeColor="text1"/>
          <w:vertAlign w:val="superscript"/>
          <w:lang w:val="en-US"/>
        </w:rPr>
        <w:t>b</w:t>
      </w:r>
      <w:r w:rsidRPr="00416C60">
        <w:rPr>
          <w:rFonts w:ascii="Arial" w:eastAsia="MS Mincho" w:hAnsi="Arial" w:cs="Arial"/>
          <w:color w:val="000000" w:themeColor="text1"/>
          <w:lang w:val="en-US"/>
        </w:rPr>
        <w:t>, Menna Elsobki</w:t>
      </w:r>
      <w:r w:rsidRPr="00416C60">
        <w:rPr>
          <w:rFonts w:ascii="Arial" w:eastAsia="MS Mincho" w:hAnsi="Arial" w:cs="Arial"/>
          <w:color w:val="000000" w:themeColor="text1"/>
          <w:vertAlign w:val="superscript"/>
          <w:lang w:val="en-US"/>
        </w:rPr>
        <w:t>b</w:t>
      </w:r>
      <w:r w:rsidRPr="00416C60">
        <w:rPr>
          <w:rFonts w:ascii="Arial" w:eastAsia="MS Mincho" w:hAnsi="Arial" w:cs="Arial"/>
          <w:color w:val="000000" w:themeColor="text1"/>
          <w:lang w:val="en-US"/>
        </w:rPr>
        <w:t>, Christian Zibunas</w:t>
      </w:r>
      <w:bookmarkStart w:id="3" w:name="_Hlk204773939"/>
      <w:r w:rsidRPr="00416C60">
        <w:rPr>
          <w:rFonts w:ascii="Arial" w:eastAsia="MS Mincho" w:hAnsi="Arial" w:cs="Arial"/>
          <w:color w:val="000000" w:themeColor="text1"/>
          <w:vertAlign w:val="superscript"/>
          <w:lang w:val="en-US"/>
        </w:rPr>
        <w:t>a</w:t>
      </w:r>
      <w:bookmarkEnd w:id="3"/>
      <w:r w:rsidRPr="00416C60">
        <w:rPr>
          <w:rFonts w:ascii="Arial" w:eastAsia="MS Mincho" w:hAnsi="Arial" w:cs="Arial"/>
          <w:color w:val="000000" w:themeColor="text1"/>
          <w:lang w:val="en-US"/>
        </w:rPr>
        <w:t xml:space="preserve">, </w:t>
      </w:r>
      <w:r w:rsidR="00A74982" w:rsidRPr="00416C60">
        <w:rPr>
          <w:rFonts w:ascii="Arial" w:eastAsia="MS Mincho" w:hAnsi="Arial" w:cs="Arial"/>
          <w:color w:val="000000" w:themeColor="text1"/>
          <w:lang w:val="en-US"/>
        </w:rPr>
        <w:t xml:space="preserve">Benedikt </w:t>
      </w:r>
      <w:r w:rsidR="00BD3851" w:rsidRPr="00416C60">
        <w:rPr>
          <w:rFonts w:ascii="Arial" w:eastAsia="MS Mincho" w:hAnsi="Arial" w:cs="Arial"/>
          <w:color w:val="000000" w:themeColor="text1"/>
          <w:lang w:val="en-US"/>
        </w:rPr>
        <w:t>Nilges</w:t>
      </w:r>
      <w:r w:rsidR="009568FD" w:rsidRPr="00416C60">
        <w:rPr>
          <w:rFonts w:ascii="Arial" w:eastAsia="MS Mincho" w:hAnsi="Arial" w:cs="Arial"/>
          <w:color w:val="000000" w:themeColor="text1"/>
          <w:vertAlign w:val="superscript"/>
          <w:lang w:val="en-US"/>
        </w:rPr>
        <w:t>a</w:t>
      </w:r>
      <w:r w:rsidR="00A74982" w:rsidRPr="00416C60">
        <w:rPr>
          <w:rFonts w:ascii="Arial" w:eastAsia="MS Mincho" w:hAnsi="Arial" w:cs="Arial"/>
          <w:color w:val="000000" w:themeColor="text1"/>
          <w:lang w:val="en-US"/>
        </w:rPr>
        <w:t xml:space="preserve">, </w:t>
      </w:r>
      <w:r w:rsidR="00E85A89" w:rsidRPr="00416C60">
        <w:rPr>
          <w:rFonts w:ascii="Arial" w:eastAsia="MS Mincho" w:hAnsi="Arial" w:cs="Arial"/>
          <w:color w:val="000000" w:themeColor="text1"/>
          <w:lang w:val="en-US"/>
        </w:rPr>
        <w:t>Jan Hartmann</w:t>
      </w:r>
      <w:r w:rsidR="00E85A89" w:rsidRPr="00416C60">
        <w:rPr>
          <w:rFonts w:ascii="Arial" w:eastAsia="MS Mincho" w:hAnsi="Arial" w:cs="Arial"/>
          <w:color w:val="000000" w:themeColor="text1"/>
          <w:vertAlign w:val="superscript"/>
          <w:lang w:val="en-US"/>
        </w:rPr>
        <w:t>a</w:t>
      </w:r>
      <w:r w:rsidR="00E85A89" w:rsidRPr="00416C60">
        <w:rPr>
          <w:rFonts w:ascii="Arial" w:eastAsia="MS Mincho" w:hAnsi="Arial" w:cs="Arial"/>
          <w:color w:val="000000" w:themeColor="text1"/>
          <w:lang w:val="en-US"/>
        </w:rPr>
        <w:t xml:space="preserve">, </w:t>
      </w:r>
      <w:r w:rsidRPr="00416C60">
        <w:rPr>
          <w:rFonts w:ascii="Arial" w:eastAsia="MS Mincho" w:hAnsi="Arial" w:cs="Arial"/>
          <w:color w:val="000000" w:themeColor="text1"/>
          <w:lang w:val="en-US"/>
        </w:rPr>
        <w:t>Christina Kockel</w:t>
      </w:r>
      <w:r w:rsidRPr="00416C60">
        <w:rPr>
          <w:rFonts w:ascii="Arial" w:eastAsia="MS Mincho" w:hAnsi="Arial" w:cs="Arial"/>
          <w:color w:val="000000" w:themeColor="text1"/>
          <w:vertAlign w:val="superscript"/>
          <w:lang w:val="en-US"/>
        </w:rPr>
        <w:t>b</w:t>
      </w:r>
      <w:r w:rsidRPr="00416C60">
        <w:rPr>
          <w:rFonts w:ascii="Arial" w:eastAsia="MS Mincho" w:hAnsi="Arial" w:cs="Arial"/>
          <w:color w:val="000000" w:themeColor="text1"/>
          <w:lang w:val="en-US"/>
        </w:rPr>
        <w:t>,</w:t>
      </w:r>
      <w:r w:rsidR="00D550B8" w:rsidRPr="00416C60">
        <w:rPr>
          <w:rFonts w:ascii="Arial" w:eastAsia="MS Mincho" w:hAnsi="Arial" w:cs="Arial"/>
          <w:color w:val="000000" w:themeColor="text1"/>
          <w:lang w:val="en-US"/>
        </w:rPr>
        <w:t xml:space="preserve"> </w:t>
      </w:r>
      <w:r w:rsidRPr="00416C60">
        <w:rPr>
          <w:rFonts w:ascii="Arial" w:eastAsia="MS Mincho" w:hAnsi="Arial" w:cs="Arial"/>
          <w:color w:val="000000" w:themeColor="text1"/>
          <w:lang w:val="en-US"/>
        </w:rPr>
        <w:t>Aaron Praktiknjo</w:t>
      </w:r>
      <w:r w:rsidRPr="00416C60">
        <w:rPr>
          <w:rFonts w:ascii="Arial" w:eastAsia="MS Mincho" w:hAnsi="Arial" w:cs="Arial"/>
          <w:color w:val="000000" w:themeColor="text1"/>
          <w:vertAlign w:val="superscript"/>
          <w:lang w:val="en-US"/>
        </w:rPr>
        <w:t>b</w:t>
      </w:r>
      <w:r w:rsidRPr="00416C60">
        <w:rPr>
          <w:rFonts w:ascii="Arial" w:eastAsia="MS Mincho" w:hAnsi="Arial" w:cs="Arial"/>
          <w:color w:val="000000" w:themeColor="text1"/>
          <w:lang w:val="en-US"/>
        </w:rPr>
        <w:t xml:space="preserve">, </w:t>
      </w:r>
      <w:r w:rsidR="00594F8F" w:rsidRPr="00416C60">
        <w:rPr>
          <w:rFonts w:ascii="Arial" w:eastAsia="MS Mincho" w:hAnsi="Arial" w:cs="Arial"/>
          <w:color w:val="000000" w:themeColor="text1"/>
          <w:lang w:val="en-US"/>
        </w:rPr>
        <w:br/>
      </w:r>
      <w:r w:rsidR="0041324D" w:rsidRPr="00416C60">
        <w:rPr>
          <w:rFonts w:ascii="Arial" w:eastAsia="MS Mincho" w:hAnsi="Arial" w:cs="Arial"/>
          <w:color w:val="000000" w:themeColor="text1"/>
          <w:lang w:val="en-US"/>
        </w:rPr>
        <w:t>Niklas von der A</w:t>
      </w:r>
      <w:r w:rsidR="00030BB2" w:rsidRPr="00416C60">
        <w:rPr>
          <w:rFonts w:ascii="Arial" w:eastAsia="MS Mincho" w:hAnsi="Arial" w:cs="Arial"/>
          <w:color w:val="000000" w:themeColor="text1"/>
          <w:lang w:val="en-US"/>
        </w:rPr>
        <w:t>ss</w:t>
      </w:r>
      <w:r w:rsidR="0041324D" w:rsidRPr="00416C60">
        <w:rPr>
          <w:rFonts w:ascii="Arial" w:eastAsia="MS Mincho" w:hAnsi="Arial" w:cs="Arial"/>
          <w:color w:val="000000" w:themeColor="text1"/>
          <w:lang w:val="en-US"/>
        </w:rPr>
        <w:t>en</w:t>
      </w:r>
      <w:r w:rsidRPr="00416C60">
        <w:rPr>
          <w:rFonts w:ascii="Arial" w:eastAsia="MS Mincho" w:hAnsi="Arial" w:cs="Arial"/>
          <w:color w:val="000000" w:themeColor="text1"/>
          <w:vertAlign w:val="superscript"/>
          <w:lang w:val="en-US"/>
        </w:rPr>
        <w:t>a</w:t>
      </w:r>
      <w:bookmarkEnd w:id="2"/>
      <w:r w:rsidR="00486A70" w:rsidRPr="00416C60">
        <w:rPr>
          <w:rFonts w:ascii="Arial" w:eastAsia="MS Mincho" w:hAnsi="Arial" w:cs="Arial"/>
          <w:color w:val="000000" w:themeColor="text1"/>
          <w:vertAlign w:val="superscript"/>
          <w:lang w:val="en-US"/>
        </w:rPr>
        <w:t>,c,</w:t>
      </w:r>
      <w:bookmarkStart w:id="4" w:name="_Hlk192839998"/>
      <w:r w:rsidR="00901A96" w:rsidRPr="00416C60">
        <w:rPr>
          <w:rFonts w:ascii="Arial" w:eastAsia="MS Mincho" w:hAnsi="Arial" w:cs="Arial"/>
          <w:color w:val="000000" w:themeColor="text1"/>
          <w:vertAlign w:val="superscript"/>
          <w:lang w:val="en-US"/>
        </w:rPr>
        <w:sym w:font="Symbol" w:char="F02A"/>
      </w:r>
      <w:bookmarkEnd w:id="4"/>
    </w:p>
    <w:p w14:paraId="03F2A767" w14:textId="5F15B9EB" w:rsidR="00003B7F" w:rsidRPr="00416C60" w:rsidRDefault="00003B7F" w:rsidP="006C616A">
      <w:pPr>
        <w:tabs>
          <w:tab w:val="left" w:pos="8789"/>
        </w:tabs>
        <w:spacing w:after="0"/>
        <w:ind w:right="425"/>
        <w:contextualSpacing/>
        <w:jc w:val="center"/>
        <w:rPr>
          <w:rFonts w:ascii="Arial" w:eastAsia="MS Mincho" w:hAnsi="Arial" w:cs="Arial"/>
          <w:i/>
          <w:color w:val="000000" w:themeColor="text1"/>
          <w:sz w:val="16"/>
          <w:szCs w:val="18"/>
          <w:lang w:val="en-US"/>
        </w:rPr>
      </w:pPr>
      <w:r w:rsidRPr="00416C60">
        <w:rPr>
          <w:rFonts w:ascii="Arial" w:eastAsia="MS Mincho" w:hAnsi="Arial" w:cs="Arial"/>
          <w:i/>
          <w:color w:val="000000" w:themeColor="text1"/>
          <w:sz w:val="16"/>
          <w:szCs w:val="18"/>
          <w:vertAlign w:val="superscript"/>
          <w:lang w:val="en-US"/>
        </w:rPr>
        <w:t>a</w:t>
      </w:r>
      <w:r w:rsidRPr="00416C60">
        <w:rPr>
          <w:rFonts w:ascii="Arial" w:eastAsia="MS Mincho" w:hAnsi="Arial" w:cs="Arial"/>
          <w:i/>
          <w:color w:val="000000" w:themeColor="text1"/>
          <w:sz w:val="16"/>
          <w:szCs w:val="18"/>
          <w:lang w:val="en-US"/>
        </w:rPr>
        <w:t xml:space="preserve"> Institute </w:t>
      </w:r>
      <w:r w:rsidR="00A54613" w:rsidRPr="00416C60">
        <w:rPr>
          <w:rFonts w:ascii="Arial" w:eastAsia="MS Mincho" w:hAnsi="Arial" w:cs="Arial"/>
          <w:i/>
          <w:color w:val="000000" w:themeColor="text1"/>
          <w:sz w:val="16"/>
          <w:szCs w:val="18"/>
          <w:lang w:val="en-US"/>
        </w:rPr>
        <w:t>of</w:t>
      </w:r>
      <w:r w:rsidRPr="00416C60">
        <w:rPr>
          <w:rFonts w:ascii="Arial" w:eastAsia="MS Mincho" w:hAnsi="Arial" w:cs="Arial"/>
          <w:i/>
          <w:color w:val="000000" w:themeColor="text1"/>
          <w:sz w:val="16"/>
          <w:szCs w:val="18"/>
          <w:lang w:val="en-US"/>
        </w:rPr>
        <w:t xml:space="preserve"> Technical Thermodynamics, RWTH Aachen University, 52062 Aachen, Germany</w:t>
      </w:r>
    </w:p>
    <w:p w14:paraId="105C45C0" w14:textId="119B1EB4" w:rsidR="00901A96" w:rsidRPr="00416C60" w:rsidRDefault="00901A96" w:rsidP="006C616A">
      <w:pPr>
        <w:pStyle w:val="PSAffiliation"/>
        <w:tabs>
          <w:tab w:val="left" w:pos="8789"/>
        </w:tabs>
        <w:spacing w:line="360" w:lineRule="auto"/>
        <w:ind w:right="425"/>
        <w:rPr>
          <w:rFonts w:ascii="Arial" w:hAnsi="Arial" w:cs="Arial"/>
          <w:color w:val="000000" w:themeColor="text1"/>
          <w:sz w:val="16"/>
          <w:szCs w:val="16"/>
          <w:lang w:val="en-US"/>
        </w:rPr>
      </w:pPr>
      <w:r w:rsidRPr="00416C60">
        <w:rPr>
          <w:rFonts w:ascii="Arial" w:hAnsi="Arial" w:cs="Arial"/>
          <w:i w:val="0"/>
          <w:color w:val="000000" w:themeColor="text1"/>
          <w:sz w:val="16"/>
          <w:szCs w:val="18"/>
          <w:vertAlign w:val="superscript"/>
          <w:lang w:val="en-US"/>
        </w:rPr>
        <w:t>b</w:t>
      </w:r>
      <w:r w:rsidR="00486A70" w:rsidRPr="00416C60">
        <w:rPr>
          <w:rFonts w:ascii="Arial" w:hAnsi="Arial" w:cs="Arial"/>
          <w:i w:val="0"/>
          <w:color w:val="000000" w:themeColor="text1"/>
          <w:sz w:val="16"/>
          <w:szCs w:val="18"/>
          <w:lang w:val="en-US"/>
        </w:rPr>
        <w:t xml:space="preserve"> </w:t>
      </w:r>
      <w:r w:rsidR="00486A70" w:rsidRPr="00416C60">
        <w:rPr>
          <w:rFonts w:ascii="Arial" w:hAnsi="Arial" w:cs="Arial"/>
          <w:color w:val="000000" w:themeColor="text1"/>
          <w:sz w:val="16"/>
          <w:szCs w:val="18"/>
          <w:lang w:val="en-US"/>
        </w:rPr>
        <w:t xml:space="preserve">Institute for Future Energy Consumer </w:t>
      </w:r>
      <w:r w:rsidR="00486A70" w:rsidRPr="00416C60">
        <w:rPr>
          <w:rFonts w:ascii="Arial" w:hAnsi="Arial" w:cs="Arial"/>
          <w:color w:val="000000" w:themeColor="text1"/>
          <w:sz w:val="16"/>
          <w:szCs w:val="16"/>
          <w:lang w:val="en-US"/>
        </w:rPr>
        <w:t>Needs and Behavior, RWTH Aachen University, 52074 Aachen, Germany</w:t>
      </w:r>
    </w:p>
    <w:p w14:paraId="533CD383" w14:textId="3E9A0EAE" w:rsidR="00901A96" w:rsidRPr="00416C60" w:rsidRDefault="00901A96" w:rsidP="006C616A">
      <w:pPr>
        <w:pStyle w:val="PSAffiliation"/>
        <w:tabs>
          <w:tab w:val="left" w:pos="8789"/>
        </w:tabs>
        <w:spacing w:line="360" w:lineRule="auto"/>
        <w:ind w:right="425"/>
        <w:rPr>
          <w:rFonts w:ascii="Arial" w:hAnsi="Arial" w:cs="Arial"/>
          <w:color w:val="000000" w:themeColor="text1"/>
          <w:sz w:val="16"/>
          <w:szCs w:val="16"/>
          <w:lang w:val="en-US"/>
        </w:rPr>
      </w:pPr>
      <w:r w:rsidRPr="00416C60">
        <w:rPr>
          <w:rFonts w:ascii="Arial" w:hAnsi="Arial" w:cs="Arial"/>
          <w:i w:val="0"/>
          <w:color w:val="000000" w:themeColor="text1"/>
          <w:sz w:val="16"/>
          <w:szCs w:val="16"/>
          <w:vertAlign w:val="superscript"/>
          <w:lang w:val="en-US"/>
        </w:rPr>
        <w:t>c</w:t>
      </w:r>
      <w:r w:rsidRPr="00416C60">
        <w:rPr>
          <w:rFonts w:ascii="Arial" w:hAnsi="Arial" w:cs="Arial"/>
          <w:i w:val="0"/>
          <w:color w:val="000000" w:themeColor="text1"/>
          <w:sz w:val="16"/>
          <w:szCs w:val="16"/>
          <w:lang w:val="en-US"/>
        </w:rPr>
        <w:t xml:space="preserve"> </w:t>
      </w:r>
      <w:r w:rsidRPr="00416C60">
        <w:rPr>
          <w:rFonts w:ascii="Arial" w:hAnsi="Arial" w:cs="Arial"/>
          <w:color w:val="000000" w:themeColor="text1"/>
          <w:sz w:val="16"/>
          <w:szCs w:val="16"/>
          <w:lang w:val="en-US"/>
        </w:rPr>
        <w:t>JARA-ENERGY, 52425 Jülich, Germany</w:t>
      </w:r>
    </w:p>
    <w:p w14:paraId="7D852504" w14:textId="20775CA6" w:rsidR="00901A96" w:rsidRPr="00416C60" w:rsidRDefault="00901A96" w:rsidP="006C616A">
      <w:pPr>
        <w:jc w:val="center"/>
        <w:rPr>
          <w:color w:val="000000" w:themeColor="text1"/>
          <w:sz w:val="16"/>
          <w:szCs w:val="16"/>
          <w:lang w:val="en-US"/>
        </w:rPr>
      </w:pPr>
      <w:r w:rsidRPr="00416C60">
        <w:rPr>
          <w:rFonts w:ascii="Arial" w:eastAsia="MS Mincho" w:hAnsi="Arial" w:cs="Arial"/>
          <w:color w:val="000000" w:themeColor="text1"/>
          <w:sz w:val="16"/>
          <w:szCs w:val="16"/>
          <w:vertAlign w:val="superscript"/>
          <w:lang w:val="en-US"/>
        </w:rPr>
        <w:sym w:font="Symbol" w:char="F02A"/>
      </w:r>
      <w:r w:rsidRPr="00416C60">
        <w:rPr>
          <w:rFonts w:ascii="Arial" w:eastAsia="MS Mincho" w:hAnsi="Arial" w:cs="Arial"/>
          <w:color w:val="000000" w:themeColor="text1"/>
          <w:sz w:val="16"/>
          <w:szCs w:val="16"/>
          <w:lang w:val="en-US"/>
        </w:rPr>
        <w:t xml:space="preserve"> </w:t>
      </w:r>
      <w:r w:rsidRPr="00416C60">
        <w:rPr>
          <w:rFonts w:ascii="Arial" w:eastAsia="MS Mincho" w:hAnsi="Arial" w:cs="Arial"/>
          <w:i/>
          <w:iCs/>
          <w:color w:val="000000" w:themeColor="text1"/>
          <w:sz w:val="16"/>
          <w:szCs w:val="16"/>
          <w:lang w:val="en-US"/>
        </w:rPr>
        <w:t>Corresponding author. Email: niklas.vonderassen@ltt.rwth-aachen.de</w:t>
      </w:r>
    </w:p>
    <w:p w14:paraId="3F0DE23D" w14:textId="77777777" w:rsidR="00DE36F5" w:rsidRPr="00416C60" w:rsidRDefault="00DE36F5" w:rsidP="00E04460">
      <w:pPr>
        <w:rPr>
          <w:rFonts w:ascii="Arial" w:hAnsi="Arial" w:cs="Arial"/>
          <w:color w:val="000000" w:themeColor="text1"/>
          <w:lang w:val="en-US"/>
        </w:rPr>
      </w:pPr>
      <w:bookmarkStart w:id="5" w:name="_Hlk167279160"/>
    </w:p>
    <w:p w14:paraId="563E90BA" w14:textId="1C338032" w:rsidR="00E04460" w:rsidRPr="00416C60" w:rsidRDefault="00E2127C" w:rsidP="00DE36F5">
      <w:pPr>
        <w:pStyle w:val="Style1"/>
        <w:rPr>
          <w:color w:val="000000" w:themeColor="text1"/>
        </w:rPr>
      </w:pPr>
      <w:r w:rsidRPr="00416C60">
        <w:rPr>
          <w:color w:val="000000" w:themeColor="text1"/>
        </w:rPr>
        <w:t>Summary</w:t>
      </w:r>
    </w:p>
    <w:p w14:paraId="1F21B7A0" w14:textId="6F5AFECF" w:rsidR="00B1068C" w:rsidRPr="00416C60" w:rsidRDefault="00340095" w:rsidP="00E175B1">
      <w:pPr>
        <w:rPr>
          <w:color w:val="000000" w:themeColor="text1"/>
          <w:lang w:val="en-US"/>
        </w:rPr>
      </w:pPr>
      <w:bookmarkStart w:id="6" w:name="_Hlk204764416"/>
      <w:bookmarkStart w:id="7" w:name="_Hlk204763728"/>
      <w:bookmarkStart w:id="8" w:name="_Hlk204243316"/>
      <w:bookmarkStart w:id="9" w:name="_Hlk171086604"/>
      <w:bookmarkStart w:id="10" w:name="_Hlk208908671"/>
      <w:bookmarkEnd w:id="5"/>
      <w:r w:rsidRPr="00416C60">
        <w:rPr>
          <w:color w:val="000000" w:themeColor="text1"/>
          <w:lang w:val="en-US"/>
        </w:rPr>
        <w:t xml:space="preserve">Sustainable </w:t>
      </w:r>
      <w:r w:rsidR="00C31DA1" w:rsidRPr="00416C60">
        <w:rPr>
          <w:color w:val="000000" w:themeColor="text1"/>
          <w:lang w:val="en-US"/>
        </w:rPr>
        <w:t xml:space="preserve">energy systems require </w:t>
      </w:r>
      <w:r w:rsidR="00983F3B" w:rsidRPr="00416C60">
        <w:rPr>
          <w:color w:val="000000" w:themeColor="text1"/>
          <w:lang w:val="en-US"/>
        </w:rPr>
        <w:t xml:space="preserve">major </w:t>
      </w:r>
      <w:r w:rsidR="00CC217F" w:rsidRPr="00416C60">
        <w:rPr>
          <w:color w:val="000000" w:themeColor="text1"/>
          <w:lang w:val="en-US"/>
        </w:rPr>
        <w:t xml:space="preserve">electricity </w:t>
      </w:r>
      <w:r w:rsidR="009E5754" w:rsidRPr="00416C60">
        <w:rPr>
          <w:color w:val="000000" w:themeColor="text1"/>
          <w:lang w:val="en-US"/>
        </w:rPr>
        <w:t>grid expansion</w:t>
      </w:r>
      <w:r w:rsidR="00C87DFE" w:rsidRPr="00416C60">
        <w:rPr>
          <w:color w:val="000000" w:themeColor="text1"/>
          <w:lang w:val="en-US"/>
        </w:rPr>
        <w:t>,</w:t>
      </w:r>
      <w:r w:rsidR="00F508A0" w:rsidRPr="00416C60">
        <w:rPr>
          <w:color w:val="000000" w:themeColor="text1"/>
          <w:lang w:val="en-US"/>
        </w:rPr>
        <w:t xml:space="preserve"> </w:t>
      </w:r>
      <w:r w:rsidR="009E5754" w:rsidRPr="00416C60">
        <w:rPr>
          <w:color w:val="000000" w:themeColor="text1"/>
          <w:lang w:val="en-US"/>
        </w:rPr>
        <w:t xml:space="preserve">yet the environmental impacts of future grid infrastructure </w:t>
      </w:r>
      <w:r w:rsidR="00373F79" w:rsidRPr="00416C60">
        <w:rPr>
          <w:color w:val="000000" w:themeColor="text1"/>
          <w:lang w:val="en-US"/>
        </w:rPr>
        <w:t xml:space="preserve">are </w:t>
      </w:r>
      <w:r w:rsidR="00196A92" w:rsidRPr="00416C60">
        <w:rPr>
          <w:color w:val="000000" w:themeColor="text1"/>
          <w:lang w:val="en-US"/>
        </w:rPr>
        <w:t>largely overlooked</w:t>
      </w:r>
      <w:r w:rsidR="004A7978" w:rsidRPr="00416C60">
        <w:rPr>
          <w:color w:val="000000" w:themeColor="text1"/>
          <w:lang w:val="en-US"/>
        </w:rPr>
        <w:t>.</w:t>
      </w:r>
      <w:r w:rsidR="00F37F24" w:rsidRPr="00416C60">
        <w:rPr>
          <w:color w:val="000000" w:themeColor="text1"/>
          <w:lang w:val="en-US"/>
        </w:rPr>
        <w:t xml:space="preserve"> </w:t>
      </w:r>
      <w:r w:rsidR="002B60D1" w:rsidRPr="00416C60">
        <w:rPr>
          <w:color w:val="000000" w:themeColor="text1"/>
          <w:lang w:val="en-US"/>
        </w:rPr>
        <w:t>W</w:t>
      </w:r>
      <w:r w:rsidR="00C31DA1" w:rsidRPr="00416C60">
        <w:rPr>
          <w:color w:val="000000" w:themeColor="text1"/>
          <w:lang w:val="en-US"/>
        </w:rPr>
        <w:t xml:space="preserve">e </w:t>
      </w:r>
      <w:r w:rsidR="00D22290" w:rsidRPr="00416C60">
        <w:rPr>
          <w:color w:val="000000" w:themeColor="text1"/>
          <w:lang w:val="en-US"/>
        </w:rPr>
        <w:t xml:space="preserve">assess </w:t>
      </w:r>
      <w:r w:rsidR="003A7D97" w:rsidRPr="00416C60">
        <w:rPr>
          <w:color w:val="000000" w:themeColor="text1"/>
          <w:lang w:val="en-US"/>
        </w:rPr>
        <w:t>the</w:t>
      </w:r>
      <w:r w:rsidR="002B60D1" w:rsidRPr="00416C60">
        <w:rPr>
          <w:color w:val="000000" w:themeColor="text1"/>
          <w:lang w:val="en-US"/>
        </w:rPr>
        <w:t>se</w:t>
      </w:r>
      <w:r w:rsidR="003A7D97" w:rsidRPr="00416C60">
        <w:rPr>
          <w:color w:val="000000" w:themeColor="text1"/>
          <w:lang w:val="en-US"/>
        </w:rPr>
        <w:t xml:space="preserve"> impacts by combining a</w:t>
      </w:r>
      <w:r w:rsidR="00C31DA1" w:rsidRPr="00416C60">
        <w:rPr>
          <w:color w:val="000000" w:themeColor="text1"/>
          <w:lang w:val="en-US"/>
        </w:rPr>
        <w:t xml:space="preserve"> detailed </w:t>
      </w:r>
      <w:r w:rsidR="00356A69" w:rsidRPr="00416C60">
        <w:rPr>
          <w:color w:val="000000" w:themeColor="text1"/>
          <w:lang w:val="en-US"/>
        </w:rPr>
        <w:t xml:space="preserve">model of Germany’s grid </w:t>
      </w:r>
      <w:r w:rsidR="00C31DA1" w:rsidRPr="00416C60">
        <w:rPr>
          <w:color w:val="000000" w:themeColor="text1"/>
          <w:lang w:val="en-US"/>
        </w:rPr>
        <w:t>infrastructure</w:t>
      </w:r>
      <w:r w:rsidR="00356A69" w:rsidRPr="00416C60">
        <w:rPr>
          <w:color w:val="000000" w:themeColor="text1"/>
          <w:lang w:val="en-US"/>
        </w:rPr>
        <w:t xml:space="preserve"> </w:t>
      </w:r>
      <w:r w:rsidR="003A7D97" w:rsidRPr="00416C60">
        <w:rPr>
          <w:color w:val="000000" w:themeColor="text1"/>
          <w:lang w:val="en-US"/>
        </w:rPr>
        <w:t xml:space="preserve">with </w:t>
      </w:r>
      <w:r w:rsidR="00FB6D56" w:rsidRPr="00416C60">
        <w:rPr>
          <w:color w:val="000000" w:themeColor="text1"/>
          <w:lang w:val="en-US"/>
        </w:rPr>
        <w:t xml:space="preserve">Integrated Assessment Model </w:t>
      </w:r>
      <w:r w:rsidR="00C31DA1" w:rsidRPr="00416C60">
        <w:rPr>
          <w:color w:val="000000" w:themeColor="text1"/>
          <w:lang w:val="en-US"/>
        </w:rPr>
        <w:t xml:space="preserve">scenarios </w:t>
      </w:r>
      <w:r w:rsidR="00FB6D56" w:rsidRPr="00416C60">
        <w:rPr>
          <w:color w:val="000000" w:themeColor="text1"/>
          <w:lang w:val="en-US"/>
        </w:rPr>
        <w:t>reflecting future supply chains.</w:t>
      </w:r>
      <w:r w:rsidR="008D05F0" w:rsidRPr="00416C60">
        <w:rPr>
          <w:color w:val="000000" w:themeColor="text1"/>
          <w:lang w:val="en-US"/>
        </w:rPr>
        <w:t xml:space="preserve"> </w:t>
      </w:r>
      <w:bookmarkStart w:id="11" w:name="_Hlk205806166"/>
      <w:r w:rsidR="001A6040" w:rsidRPr="00416C60">
        <w:rPr>
          <w:color w:val="000000" w:themeColor="text1"/>
          <w:lang w:val="en-US"/>
        </w:rPr>
        <w:t>While more renewables help decarbonize grid component production, transmitting and distributing this renewable electricity requires additional grid expansion, raising emissions.</w:t>
      </w:r>
      <w:bookmarkEnd w:id="11"/>
      <w:r w:rsidR="001A6040" w:rsidRPr="00416C60">
        <w:rPr>
          <w:color w:val="000000" w:themeColor="text1"/>
          <w:lang w:val="en-US"/>
        </w:rPr>
        <w:t xml:space="preserve"> </w:t>
      </w:r>
      <w:r w:rsidR="00C14591" w:rsidRPr="00416C60">
        <w:rPr>
          <w:color w:val="000000" w:themeColor="text1"/>
          <w:lang w:val="en-US"/>
        </w:rPr>
        <w:t>We find that grid infrastructure becomes a major contributor to climate impact</w:t>
      </w:r>
      <w:r w:rsidR="007874AB" w:rsidRPr="00416C60">
        <w:rPr>
          <w:color w:val="000000" w:themeColor="text1"/>
          <w:lang w:val="en-US"/>
        </w:rPr>
        <w:t>s</w:t>
      </w:r>
      <w:r w:rsidR="00C14591" w:rsidRPr="00416C60">
        <w:rPr>
          <w:color w:val="000000" w:themeColor="text1"/>
          <w:lang w:val="en-US"/>
        </w:rPr>
        <w:t xml:space="preserve"> of future electricity, with </w:t>
      </w:r>
      <w:r w:rsidR="007874AB" w:rsidRPr="00416C60">
        <w:rPr>
          <w:color w:val="000000" w:themeColor="text1"/>
          <w:lang w:val="en-US"/>
        </w:rPr>
        <w:t xml:space="preserve">shares </w:t>
      </w:r>
      <w:r w:rsidR="00C14591" w:rsidRPr="00416C60">
        <w:rPr>
          <w:color w:val="000000" w:themeColor="text1"/>
          <w:lang w:val="en-US"/>
        </w:rPr>
        <w:t xml:space="preserve">rising from 1% </w:t>
      </w:r>
      <w:r w:rsidR="00991807" w:rsidRPr="00416C60">
        <w:rPr>
          <w:color w:val="000000" w:themeColor="text1"/>
          <w:lang w:val="en-US"/>
        </w:rPr>
        <w:t xml:space="preserve">in 2023 </w:t>
      </w:r>
      <w:r w:rsidR="00C14591" w:rsidRPr="00416C60">
        <w:rPr>
          <w:color w:val="000000" w:themeColor="text1"/>
          <w:lang w:val="en-US"/>
        </w:rPr>
        <w:t>to</w:t>
      </w:r>
      <w:r w:rsidR="007874AB" w:rsidRPr="00416C60">
        <w:rPr>
          <w:color w:val="000000" w:themeColor="text1"/>
          <w:lang w:val="en-US"/>
        </w:rPr>
        <w:t xml:space="preserve"> up to</w:t>
      </w:r>
      <w:r w:rsidR="00C14591" w:rsidRPr="00416C60">
        <w:rPr>
          <w:color w:val="000000" w:themeColor="text1"/>
          <w:lang w:val="en-US"/>
        </w:rPr>
        <w:t xml:space="preserve"> 2</w:t>
      </w:r>
      <w:r w:rsidR="00135E67" w:rsidRPr="006F131E">
        <w:rPr>
          <w:color w:val="000000" w:themeColor="text1"/>
          <w:lang w:val="en-US"/>
        </w:rPr>
        <w:t>1</w:t>
      </w:r>
      <w:r w:rsidR="00C14591" w:rsidRPr="00416C60">
        <w:rPr>
          <w:color w:val="000000" w:themeColor="text1"/>
          <w:lang w:val="en-US"/>
        </w:rPr>
        <w:t>% by 2045.</w:t>
      </w:r>
      <w:r w:rsidR="00356A69" w:rsidRPr="00416C60">
        <w:rPr>
          <w:color w:val="000000" w:themeColor="text1"/>
          <w:lang w:val="en-US"/>
        </w:rPr>
        <w:t xml:space="preserve"> </w:t>
      </w:r>
      <w:r w:rsidR="00C14591" w:rsidRPr="00416C60">
        <w:rPr>
          <w:color w:val="000000" w:themeColor="text1"/>
          <w:lang w:val="en-US"/>
        </w:rPr>
        <w:t xml:space="preserve"> </w:t>
      </w:r>
      <w:bookmarkStart w:id="12" w:name="_Hlk205805420"/>
      <w:r w:rsidR="00196A92" w:rsidRPr="00416C60">
        <w:rPr>
          <w:color w:val="000000" w:themeColor="text1"/>
          <w:lang w:val="en-US"/>
        </w:rPr>
        <w:t>Main drivers of grid-related impacts, even under ambitious decarbonization, remain electricity and heat generation for aluminum production alongside emissions from steelmaking.</w:t>
      </w:r>
      <w:bookmarkEnd w:id="12"/>
      <w:r w:rsidR="002B60D1" w:rsidRPr="00416C60">
        <w:rPr>
          <w:color w:val="000000" w:themeColor="text1"/>
          <w:lang w:val="en-US"/>
        </w:rPr>
        <w:t xml:space="preserve"> </w:t>
      </w:r>
      <w:r w:rsidR="00C31DA1" w:rsidRPr="00416C60">
        <w:rPr>
          <w:color w:val="000000" w:themeColor="text1"/>
          <w:lang w:val="en-US"/>
        </w:rPr>
        <w:t xml:space="preserve">Moreover, </w:t>
      </w:r>
      <w:r w:rsidR="003A7D97" w:rsidRPr="00416C60">
        <w:rPr>
          <w:color w:val="000000" w:themeColor="text1"/>
          <w:lang w:val="en-US"/>
        </w:rPr>
        <w:t>decarbonizing</w:t>
      </w:r>
      <w:r w:rsidR="004301E3" w:rsidRPr="00416C60">
        <w:rPr>
          <w:color w:val="000000" w:themeColor="text1"/>
          <w:lang w:val="en-US"/>
        </w:rPr>
        <w:t xml:space="preserve"> supply chains shift environmental impacts towards </w:t>
      </w:r>
      <w:r w:rsidR="00C31DA1" w:rsidRPr="00416C60">
        <w:rPr>
          <w:color w:val="000000" w:themeColor="text1"/>
          <w:lang w:val="en-US"/>
        </w:rPr>
        <w:t>land use</w:t>
      </w:r>
      <w:r w:rsidR="00026460" w:rsidRPr="00416C60">
        <w:rPr>
          <w:color w:val="000000" w:themeColor="text1"/>
          <w:lang w:val="en-US"/>
        </w:rPr>
        <w:t xml:space="preserve"> </w:t>
      </w:r>
      <w:r w:rsidR="004301E3" w:rsidRPr="00416C60">
        <w:rPr>
          <w:color w:val="000000" w:themeColor="text1"/>
          <w:lang w:val="en-US"/>
        </w:rPr>
        <w:t xml:space="preserve">and </w:t>
      </w:r>
      <w:r w:rsidR="003A7D97" w:rsidRPr="00416C60">
        <w:rPr>
          <w:color w:val="000000" w:themeColor="text1"/>
          <w:lang w:val="en-US"/>
        </w:rPr>
        <w:t>mineral depletion</w:t>
      </w:r>
      <w:bookmarkStart w:id="13" w:name="_Hlk205807705"/>
      <w:r w:rsidR="00C31DA1" w:rsidRPr="00416C60">
        <w:rPr>
          <w:color w:val="000000" w:themeColor="text1"/>
          <w:lang w:val="en-US"/>
        </w:rPr>
        <w:t xml:space="preserve">. </w:t>
      </w:r>
      <w:bookmarkStart w:id="14" w:name="_Hlk205807570"/>
      <w:r w:rsidR="003A7D97" w:rsidRPr="00416C60">
        <w:rPr>
          <w:color w:val="000000" w:themeColor="text1"/>
          <w:lang w:val="en-US"/>
        </w:rPr>
        <w:t>O</w:t>
      </w:r>
      <w:r w:rsidR="00AB4BE3" w:rsidRPr="00416C60">
        <w:rPr>
          <w:color w:val="000000" w:themeColor="text1"/>
          <w:lang w:val="en-US"/>
        </w:rPr>
        <w:t>ur</w:t>
      </w:r>
      <w:r w:rsidR="00026460" w:rsidRPr="00416C60">
        <w:rPr>
          <w:color w:val="000000" w:themeColor="text1"/>
          <w:lang w:val="en-US"/>
        </w:rPr>
        <w:t xml:space="preserve"> findings underscore </w:t>
      </w:r>
      <w:r w:rsidR="004A3828" w:rsidRPr="00416C60">
        <w:rPr>
          <w:color w:val="000000" w:themeColor="text1"/>
          <w:lang w:val="en-US"/>
        </w:rPr>
        <w:t>the growing environmental relevance of grid infrastructure</w:t>
      </w:r>
      <w:r w:rsidR="00356A69" w:rsidRPr="00416C60">
        <w:rPr>
          <w:color w:val="000000" w:themeColor="text1"/>
          <w:lang w:val="en-US"/>
        </w:rPr>
        <w:t xml:space="preserve">, </w:t>
      </w:r>
      <w:r w:rsidR="004A3828" w:rsidRPr="00416C60">
        <w:rPr>
          <w:color w:val="000000" w:themeColor="text1"/>
          <w:lang w:val="en-US"/>
        </w:rPr>
        <w:t xml:space="preserve">reveal </w:t>
      </w:r>
      <w:r w:rsidR="00356A69" w:rsidRPr="00416C60">
        <w:rPr>
          <w:color w:val="000000" w:themeColor="text1"/>
          <w:lang w:val="en-US"/>
        </w:rPr>
        <w:t xml:space="preserve">levers </w:t>
      </w:r>
      <w:r w:rsidR="004A3828" w:rsidRPr="00416C60">
        <w:rPr>
          <w:color w:val="000000" w:themeColor="text1"/>
          <w:lang w:val="en-US"/>
        </w:rPr>
        <w:t>for reducing</w:t>
      </w:r>
      <w:r w:rsidR="00356A69" w:rsidRPr="00416C60">
        <w:rPr>
          <w:color w:val="000000" w:themeColor="text1"/>
          <w:lang w:val="en-US"/>
        </w:rPr>
        <w:t xml:space="preserve"> </w:t>
      </w:r>
      <w:r w:rsidR="004A3828" w:rsidRPr="00416C60">
        <w:rPr>
          <w:color w:val="000000" w:themeColor="text1"/>
          <w:lang w:val="en-US"/>
        </w:rPr>
        <w:t xml:space="preserve">grid-related impacts, </w:t>
      </w:r>
      <w:r w:rsidR="00026460" w:rsidRPr="00416C60">
        <w:rPr>
          <w:color w:val="000000" w:themeColor="text1"/>
          <w:lang w:val="en-US"/>
        </w:rPr>
        <w:t xml:space="preserve">and </w:t>
      </w:r>
      <w:r w:rsidR="00C14591" w:rsidRPr="00416C60">
        <w:rPr>
          <w:color w:val="000000" w:themeColor="text1"/>
          <w:lang w:val="en-US"/>
        </w:rPr>
        <w:t>call</w:t>
      </w:r>
      <w:r w:rsidR="00026460" w:rsidRPr="00416C60">
        <w:rPr>
          <w:color w:val="000000" w:themeColor="text1"/>
          <w:lang w:val="en-US"/>
        </w:rPr>
        <w:t xml:space="preserve"> </w:t>
      </w:r>
      <w:r w:rsidR="00276714" w:rsidRPr="00416C60">
        <w:rPr>
          <w:color w:val="000000" w:themeColor="text1"/>
          <w:lang w:val="en-US"/>
        </w:rPr>
        <w:t xml:space="preserve">for </w:t>
      </w:r>
      <w:r w:rsidR="004A3828" w:rsidRPr="00416C60">
        <w:rPr>
          <w:color w:val="000000" w:themeColor="text1"/>
          <w:lang w:val="en-US"/>
        </w:rPr>
        <w:t xml:space="preserve">their </w:t>
      </w:r>
      <w:r w:rsidR="00276714" w:rsidRPr="00416C60">
        <w:rPr>
          <w:color w:val="000000" w:themeColor="text1"/>
          <w:lang w:val="en-US"/>
        </w:rPr>
        <w:t>integrati</w:t>
      </w:r>
      <w:r w:rsidR="004A3828" w:rsidRPr="00416C60">
        <w:rPr>
          <w:color w:val="000000" w:themeColor="text1"/>
          <w:lang w:val="en-US"/>
        </w:rPr>
        <w:t xml:space="preserve">on </w:t>
      </w:r>
      <w:r w:rsidR="00276714" w:rsidRPr="00416C60">
        <w:rPr>
          <w:color w:val="000000" w:themeColor="text1"/>
          <w:lang w:val="en-US"/>
        </w:rPr>
        <w:t xml:space="preserve">into </w:t>
      </w:r>
      <w:r w:rsidR="00A601EE" w:rsidRPr="00416C60">
        <w:rPr>
          <w:color w:val="000000" w:themeColor="text1"/>
          <w:lang w:val="en-US"/>
        </w:rPr>
        <w:t xml:space="preserve">global </w:t>
      </w:r>
      <w:r w:rsidR="004C5266" w:rsidRPr="00416C60">
        <w:rPr>
          <w:color w:val="000000" w:themeColor="text1"/>
          <w:lang w:val="en-US"/>
        </w:rPr>
        <w:t xml:space="preserve">policy and energy </w:t>
      </w:r>
      <w:r w:rsidR="00026460" w:rsidRPr="00416C60">
        <w:rPr>
          <w:color w:val="000000" w:themeColor="text1"/>
          <w:lang w:val="en-US"/>
        </w:rPr>
        <w:t>planning.</w:t>
      </w:r>
      <w:bookmarkStart w:id="15" w:name="_Toc170990793"/>
      <w:bookmarkStart w:id="16" w:name="_Ref171422518"/>
      <w:bookmarkEnd w:id="6"/>
      <w:bookmarkEnd w:id="7"/>
      <w:bookmarkEnd w:id="8"/>
      <w:bookmarkEnd w:id="9"/>
      <w:bookmarkEnd w:id="13"/>
      <w:bookmarkEnd w:id="14"/>
      <w:r w:rsidR="00B1068C" w:rsidRPr="00416C60">
        <w:rPr>
          <w:color w:val="000000" w:themeColor="text1"/>
          <w:lang w:val="en-US"/>
        </w:rPr>
        <w:br w:type="page"/>
      </w:r>
    </w:p>
    <w:bookmarkEnd w:id="10"/>
    <w:bookmarkEnd w:id="15"/>
    <w:bookmarkEnd w:id="16"/>
    <w:p w14:paraId="22E98268" w14:textId="224977D3" w:rsidR="00FC2122" w:rsidRPr="00416C60" w:rsidRDefault="00E2127C" w:rsidP="00FC2122">
      <w:pPr>
        <w:pStyle w:val="Heading1"/>
        <w:rPr>
          <w:color w:val="000000" w:themeColor="text1"/>
        </w:rPr>
      </w:pPr>
      <w:r w:rsidRPr="00416C60">
        <w:rPr>
          <w:color w:val="000000" w:themeColor="text1"/>
        </w:rPr>
        <w:lastRenderedPageBreak/>
        <w:t>Introduction</w:t>
      </w:r>
    </w:p>
    <w:p w14:paraId="19764B0E" w14:textId="366E5709" w:rsidR="00E0342C" w:rsidRPr="00416C60" w:rsidRDefault="00C64903" w:rsidP="003D7026">
      <w:pPr>
        <w:rPr>
          <w:color w:val="000000" w:themeColor="text1"/>
          <w:lang w:val="en-US"/>
        </w:rPr>
      </w:pPr>
      <w:bookmarkStart w:id="17" w:name="_Hlk169982394"/>
      <w:bookmarkStart w:id="18" w:name="_Hlk209427477"/>
      <w:bookmarkStart w:id="19" w:name="_Hlk204925841"/>
      <w:bookmarkStart w:id="20" w:name="_Hlk169855017"/>
      <w:r w:rsidRPr="00416C60">
        <w:rPr>
          <w:color w:val="000000" w:themeColor="text1"/>
          <w:lang w:val="en-US"/>
        </w:rPr>
        <w:t>The transition towards renewable electricity is facing a critical bottleneck</w:t>
      </w:r>
      <w:bookmarkStart w:id="21" w:name="_Hlk156834609"/>
      <w:r w:rsidR="006477E8" w:rsidRPr="00416C60">
        <w:rPr>
          <w:color w:val="000000" w:themeColor="text1"/>
          <w:lang w:val="en-US"/>
        </w:rPr>
        <w:t xml:space="preserve">: </w:t>
      </w:r>
      <w:r w:rsidR="004C24F4" w:rsidRPr="00416C60">
        <w:rPr>
          <w:color w:val="000000" w:themeColor="text1"/>
          <w:lang w:val="en-US"/>
        </w:rPr>
        <w:t xml:space="preserve">globally, </w:t>
      </w:r>
      <w:r w:rsidR="00EC05F7" w:rsidRPr="00416C60">
        <w:rPr>
          <w:color w:val="000000" w:themeColor="text1"/>
          <w:lang w:val="en-US"/>
        </w:rPr>
        <w:t>over</w:t>
      </w:r>
      <w:r w:rsidR="006477E8" w:rsidRPr="00416C60">
        <w:rPr>
          <w:color w:val="000000" w:themeColor="text1"/>
          <w:lang w:val="en-US"/>
        </w:rPr>
        <w:t xml:space="preserve"> 3</w:t>
      </w:r>
      <w:r w:rsidR="00B268A7" w:rsidRPr="00416C60">
        <w:rPr>
          <w:color w:val="000000" w:themeColor="text1"/>
          <w:lang w:val="en-US"/>
        </w:rPr>
        <w:t>,</w:t>
      </w:r>
      <w:r w:rsidR="006477E8" w:rsidRPr="00416C60">
        <w:rPr>
          <w:color w:val="000000" w:themeColor="text1"/>
          <w:lang w:val="en-US"/>
        </w:rPr>
        <w:t>000</w:t>
      </w:r>
      <w:r w:rsidR="008E287F" w:rsidRPr="009A1123">
        <w:rPr>
          <w:color w:val="000000" w:themeColor="text1"/>
          <w:lang w:val="en-US"/>
        </w:rPr>
        <w:t xml:space="preserve"> </w:t>
      </w:r>
      <w:r w:rsidR="008E287F" w:rsidRPr="00416C60">
        <w:rPr>
          <w:color w:val="000000" w:themeColor="text1"/>
          <w:lang w:val="en-US"/>
        </w:rPr>
        <w:t> </w:t>
      </w:r>
      <w:r w:rsidR="006477E8" w:rsidRPr="00416C60">
        <w:rPr>
          <w:color w:val="000000" w:themeColor="text1"/>
          <w:lang w:val="en-US"/>
        </w:rPr>
        <w:t xml:space="preserve">GW of renewable electricity projects – </w:t>
      </w:r>
      <w:r w:rsidR="007F500D" w:rsidRPr="00416C60">
        <w:rPr>
          <w:color w:val="000000" w:themeColor="text1"/>
          <w:lang w:val="en-US"/>
        </w:rPr>
        <w:t>more than</w:t>
      </w:r>
      <w:r w:rsidR="00C25D9B" w:rsidRPr="00416C60">
        <w:rPr>
          <w:color w:val="000000" w:themeColor="text1"/>
          <w:lang w:val="en-US"/>
        </w:rPr>
        <w:t xml:space="preserve"> four </w:t>
      </w:r>
      <w:r w:rsidR="006477E8" w:rsidRPr="00416C60">
        <w:rPr>
          <w:color w:val="000000" w:themeColor="text1"/>
          <w:lang w:val="en-US"/>
        </w:rPr>
        <w:t xml:space="preserve">times the solar </w:t>
      </w:r>
      <w:r w:rsidR="003D2434" w:rsidRPr="00416C60">
        <w:rPr>
          <w:color w:val="000000" w:themeColor="text1"/>
          <w:lang w:val="en-US"/>
        </w:rPr>
        <w:t>photovoltaics</w:t>
      </w:r>
      <w:r w:rsidR="006477E8" w:rsidRPr="00416C60">
        <w:rPr>
          <w:color w:val="000000" w:themeColor="text1"/>
          <w:lang w:val="en-US"/>
        </w:rPr>
        <w:t xml:space="preserve"> and wind capacity installed in 202</w:t>
      </w:r>
      <w:r w:rsidR="00C25D9B" w:rsidRPr="00416C60">
        <w:rPr>
          <w:color w:val="000000" w:themeColor="text1"/>
          <w:lang w:val="en-US"/>
        </w:rPr>
        <w:t>4</w:t>
      </w:r>
      <w:r w:rsidR="006477E8" w:rsidRPr="00416C60">
        <w:rPr>
          <w:color w:val="000000" w:themeColor="text1"/>
          <w:lang w:val="en-US"/>
        </w:rPr>
        <w:t xml:space="preserve"> – are </w:t>
      </w:r>
      <w:r w:rsidR="006E772D" w:rsidRPr="00416C60">
        <w:rPr>
          <w:color w:val="000000" w:themeColor="text1"/>
          <w:lang w:val="en-US"/>
        </w:rPr>
        <w:t xml:space="preserve">readily built, but </w:t>
      </w:r>
      <w:r w:rsidR="006477E8" w:rsidRPr="00416C60">
        <w:rPr>
          <w:color w:val="000000" w:themeColor="text1"/>
          <w:lang w:val="en-US"/>
        </w:rPr>
        <w:t>awaiting grid connection</w:t>
      </w:r>
      <w:r w:rsidR="004D2235" w:rsidRPr="00416C60">
        <w:rPr>
          <w:color w:val="000000" w:themeColor="text1"/>
          <w:lang w:val="en-US"/>
        </w:rPr>
        <w:fldChar w:fldCharType="begin"/>
      </w:r>
      <w:r w:rsidR="006D2538">
        <w:rPr>
          <w:color w:val="000000" w:themeColor="text1"/>
          <w:lang w:val="en-US"/>
        </w:rPr>
        <w:instrText xml:space="preserve"> ADDIN ZOTERO_ITEM CSL_CITATION {"citationID":"tbr81CO6","properties":{"unsorted":true,"formattedCitation":"\\super 1,2\\nosupersub{}","plainCitation":"1,2","noteIndex":0},"citationItems":[{"id":2,"uris":["http://zotero.org/users/12729172/items/K94BWQVZ"],"itemData":{"id":2,"type":"report","citation-key":"internationalenergyagencyElectricityGridsSecure2023","language":"en","publisher":"International Energy Agency","source":"Zotero","title":"Electricity Grids and Secure Energy Transitions","URL":"https://www.iea.org/reports/electricity-grids-and-secure-energy-transitions","author":[{"literal":"International Energy Agency"}],"accessed":{"date-parts":[["2024",6,17]]},"issued":{"date-parts":[["2023"]]}}},{"id":364,"uris":["http://zotero.org/users/12729172/items/ZV9H44U3"],"itemData":{"id":364,"type":"report","citation-key":"internationalenergyagencyRenewables20242025","publisher":"International Energy Agency","title":"Renewables 2024","URL":"https://www.iea.org/reports/renewables-2024","author":[{"literal":"International Energy Agency"}],"accessed":{"date-parts":[["2025",6,17]]},"issued":{"date-parts":[["2025"]]}}}],"schema":"https://github.com/citation-style-language/schema/raw/master/csl-citation.json"} </w:instrText>
      </w:r>
      <w:r w:rsidR="004D2235" w:rsidRPr="00416C60">
        <w:rPr>
          <w:color w:val="000000" w:themeColor="text1"/>
          <w:lang w:val="en-US"/>
        </w:rPr>
        <w:fldChar w:fldCharType="separate"/>
      </w:r>
      <w:r w:rsidR="00542E84" w:rsidRPr="009A1123">
        <w:rPr>
          <w:rFonts w:cs="Times New Roman"/>
          <w:color w:val="000000" w:themeColor="text1"/>
          <w:szCs w:val="24"/>
          <w:vertAlign w:val="superscript"/>
          <w:lang w:val="en-GB"/>
        </w:rPr>
        <w:t>1,2</w:t>
      </w:r>
      <w:r w:rsidR="004D2235" w:rsidRPr="00416C60">
        <w:rPr>
          <w:color w:val="000000" w:themeColor="text1"/>
          <w:lang w:val="en-US"/>
        </w:rPr>
        <w:fldChar w:fldCharType="end"/>
      </w:r>
      <w:r w:rsidR="00AC0712" w:rsidRPr="00416C60">
        <w:rPr>
          <w:color w:val="000000" w:themeColor="text1"/>
          <w:lang w:val="en-US"/>
        </w:rPr>
        <w:t>.</w:t>
      </w:r>
      <w:r w:rsidR="00DA5EA6" w:rsidRPr="00416C60">
        <w:rPr>
          <w:color w:val="000000" w:themeColor="text1"/>
          <w:lang w:val="en-US"/>
        </w:rPr>
        <w:t xml:space="preserve"> </w:t>
      </w:r>
      <w:bookmarkStart w:id="22" w:name="_Hlk156834752"/>
      <w:bookmarkStart w:id="23" w:name="_Hlk180757721"/>
      <w:bookmarkStart w:id="24" w:name="_Hlk156824235"/>
      <w:bookmarkStart w:id="25" w:name="_Hlk180758789"/>
      <w:bookmarkEnd w:id="17"/>
      <w:bookmarkEnd w:id="21"/>
      <w:r w:rsidR="00A7513C" w:rsidRPr="00416C60">
        <w:rPr>
          <w:color w:val="000000" w:themeColor="text1"/>
          <w:lang w:val="en-US"/>
        </w:rPr>
        <w:t xml:space="preserve">While renewable electricity has the potential to </w:t>
      </w:r>
      <w:r w:rsidR="009F2A4E" w:rsidRPr="00416C60">
        <w:rPr>
          <w:color w:val="000000" w:themeColor="text1"/>
          <w:lang w:val="en-US"/>
        </w:rPr>
        <w:t xml:space="preserve">significantly </w:t>
      </w:r>
      <w:r w:rsidR="00A7513C" w:rsidRPr="00416C60">
        <w:rPr>
          <w:color w:val="000000" w:themeColor="text1"/>
          <w:lang w:val="en-US"/>
        </w:rPr>
        <w:t xml:space="preserve">reduce greenhouse gas emissions, these </w:t>
      </w:r>
      <w:r w:rsidR="00787B88" w:rsidRPr="00416C60">
        <w:rPr>
          <w:color w:val="000000" w:themeColor="text1"/>
          <w:lang w:val="en-US"/>
        </w:rPr>
        <w:t xml:space="preserve">reductions </w:t>
      </w:r>
      <w:r w:rsidR="00A7513C" w:rsidRPr="00416C60">
        <w:rPr>
          <w:color w:val="000000" w:themeColor="text1"/>
          <w:lang w:val="en-US"/>
        </w:rPr>
        <w:t>cannot be realized without a corresponding expansion of electricity grid infrastructure</w:t>
      </w:r>
      <w:r w:rsidR="00406EF0" w:rsidRPr="00416C60">
        <w:rPr>
          <w:color w:val="000000" w:themeColor="text1"/>
          <w:lang w:val="en-US"/>
        </w:rPr>
        <w:fldChar w:fldCharType="begin"/>
      </w:r>
      <w:r w:rsidR="00F207DB" w:rsidRPr="00416C60">
        <w:rPr>
          <w:color w:val="000000" w:themeColor="text1"/>
          <w:lang w:val="en-US"/>
        </w:rPr>
        <w:instrText xml:space="preserve"> ADDIN ZOTERO_ITEM CSL_CITATION {"citationID":"jtlNbZsh","properties":{"unsorted":true,"formattedCitation":"\\super 3\\nosupersub{}","plainCitation":"3","noteIndex":0},"citationItems":[{"id":998,"uris":["http://zotero.org/users/12729172/items/47JBL52Q"],"itemData":{"id":998,"type":"article-journal","abstract":"Bulk-power grid connection is an emerging bottleneck to the entry of wind, solar, and storage but has been understudied due to a lack of data. We create and analyze two novel interconnection datasets with more than 38,000 project-level observations that provide new information documenting interconnection challenges in the United States. Active grid connection requests are more than double the total installed capacity of the US power plant ﬂeet (2,600 vs. 1,280 GW). The time required to secure a connection has increased by 70% over the last decade, and withdrawal rates remain high at 80%, suggesting a constrained transmission system that jeopardizes energy transition targets. Wide distributions of interconnection costs indicate the inherent uncertainty of the interconnection process. Interconnection requests that identify large transmission upgrades tend to withdraw from the process. These ﬁndings suggest the need for interconnection reforms, tighter links between long-term transmission planning and project-level interconnection processes, and more interconnection outcome transparency.","citation-key":"gormanGridConnectionBarriers2025","container-title":"Joule","DOI":"10.1016/j.joule.2024.11.008","ISSN":"25424351","issue":"2","journalAbbreviation":"Joule","language":"en","page":"101791","source":"DOI.org (Crossref)","title":"Grid connection barriers to renewable energy deployment in the United States","volume":"9","author":[{"family":"Gorman","given":"Will"},{"family":"Kemp","given":"Julie Mulvaney"},{"family":"Rand","given":"Joseph"},{"family":"Seel","given":"Joachim"},{"family":"Wiser","given":"Ryan"},{"family":"Manderlink","given":"Nick"},{"family":"Kahrl","given":"Fredrich"},{"family":"Porter","given":"Kevin"},{"family":"Cotton","given":"Will"}],"issued":{"date-parts":[["2025",2]]}}}],"schema":"https://github.com/citation-style-language/schema/raw/master/csl-citation.json"} </w:instrText>
      </w:r>
      <w:r w:rsidR="00406EF0" w:rsidRPr="00416C60">
        <w:rPr>
          <w:color w:val="000000" w:themeColor="text1"/>
          <w:lang w:val="en-US"/>
        </w:rPr>
        <w:fldChar w:fldCharType="separate"/>
      </w:r>
      <w:r w:rsidR="0031783A" w:rsidRPr="009A1123">
        <w:rPr>
          <w:rFonts w:cs="Times New Roman"/>
          <w:color w:val="000000" w:themeColor="text1"/>
          <w:szCs w:val="24"/>
          <w:vertAlign w:val="superscript"/>
          <w:lang w:val="en-GB"/>
        </w:rPr>
        <w:t>3</w:t>
      </w:r>
      <w:r w:rsidR="00406EF0" w:rsidRPr="00416C60">
        <w:rPr>
          <w:color w:val="000000" w:themeColor="text1"/>
          <w:lang w:val="en-US"/>
        </w:rPr>
        <w:fldChar w:fldCharType="end"/>
      </w:r>
      <w:r w:rsidR="00A7513C" w:rsidRPr="00416C60">
        <w:rPr>
          <w:color w:val="000000" w:themeColor="text1"/>
          <w:lang w:val="en-US"/>
        </w:rPr>
        <w:t xml:space="preserve">. </w:t>
      </w:r>
      <w:r w:rsidR="00406EF0" w:rsidRPr="00416C60">
        <w:rPr>
          <w:color w:val="000000" w:themeColor="text1"/>
          <w:lang w:val="en-US"/>
        </w:rPr>
        <w:t>G</w:t>
      </w:r>
      <w:r w:rsidR="00A7513C" w:rsidRPr="00416C60">
        <w:rPr>
          <w:color w:val="000000" w:themeColor="text1"/>
          <w:lang w:val="en-US"/>
        </w:rPr>
        <w:t xml:space="preserve">rid expansion, however, is not without environmental consequences: </w:t>
      </w:r>
      <w:bookmarkEnd w:id="22"/>
      <w:r w:rsidR="00A7513C" w:rsidRPr="00416C60">
        <w:rPr>
          <w:color w:val="000000" w:themeColor="text1"/>
          <w:lang w:val="en-US"/>
        </w:rPr>
        <w:t>the construction of grid infrastructure and the production of required materials</w:t>
      </w:r>
      <w:r w:rsidR="00A7513C" w:rsidRPr="009A1123">
        <w:rPr>
          <w:color w:val="000000" w:themeColor="text1"/>
          <w:lang w:val="en-US"/>
        </w:rPr>
        <w:t xml:space="preserve"> </w:t>
      </w:r>
      <w:r w:rsidR="00A7513C" w:rsidRPr="00416C60">
        <w:rPr>
          <w:color w:val="000000" w:themeColor="text1"/>
          <w:lang w:val="en-US"/>
        </w:rPr>
        <w:t xml:space="preserve">cause </w:t>
      </w:r>
      <w:r w:rsidR="0016611B" w:rsidRPr="00416C60">
        <w:rPr>
          <w:color w:val="000000" w:themeColor="text1"/>
          <w:lang w:val="en-US"/>
        </w:rPr>
        <w:t xml:space="preserve">additional </w:t>
      </w:r>
      <w:r w:rsidR="00A7513C" w:rsidRPr="00416C60">
        <w:rPr>
          <w:color w:val="000000" w:themeColor="text1"/>
          <w:lang w:val="en-US"/>
        </w:rPr>
        <w:t>emissions. As the operational emissions of renewables decrease</w:t>
      </w:r>
      <w:r w:rsidR="0092043E" w:rsidRPr="00416C60">
        <w:rPr>
          <w:color w:val="000000" w:themeColor="text1"/>
          <w:lang w:val="en-US"/>
        </w:rPr>
        <w:t>,</w:t>
      </w:r>
      <w:r w:rsidR="001678A3" w:rsidRPr="00416C60">
        <w:rPr>
          <w:color w:val="000000" w:themeColor="text1"/>
          <w:lang w:val="en-US"/>
        </w:rPr>
        <w:t xml:space="preserve"> grid-related emissions </w:t>
      </w:r>
      <w:r w:rsidR="00A11D91" w:rsidRPr="00416C60">
        <w:rPr>
          <w:color w:val="000000" w:themeColor="text1"/>
          <w:lang w:val="en-US"/>
        </w:rPr>
        <w:t xml:space="preserve">may </w:t>
      </w:r>
      <w:r w:rsidR="001678A3" w:rsidRPr="00416C60">
        <w:rPr>
          <w:color w:val="000000" w:themeColor="text1"/>
          <w:lang w:val="en-US"/>
        </w:rPr>
        <w:t>gain importance,</w:t>
      </w:r>
      <w:r w:rsidR="0092043E" w:rsidRPr="00416C60">
        <w:rPr>
          <w:color w:val="000000" w:themeColor="text1"/>
          <w:lang w:val="en-US"/>
        </w:rPr>
        <w:t xml:space="preserve"> </w:t>
      </w:r>
      <w:r w:rsidR="00107B44" w:rsidRPr="00416C60">
        <w:rPr>
          <w:color w:val="000000" w:themeColor="text1"/>
          <w:lang w:val="en-US"/>
        </w:rPr>
        <w:t>underscoring</w:t>
      </w:r>
      <w:r w:rsidR="0092043E" w:rsidRPr="00416C60">
        <w:rPr>
          <w:color w:val="000000" w:themeColor="text1"/>
          <w:lang w:val="en-US"/>
        </w:rPr>
        <w:t xml:space="preserve"> the need for an environmental assessment of future grid infrastructure.</w:t>
      </w:r>
      <w:bookmarkEnd w:id="23"/>
      <w:r w:rsidR="0092043E" w:rsidRPr="00416C60">
        <w:rPr>
          <w:color w:val="000000" w:themeColor="text1"/>
          <w:lang w:val="en-US"/>
        </w:rPr>
        <w:t xml:space="preserve"> </w:t>
      </w:r>
      <w:r w:rsidR="00932CAB" w:rsidRPr="00416C60">
        <w:rPr>
          <w:color w:val="000000" w:themeColor="text1"/>
          <w:lang w:val="en-US"/>
        </w:rPr>
        <w:t xml:space="preserve"> Given that an increasing deployment of renewable energy is known to shift environmental burdens from climate change to other impact categories such as ionizing radiation and ecotoxicity</w:t>
      </w:r>
      <w:r w:rsidR="00E0342C" w:rsidRPr="00416C60">
        <w:rPr>
          <w:color w:val="000000" w:themeColor="text1"/>
          <w:lang w:val="en-US"/>
        </w:rPr>
        <w:fldChar w:fldCharType="begin"/>
      </w:r>
      <w:r w:rsidR="00F207DB" w:rsidRPr="00416C60">
        <w:rPr>
          <w:color w:val="000000" w:themeColor="text1"/>
          <w:lang w:val="en-US"/>
        </w:rPr>
        <w:instrText xml:space="preserve"> ADDIN ZOTERO_ITEM CSL_CITATION {"citationID":"WiZDFkYd","properties":{"formattedCitation":"\\super 4\\uc0\\u8211{}6\\nosupersub{}","plainCitation":"4–6","noteIndex":0},"citationItems":[{"id":105,"uris":["http://zotero.org/users/12729172/items/MFPNUHW6"],"itemData":{"id":105,"type":"article-journal","citation-key":"reinertEnvironmentalImpactsFuture2021","container-title":"Computers &amp; Chemical Engineering","DOI":"10.1016/j.compchemeng.2021.107406","ISSN":"00981354","journalAbbreviation":"Computers &amp; Chemical Engineering","language":"en","page":"107406","source":"DOI.org (Crossref)","title":"Environmental impacts of the future German energy system from integrated energy systems optimization and dynamic life cycle assessment","volume":"153","author":[{"family":"Reinert","given":"Christiane"},{"family":"Deutz","given":"Sarah"},{"family":"Minten","given":"Hannah"},{"family":"Dörpinghaus","given":"Lukas"},{"family":"Von Pfingsten","given":"Sarah"},{"family":"Baumgärtner","given":"Nils"},{"family":"Bardow","given":"André"}],"issued":{"date-parts":[["2021",10]]}}},{"id":471,"uris":["http://zotero.org/users/12729172/items/FPWZ3S7D"],"itemData":{"id":471,"type":"article-journal","abstract":"Energy systems are currently designed focusing only on minimizing their cost or, at most, including limits on greenhouse gas emissions. Unfortunately, electricity technologies performing well in global warming potential might not necessarily behave equally well across other sustainability criteria. Hence, policies focused solely on mitigating greenhouse gas emissions could potentially resolve one problem (i.e., climate change) by creating another, thereby leading to burden-shifting. Here, the occurrence and severity of burden-shifting in energy systems design are both investigated through the application of a novel approach integrating multi-objective optimization, life cycle assessment and multivariate regression based on elasticities. Environmental impacts are classified into three categories: no burden-shifting, total burden-shifting and partial burden-shifting, providing for the latter two a measure of their severity. Due to inherent trade-offs in the life cycle performance of technologies, discussed in detail in this work, the Paris Agreement 2 °C targets would lead to burden-shifting in the United States (total or partial) in up to eight environmental impacts. On the other hand, stringent carbon emissions reductions in line with the 1.5 °C targets can lead to burden-shifting in three environmental impacts. Indeed, in both cases undesirable increases in some damage categories of up to 1.64% for every percentage increase in cost can take place as a result of more stringent limits on greenhouse gas emissions compared to the least cost solution. Overall, this work aims to foster fruitful discussions on how to generate energy within the Earth's ecological capacity by expanding the analysis beyond climate change.","citation-key":"algunaibetLifeCycleBurdenshifting2019","container-title":"Journal of Cleaner Production","DOI":"10.1016/j.jclepro.2019.04.276","ISSN":"0959-6526","journalAbbreviation":"Journal of Cleaner Production","page":"886-901","source":"ScienceDirect","title":"Life cycle burden-shifting in energy systems designed to minimize greenhouse gas emissions: Novel analytical method and application to the United States","title-short":"Life cycle burden-shifting in energy systems designed to minimize greenhouse gas emissions","volume":"229","author":[{"family":"Algunaibet","given":"Ibrahim M."},{"family":"Guillén-Gosálbez","given":"Gonzalo"}],"issued":{"date-parts":[["2019",8,20]]}}},{"id":470,"uris":["http://zotero.org/users/12729172/items/LECAZM23"],"itemData":{"id":470,"type":"article-journal","abstract":"This paper presents a set of prospective LCA studies of electricity production technologies of the Spanish mix from 2014 to 2050. The projection of the power system has been done by using the TIMES-Spain energy model, in which two prospective scenarios have been implemented, a Business as Usual (BaU) and other with a target of 80% reduction in CO2 emissions by 2050 with respect to 2005 levels. Accordingly, projections of ten LCA impact categories have been obtained. Concerning the evolution of the electricity mix, the coal power plants retirement by 2020 has been observed in both scenarios. The main differences befall on the natural gas contribution, higher in the BaU scenario than in 80% scenario and connected to the Combined Heat and Power (CHP) plants usage. In addition, LCA categories selected show overall reductions in the long term reaching from 21% in Ozone Depletion to 85% in Acidification in the BaU scenario, and from 56% in Ecosystems to 87% in Acidification in the 80% scenario. However, Abiotic Depletion potential grows up to 5-times by 2050 due to the metal requirements of the solar photovoltaic technologies, significantly present in the mix. Likewise, the analysis of the endpoint categories (Human Health and Ecosystems) concludes that their evolution is much affected by the presence of the natural gas CHPs and, furthermore, existing fossil options are the main cause of damage by far. Hence a fossil-renewable transition is needed in terms of sustainability. In summary, it is recommended to use energy systems modelling frameworks to develop comprehensive prospective LCA studies.","citation-key":"garcia-gusanoProspectiveLifeCycle2017","container-title":"Renewable and Sustainable Energy Reviews","DOI":"10.1016/j.rser.2016.10.045","ISSN":"1364-0321","journalAbbreviation":"Renewable and Sustainable Energy Reviews","page":"21-34","source":"ScienceDirect","title":"Prospective life cycle assessment of the Spanish electricity production","volume":"75","author":[{"family":"García-Gusano","given":"Diego"},{"family":"Garraín","given":"Daniel"},{"family":"Dufour","given":"Javier"}],"issued":{"date-parts":[["2017",8,1]]}}}],"schema":"https://github.com/citation-style-language/schema/raw/master/csl-citation.json"} </w:instrText>
      </w:r>
      <w:r w:rsidR="00E0342C" w:rsidRPr="00416C60">
        <w:rPr>
          <w:color w:val="000000" w:themeColor="text1"/>
          <w:lang w:val="en-US"/>
        </w:rPr>
        <w:fldChar w:fldCharType="separate"/>
      </w:r>
      <w:r w:rsidR="0031783A" w:rsidRPr="009A1123">
        <w:rPr>
          <w:rFonts w:cs="Times New Roman"/>
          <w:color w:val="000000" w:themeColor="text1"/>
          <w:szCs w:val="24"/>
          <w:vertAlign w:val="superscript"/>
          <w:lang w:val="en-GB"/>
        </w:rPr>
        <w:t>4–6</w:t>
      </w:r>
      <w:r w:rsidR="00E0342C" w:rsidRPr="00416C60">
        <w:rPr>
          <w:color w:val="000000" w:themeColor="text1"/>
          <w:lang w:val="en-US"/>
        </w:rPr>
        <w:fldChar w:fldCharType="end"/>
      </w:r>
      <w:r w:rsidR="00FD56EB" w:rsidRPr="00416C60">
        <w:rPr>
          <w:color w:val="000000" w:themeColor="text1"/>
          <w:lang w:val="en-US"/>
        </w:rPr>
        <w:t xml:space="preserve">, </w:t>
      </w:r>
      <w:r w:rsidR="006259DA" w:rsidRPr="00416C60">
        <w:rPr>
          <w:color w:val="000000" w:themeColor="text1"/>
          <w:lang w:val="en-US"/>
        </w:rPr>
        <w:t xml:space="preserve">an improved understanding of </w:t>
      </w:r>
      <w:r w:rsidR="00D23EC8" w:rsidRPr="00416C60">
        <w:rPr>
          <w:color w:val="000000" w:themeColor="text1"/>
          <w:lang w:val="en-US"/>
        </w:rPr>
        <w:t>grid</w:t>
      </w:r>
      <w:r w:rsidR="0041084F" w:rsidRPr="00416C60">
        <w:rPr>
          <w:color w:val="000000" w:themeColor="text1"/>
          <w:lang w:val="en-US"/>
        </w:rPr>
        <w:t xml:space="preserve">-related </w:t>
      </w:r>
      <w:r w:rsidR="000D0920" w:rsidRPr="00416C60">
        <w:rPr>
          <w:color w:val="000000" w:themeColor="text1"/>
          <w:lang w:val="en-US"/>
        </w:rPr>
        <w:t>environmental impacts</w:t>
      </w:r>
      <w:r w:rsidR="0041084F" w:rsidRPr="00416C60">
        <w:rPr>
          <w:color w:val="000000" w:themeColor="text1"/>
          <w:lang w:val="en-US"/>
        </w:rPr>
        <w:t xml:space="preserve"> become</w:t>
      </w:r>
      <w:r w:rsidR="00094C01" w:rsidRPr="00416C60">
        <w:rPr>
          <w:color w:val="000000" w:themeColor="text1"/>
          <w:lang w:val="en-US"/>
        </w:rPr>
        <w:t>s</w:t>
      </w:r>
      <w:r w:rsidR="0041084F" w:rsidRPr="00416C60">
        <w:rPr>
          <w:color w:val="000000" w:themeColor="text1"/>
          <w:lang w:val="en-US"/>
        </w:rPr>
        <w:t xml:space="preserve"> increasingly relevant, raising the question: what are the climate and environmental implications of future grid systems? </w:t>
      </w:r>
    </w:p>
    <w:p w14:paraId="6DBD4445" w14:textId="5857DDD4" w:rsidR="00817C5E" w:rsidRPr="00416C60" w:rsidRDefault="00EC375E" w:rsidP="003D7026">
      <w:pPr>
        <w:rPr>
          <w:color w:val="000000" w:themeColor="text1"/>
          <w:lang w:val="en-US"/>
        </w:rPr>
      </w:pPr>
      <w:bookmarkStart w:id="26" w:name="_Hlk156824900"/>
      <w:bookmarkEnd w:id="18"/>
      <w:bookmarkEnd w:id="24"/>
      <w:r w:rsidRPr="00416C60">
        <w:rPr>
          <w:color w:val="000000" w:themeColor="text1"/>
          <w:lang w:val="en-US"/>
        </w:rPr>
        <w:t xml:space="preserve">An established tool for the </w:t>
      </w:r>
      <w:r w:rsidR="00587348" w:rsidRPr="00416C60">
        <w:rPr>
          <w:color w:val="000000" w:themeColor="text1"/>
          <w:lang w:val="en-US"/>
        </w:rPr>
        <w:t xml:space="preserve">holistic </w:t>
      </w:r>
      <w:r w:rsidRPr="00416C60">
        <w:rPr>
          <w:color w:val="000000" w:themeColor="text1"/>
          <w:lang w:val="en-US"/>
        </w:rPr>
        <w:t>environmental assessment of products and processes</w:t>
      </w:r>
      <w:r w:rsidR="00644716" w:rsidRPr="00416C60">
        <w:rPr>
          <w:color w:val="000000" w:themeColor="text1"/>
          <w:lang w:val="en-US"/>
        </w:rPr>
        <w:t xml:space="preserve"> along their entire life cycles</w:t>
      </w:r>
      <w:r w:rsidR="00587348" w:rsidRPr="00416C60">
        <w:rPr>
          <w:color w:val="000000" w:themeColor="text1"/>
          <w:lang w:val="en-US"/>
        </w:rPr>
        <w:t xml:space="preserve"> </w:t>
      </w:r>
      <w:r w:rsidRPr="00416C60">
        <w:rPr>
          <w:color w:val="000000" w:themeColor="text1"/>
          <w:lang w:val="en-US"/>
        </w:rPr>
        <w:t xml:space="preserve"> is</w:t>
      </w:r>
      <w:r w:rsidR="002A1CC4" w:rsidRPr="00416C60">
        <w:rPr>
          <w:color w:val="000000" w:themeColor="text1"/>
          <w:lang w:val="en-US"/>
        </w:rPr>
        <w:t xml:space="preserve"> the standardized method of</w:t>
      </w:r>
      <w:r w:rsidRPr="00416C60">
        <w:rPr>
          <w:color w:val="000000" w:themeColor="text1"/>
          <w:lang w:val="en-US"/>
        </w:rPr>
        <w:t xml:space="preserve"> Life</w:t>
      </w:r>
      <w:r w:rsidR="008538E0" w:rsidRPr="00416C60">
        <w:rPr>
          <w:color w:val="000000" w:themeColor="text1"/>
          <w:lang w:val="en-US"/>
        </w:rPr>
        <w:t xml:space="preserve"> </w:t>
      </w:r>
      <w:r w:rsidRPr="00416C60">
        <w:rPr>
          <w:color w:val="000000" w:themeColor="text1"/>
          <w:lang w:val="en-US"/>
        </w:rPr>
        <w:t>Cycle Assessment (LCA)</w:t>
      </w:r>
      <w:bookmarkStart w:id="27" w:name="_Hlk156825720"/>
      <w:bookmarkEnd w:id="26"/>
      <w:r w:rsidR="003A3304" w:rsidRPr="00416C60">
        <w:rPr>
          <w:color w:val="000000" w:themeColor="text1"/>
          <w:lang w:val="en-US"/>
        </w:rPr>
        <w:fldChar w:fldCharType="begin"/>
      </w:r>
      <w:r w:rsidR="006D2538">
        <w:rPr>
          <w:color w:val="000000" w:themeColor="text1"/>
          <w:lang w:val="en-US"/>
        </w:rPr>
        <w:instrText xml:space="preserve"> ADDIN ZOTERO_ITEM CSL_CITATION {"citationID":"nfOCISW1","properties":{"formattedCitation":"\\super 7,8\\nosupersub{}","plainCitation":"7,8","noteIndex":0},"citationItems":[{"id":801,"uris":["http://zotero.org/users/12729172/items/W4753WYA"],"itemData":{"id":801,"type":"standard","authority":"International Organization for Standardization","citation-key":"iso14040ISO140402006","genre":"Life Cycle Assessment Principles and Framework. Environmental Management.","note":"issue: 14040","number":"ISO 14040:2006","publisher":"International Organization for Standardization","section":"International Organization for Standardization","title":"ISO 14040","URL":"https://www.iso.org/standard/37456.html","author":[{"family":"ISO 14040","given":"ISO"}],"issued":{"date-parts":[["2006"]]}}},{"id":802,"uris":["http://zotero.org/users/12729172/items/EKEF9CMM"],"itemData":{"id":802,"type":"standard","authority":"International Organization for Standardization","citation-key":"iso14044ISO140442006","genre":"Life Cycle Assessment Principles and Framework. Environmental Management.","note":"issue: 14044","number":"14044","title":"ISO 14044","URL":"https://www.iso.org/standard/38498.html","author":[{"family":"ISO 14044","given":""}],"issued":{"date-parts":[["2006"]]}}}],"schema":"https://github.com/citation-style-language/schema/raw/master/csl-citation.json"} </w:instrText>
      </w:r>
      <w:r w:rsidR="003A3304" w:rsidRPr="00416C60">
        <w:rPr>
          <w:color w:val="000000" w:themeColor="text1"/>
          <w:lang w:val="en-US"/>
        </w:rPr>
        <w:fldChar w:fldCharType="separate"/>
      </w:r>
      <w:r w:rsidR="0031783A" w:rsidRPr="009A1123">
        <w:rPr>
          <w:rFonts w:cs="Times New Roman"/>
          <w:color w:val="000000" w:themeColor="text1"/>
          <w:szCs w:val="24"/>
          <w:vertAlign w:val="superscript"/>
          <w:lang w:val="en-GB"/>
        </w:rPr>
        <w:t>7,8</w:t>
      </w:r>
      <w:r w:rsidR="003A3304" w:rsidRPr="00416C60">
        <w:rPr>
          <w:color w:val="000000" w:themeColor="text1"/>
          <w:lang w:val="en-US"/>
        </w:rPr>
        <w:fldChar w:fldCharType="end"/>
      </w:r>
      <w:r w:rsidR="00F96084" w:rsidRPr="00416C60">
        <w:rPr>
          <w:color w:val="000000" w:themeColor="text1"/>
          <w:lang w:val="en-US"/>
        </w:rPr>
        <w:t xml:space="preserve">. </w:t>
      </w:r>
      <w:bookmarkStart w:id="28" w:name="_Hlk168908747"/>
      <w:bookmarkStart w:id="29" w:name="_Hlk168909055"/>
      <w:bookmarkEnd w:id="25"/>
      <w:bookmarkEnd w:id="27"/>
      <w:r w:rsidR="00587348" w:rsidRPr="00416C60">
        <w:rPr>
          <w:color w:val="000000" w:themeColor="text1"/>
          <w:lang w:val="en-US"/>
        </w:rPr>
        <w:t>LCA has been used</w:t>
      </w:r>
      <w:r w:rsidR="008A3CCD" w:rsidRPr="00416C60">
        <w:rPr>
          <w:color w:val="000000" w:themeColor="text1"/>
          <w:lang w:val="en-US"/>
        </w:rPr>
        <w:t xml:space="preserve"> </w:t>
      </w:r>
      <w:r w:rsidR="0023613B" w:rsidRPr="00416C60">
        <w:rPr>
          <w:color w:val="000000" w:themeColor="text1"/>
          <w:lang w:val="en-US"/>
        </w:rPr>
        <w:t>t</w:t>
      </w:r>
      <w:r w:rsidR="00F83270" w:rsidRPr="00416C60">
        <w:rPr>
          <w:color w:val="000000" w:themeColor="text1"/>
          <w:lang w:val="en-US"/>
        </w:rPr>
        <w:t xml:space="preserve">o </w:t>
      </w:r>
      <w:r w:rsidR="00587348" w:rsidRPr="00416C60">
        <w:rPr>
          <w:color w:val="000000" w:themeColor="text1"/>
          <w:lang w:val="en-US"/>
        </w:rPr>
        <w:t>assess</w:t>
      </w:r>
      <w:r w:rsidR="002D0C99" w:rsidRPr="00416C60">
        <w:rPr>
          <w:color w:val="000000" w:themeColor="text1"/>
          <w:lang w:val="en-US"/>
        </w:rPr>
        <w:t xml:space="preserve"> the </w:t>
      </w:r>
      <w:r w:rsidR="007E6304" w:rsidRPr="00416C60">
        <w:rPr>
          <w:color w:val="000000" w:themeColor="text1"/>
          <w:lang w:val="en-US"/>
        </w:rPr>
        <w:t>environmental impacts</w:t>
      </w:r>
      <w:r w:rsidR="002D0C99" w:rsidRPr="00416C60">
        <w:rPr>
          <w:color w:val="000000" w:themeColor="text1"/>
          <w:lang w:val="en-US"/>
        </w:rPr>
        <w:t xml:space="preserve"> </w:t>
      </w:r>
      <w:r w:rsidR="008A3CCD" w:rsidRPr="00416C60">
        <w:rPr>
          <w:color w:val="000000" w:themeColor="text1"/>
          <w:lang w:val="en-US"/>
        </w:rPr>
        <w:t>of</w:t>
      </w:r>
      <w:r w:rsidR="00F44304" w:rsidRPr="00416C60">
        <w:rPr>
          <w:color w:val="000000" w:themeColor="text1"/>
          <w:lang w:val="en-US"/>
        </w:rPr>
        <w:t xml:space="preserve"> electricity grid infrastructure, </w:t>
      </w:r>
      <w:bookmarkEnd w:id="28"/>
      <w:r w:rsidR="00F44304" w:rsidRPr="00416C60">
        <w:rPr>
          <w:color w:val="000000" w:themeColor="text1"/>
          <w:lang w:val="en-US"/>
        </w:rPr>
        <w:t>covering both individual components</w:t>
      </w:r>
      <w:r w:rsidRPr="00416C60">
        <w:rPr>
          <w:color w:val="000000" w:themeColor="text1"/>
          <w:lang w:val="en-US"/>
        </w:rPr>
        <w:fldChar w:fldCharType="begin"/>
      </w:r>
      <w:r w:rsidR="00F207DB" w:rsidRPr="00416C60">
        <w:rPr>
          <w:color w:val="000000" w:themeColor="text1"/>
          <w:lang w:val="en-US"/>
        </w:rPr>
        <w:instrText xml:space="preserve"> ADDIN ZOTERO_ITEM CSL_CITATION {"citationID":"aR6iHh0f","properties":{"formattedCitation":"\\super 9\\uc0\\u8211{}12\\nosupersub{}","plainCitation":"9–12","noteIndex":0},"citationItems":[{"id":43,"uris":["http://zotero.org/users/12729172/items/P5RK4KKW"],"itemData":{"id":43,"type":"article-journal","citation-key":"bumbyLifeCycleAssessment2010","container-title":"Environmental Science &amp; Technology","DOI":"10.1021/es9037879","ISSN":"0013-936X, 1520-5851","issue":"14","journalAbbreviation":"Environ. Sci. Technol.","language":"en","page":"5587-5593","source":"DOI.org (Crossref)","title":"Life Cycle Assessment of Overhead and Underground Primary Power Distribution","volume":"44","author":[{"family":"Bumby","given":"Sarah"},{"family":"Druzhinina","given":"Ekaterina"},{"family":"Feraldi","given":"Rebe"},{"family":"Werthmann","given":"Danae"},{"family":"Geyer","given":"Roland"},{"family":"Sahl","given":"Jack"}],"issued":{"date-parts":[["2010",7,15]]}}},{"id":320,"uris":["http://zotero.org/users/12729172/items/5C4SHFBR"],"itemData":{"id":320,"type":"article-journal","abstract":"The life-cycle impacts of five different 11kV electrical power cables (three overhead lines and two underground cables) were analysed. These were compared by their embodied impacts in production and total lifetime operational impacts. The life-cycle results revealed there to be three key issues, the impacts of climate change, fossil fuel depletion, and particulate matter formation (PMF). The former two were of particular significance. The embodied impacts, which are those associated with the materials, were generally determined to be insignificant. The exception was for underground cables at low operating loads. Under these conditions PMF was more significant as a result of the high embodied impacts of the cables. Further analysis revealed that these impacts could be mitigated with an end of life material recovery program. At present the underground cables are not recovered, but if they were the recycling benefits would give rise to a notable improvement in PMF. For the other impact categories operational conductor losses were the dominant cause of impacts. In summary it was concluded that to minimise the life-cycle impacts of 11kV cables the system with the lowest conductor resistance should be selected.","citation-key":"jonesLifecycleAssessment112010","container-title":"Journal of Cleaner Production","DOI":"10.1016/j.jclepro.2010.05.008","ISSN":"0959-6526","issue":"14","journalAbbreviation":"Journal of Cleaner Production","page":"1464-1477","source":"ScienceDirect","title":"Life-cycle assessment of 11   kV electrical overhead lines and underground cables","volume":"18","author":[{"family":"Jones","given":"Craig I."},{"family":"McManus","given":"Marcelle C."}],"issued":{"date-parts":[["2010",9,1]]}}},{"id":35,"uris":["http://zotero.org/users/12729172/items/6JSLBK8A"],"itemData":{"id":35,"type":"article-journal","abstract":"Purpose The purpose of this study is to provide life cycle inventory data and results for components of electrical grids to the larger community of life cycle assessment practitioners. This article is the first in a series of two, each focusing on different components of power grids. In part 1, the objects under scope are power lines and cables. Systems for overhead, underground, and subsea transmission are modeled here, including HVDC systems used in long-distance transmission.\nMethods We use process-based life cycle assessment based on information provided by companies and in reports, Ecoinvent v2.2 as a background dataset and ReCiPe Midpoint Hierarchist perspective v1.0 as the impact assessment method. The average European power mix is used to model the electrical energy required to compensate power losses in the equipment.\nResults and discussion Under the assumption of European power mix, power losses are the dominant process for impacts of lines and cables in all impact categories, contributing with up to 99% to climate change impacts. An exception is the category of metal depletion, for which the production of metal parts is the most relevant process.\nConclusions After power losses, processes generating the most impacts for overhead lines are the production of metals for masts and conductors; production of foundations comes third. Recycling of metal parts shows benefits in all","citation-key":"jorgeLifeCycleAssessment2012","container-title":"The International Journal of Life Cycle Assessment","DOI":"10.1007/s11367-011-0335-1","ISSN":"0948-3349, 1614-7502","issue":"1","journalAbbreviation":"Int J Life Cycle Assess","language":"en","page":"9-15","source":"DOI.org (Crossref)","title":"Life cycle assessment of electricity transmission and distribution—part 1: power lines and cables","title-short":"Life cycle assessment of electricity transmission and distribution—part 1","volume":"17","author":[{"family":"Jorge","given":"Raquel Santos"},{"family":"Hawkins","given":"Troy R."},{"family":"Hertwich","given":"Edgar G."}],"issued":{"date-parts":[["2012",1]]}}},{"id":42,"uris":["http://zotero.org/users/12729172/items/J9HPPN96"],"itemData":{"id":42,"type":"article-journal","abstract":"Purpose The purpose of this paper is to characterize the environmental impacts of equipment used in power transmission and distribution. This study is divided in two parts, each addressing different main components of the electrical grid system. This part is concerned with the impacts of transformers and substation equipment while in part 1 a similar analysis is presented for power lines and cables.","citation-key":"jorgeLifeCycleAssessment2012a","container-title":"The International Journal of Life Cycle Assessment","DOI":"10.1007/s11367-011-0336-0","ISSN":"0948-3349, 1614-7502","issue":"2","journalAbbreviation":"Int J Life Cycle Assess","language":"en","page":"184-191","source":"DOI.org (Crossref)","title":"Life cycle assessment of electricity transmission and distribution—part 2: transformers and substation equipment","title-short":"Life cycle assessment of electricity transmission and distribution—part 2","volume":"17","author":[{"family":"Jorge","given":"Raquel Santos"},{"family":"Hawkins","given":"Troy R."},{"family":"Hertwich","given":"Edgar G."}],"issued":{"date-parts":[["2012",2]]}}}],"schema":"https://github.com/citation-style-language/schema/raw/master/csl-citation.json"} </w:instrText>
      </w:r>
      <w:r w:rsidRPr="00416C60">
        <w:rPr>
          <w:color w:val="000000" w:themeColor="text1"/>
          <w:lang w:val="en-US"/>
        </w:rPr>
        <w:fldChar w:fldCharType="separate"/>
      </w:r>
      <w:r w:rsidR="0031783A" w:rsidRPr="009A1123">
        <w:rPr>
          <w:rFonts w:cs="Times New Roman"/>
          <w:color w:val="000000" w:themeColor="text1"/>
          <w:szCs w:val="24"/>
          <w:vertAlign w:val="superscript"/>
          <w:lang w:val="en-GB"/>
        </w:rPr>
        <w:t>9–12</w:t>
      </w:r>
      <w:r w:rsidRPr="00416C60">
        <w:rPr>
          <w:color w:val="000000" w:themeColor="text1"/>
          <w:lang w:val="en-US"/>
        </w:rPr>
        <w:fldChar w:fldCharType="end"/>
      </w:r>
      <w:r w:rsidR="00E9096D" w:rsidRPr="00416C60">
        <w:rPr>
          <w:color w:val="000000" w:themeColor="text1"/>
          <w:lang w:val="en-US"/>
        </w:rPr>
        <w:t xml:space="preserve"> </w:t>
      </w:r>
      <w:r w:rsidR="00581CBF" w:rsidRPr="00416C60">
        <w:rPr>
          <w:color w:val="000000" w:themeColor="text1"/>
          <w:lang w:val="en-US"/>
        </w:rPr>
        <w:t xml:space="preserve">and </w:t>
      </w:r>
      <w:r w:rsidR="00F44304" w:rsidRPr="00416C60">
        <w:rPr>
          <w:color w:val="000000" w:themeColor="text1"/>
          <w:lang w:val="en-US"/>
        </w:rPr>
        <w:t xml:space="preserve">entire </w:t>
      </w:r>
      <w:r w:rsidR="00EE2A74" w:rsidRPr="00416C60">
        <w:rPr>
          <w:color w:val="000000" w:themeColor="text1"/>
          <w:lang w:val="en-US"/>
        </w:rPr>
        <w:t>electricity</w:t>
      </w:r>
      <w:r w:rsidR="00EC7D32" w:rsidRPr="00416C60">
        <w:rPr>
          <w:color w:val="000000" w:themeColor="text1"/>
          <w:lang w:val="en-US"/>
        </w:rPr>
        <w:t xml:space="preserve"> grids</w:t>
      </w:r>
      <w:r w:rsidRPr="00416C60">
        <w:rPr>
          <w:color w:val="000000" w:themeColor="text1"/>
          <w:lang w:val="en-US"/>
        </w:rPr>
        <w:fldChar w:fldCharType="begin"/>
      </w:r>
      <w:r w:rsidR="00F207DB" w:rsidRPr="00416C60">
        <w:rPr>
          <w:color w:val="000000" w:themeColor="text1"/>
          <w:lang w:val="en-US"/>
        </w:rPr>
        <w:instrText xml:space="preserve"> ADDIN ZOTERO_ITEM CSL_CITATION {"citationID":"wlIeDo7u","properties":{"formattedCitation":"\\super 13\\uc0\\u8211{}16\\nosupersub{}","plainCitation":"13–16","noteIndex":0},"citationItems":[{"id":326,"uris":["http://zotero.org/users/12729172/items/B8ZVDS4F"],"itemData":{"id":326,"type":"article-journal","abstract":"Electrical grid systems are required as a consequence of energy not being produced in the same place as it is consumed, and they are a key element of our energy systems. Transmission and distribution assets comprised of power lines, cables, transformers, substations and other electrical equipment generate a wide range of environmental impacts. Throughout the lifetime of the equipment, the impacts originate mainly from power losses during the use phase, but other life cycle stages such as installation, maintenance and dismantling also contribute significantly to some impact categories. In this paper, the environmental impacts of the Norwegian transmission grid are assessed. The methodology used here is Life Cycle Assessment (LCA) with ReCiPe as impact assessment method. In total, 11,097km of lines and cables, 345 transformers and 121 substations were installed in the Norwegian transmission grid by the end of 2009; the network also included some hundreds of kilometers of sea cables between Norway and abroad. The results show that for each kWh of electricity transmitted in Norway, climate change impacts are of 1.3–1.5gCO2eq., assuming a Norwegian electricity mix. Half of these emissions are associated with power losses, and the other half with infrastructure processes such as materials production, installation, maintenance, and end-of-life. The results also show that after the losses, the infrastructure processes for overhead lines and transformers, and the emissions of SF6 from Gas Insulated equipment are the most relevant contributors for total climate impacts. A sensitivity analysis is done with respect to the electricity mix used to model power losses in the system. The results show that the contribution of power losses to the total climate change scores increases to 84% and 94%, by replacing the Norwegian mix by the Nordic mix and the European mix, respectively.","citation-key":"jorgeEnvironmentalEvaluationPower2013","collection-title":"Sustainable Development of Energy, Water and Environment Systems","container-title":"Applied Energy","DOI":"10.1016/j.apenergy.2012.06.004","ISSN":"0306-2619","journalAbbreviation":"Applied Energy","page":"513-520","source":"ScienceDirect","title":"Environmental evaluation of power transmission in Norway","volume":"101","author":[{"family":"Jorge","given":"Raquel S."},{"family":"Hertwich","given":"Edgar G."}],"issued":{"date-parts":[["2013",1,1]]}}},{"id":58,"uris":["http://zotero.org/users/12729172/items/L9SQF736"],"itemData":{"id":58,"type":"article-journal","abstract":"The need to reduce dependency on fossil resources and to decrease greenhouse gas (GHG) emissions is driving many countries towards the implementation of low-carbon electricity systems. In this study the environmental impact of a future (2030) possible low-carbon electricity system in Denmark was assessed and compared with the current situation (2010) and an alternative 2030 scenario using life cycle assessment (LCA). The inﬂuence on the ﬁnal results of the modeling approach used for (i) electricity import, (ii) biomass resources, and (iii) the cogeneration of heat and power was discussed. The results showed that consumption of fossil resources and global warming impacts from the Danish electricity sector could be reduced signiﬁcantly compared with 2010. Nevertheless, a reduction in GHG may be at the expense of other environmental impacts, such as the increased depletion of abiotic resources. Moreover, the results were very dependent upon biomass origin: when agricultural land was affected by biomass import, and land use changes and transportation were included, GHG emissions from imported biomass were comparable to those from fossil fuels. The results were signiﬁcantly inﬂuenced by the modeling approach regarding the import of electricity, biomass provision, and the allocation between heat and power in cogeneration plants. As the importance of all three aspects is likely to increase in the future, transparency in LCA modeling is critical. Characterized impacts for Danish power plants in 2010 and 2030 (including corresponding electricity supply mixes) were provided, thus enabling future LCA studies to include appropriately impacts from the Danish electricity sector.","citation-key":"turconiEnvironmentalImpactsFuture2014a","container-title":"Applied Energy","language":"en","page":"66-73","source":"Zotero","title":"Environmental impacts of future low-carbon electricity systems: Detailed life cycle assessment of a Danish case study","volume":"132","author":[{"family":"Turconi","given":"Roberto"}],"issued":{"date-parts":[["2014"]]}}},{"id":37,"uris":["http://zotero.org/users/12729172/items/X93GX2A6"],"itemData":{"id":37,"type":"article-journal","abstract":"Analysis of lower carbon power systems has tended to focus on the operational carbon dioxide (CO2) emissions from power stations. However, to achieve the large cuts required it is necessary to understand the whole-life contribution of all sectors of the electricity industry. Here, a preliminary assessment of the life cycle carbon emissions of the transmission network in Great Britain is presented. Using a 40-year period and assuming a static generation mix it shows that the carbon equivalent emissions (or global warming potential) of the transmission network are around 11 gCO2-eq/kWh of electricity transmitted and that almost 19 times more energy is transmitted by the network than is used in its construction and operation. Operational emissions account for 96% of this with transmission losses alone totalling 85% and sulphur hexaﬂuoride (SF6) emissions featuring signiﬁcantly. However, the CO2 embodied within the raw materials of the network infrastructure itself represents a modest 3%. Transmission investment decisions informed by whole-life cycle carbon assessments of network design could balance higher ﬁnancial and carbon ‘capital’ costs of larger conductors with lower transmission losses and CO2 emissions over the network lifetime. This will, however, necessitate new regulatory approaches to properly incentivise transmission companies.","citation-key":"harrisonLifeCycleAssessment2010","container-title":"Energy Policy","DOI":"10.1016/j.enpol.2010.02.039","ISSN":"03014215","issue":"7","journalAbbreviation":"Energy Policy","language":"en","page":"3622-3631","source":"DOI.org (Crossref)","title":"Life cycle assessment of the transmission network in Great Britain","volume":"38","author":[{"family":"Harrison","given":"G. P."},{"family":"Maclean","given":"E. J."},{"family":"Karamanlis","given":"S."},{"family":"Ochoa","given":"Luis F."}],"issued":{"date-parts":[["2010",7]]}}},{"id":844,"uris":["http://zotero.org/users/12729172/items/U2ST96QN"],"itemData":{"id":844,"type":"article-journal","abstract":"Microgrids integrating local renewable energy sources at low-voltage level show promising potentials in realizing a reliable, efficient, and clean supply of electricity. Further improvements are expected when such a microgrid is operated based on direct current (dc) instead of alternating current (ac) infrastructure for power distribution commonly in use today. Our study aims to systemically quantify the gap between environmental impacts of microgrids at building level using the case study of power distribution within office buildings. For this purpose, a scalable comparative life cycle assessment (LCA) is conducted based on a technical bottom-up analysis of differences between ac and dc microgrids. Particularly, our approach combines the micro-level assessment of required power electronic components with the macro-level requirements for daily operation derived from a generic grid model. The results indicate that the environmental impacts of employed power electronics are substantially reduced by operating a microgrid based on dc power distribution infrastructure. Our sensitivity analyses show that efficient dc microgrids particularly lead to savings in climate change impact emissions. In addition, our study shows that the state-of-the-art scaling rules of power electronics currently used in LCAs leads to inaccurate results. In contrast, the proposed methodology applies a more technical approach, which enables a detailed analysis of the environmental impacts of power electronic components at system level. Thus, it provides the foundation for an evaluation criterion for a comprehensive assessment of technological changes within the framework of energy policy objectives.","citation-key":"kockelScalableLifeCycle2022","container-title":"Applied Energy","DOI":"10.1016/j.apenergy.2021.117878","ISSN":"0306-2619","journalAbbreviation":"Applied Energy","page":"117878","source":"ScienceDirect","title":"A scalable life cycle assessment of alternating and direct current microgrids in office buildings","volume":"305","author":[{"family":"Kockel","given":"Christina"},{"family":"Nolting","given":"Lars"},{"family":"Goldbeck","given":"Rafael"},{"family":"Wulf","given":"Christina"},{"family":"De Doncker","given":"Rik W."},{"family":"Praktiknjo","given":"Aaron"}],"issued":{"date-parts":[["2022",1,1]]}}}],"schema":"https://github.com/citation-style-language/schema/raw/master/csl-citation.json"} </w:instrText>
      </w:r>
      <w:r w:rsidRPr="00416C60">
        <w:rPr>
          <w:color w:val="000000" w:themeColor="text1"/>
          <w:lang w:val="en-US"/>
        </w:rPr>
        <w:fldChar w:fldCharType="separate"/>
      </w:r>
      <w:r w:rsidR="0031783A" w:rsidRPr="009A1123">
        <w:rPr>
          <w:rFonts w:cs="Times New Roman"/>
          <w:color w:val="000000" w:themeColor="text1"/>
          <w:szCs w:val="24"/>
          <w:vertAlign w:val="superscript"/>
          <w:lang w:val="en-GB"/>
        </w:rPr>
        <w:t>13–16</w:t>
      </w:r>
      <w:r w:rsidRPr="00416C60">
        <w:rPr>
          <w:color w:val="000000" w:themeColor="text1"/>
          <w:lang w:val="en-US"/>
        </w:rPr>
        <w:fldChar w:fldCharType="end"/>
      </w:r>
      <w:bookmarkEnd w:id="29"/>
      <w:r w:rsidR="00F44304" w:rsidRPr="00416C60">
        <w:rPr>
          <w:color w:val="000000" w:themeColor="text1"/>
          <w:lang w:val="en-US"/>
        </w:rPr>
        <w:t xml:space="preserve">. </w:t>
      </w:r>
      <w:bookmarkStart w:id="30" w:name="_Hlk180133667"/>
      <w:r w:rsidR="00587348" w:rsidRPr="00416C60">
        <w:rPr>
          <w:color w:val="000000" w:themeColor="text1"/>
          <w:lang w:val="en-US"/>
        </w:rPr>
        <w:t>Most studies find</w:t>
      </w:r>
      <w:r w:rsidR="007E31AA" w:rsidRPr="00416C60">
        <w:rPr>
          <w:color w:val="000000" w:themeColor="text1"/>
          <w:lang w:val="en-US"/>
        </w:rPr>
        <w:t xml:space="preserve"> that </w:t>
      </w:r>
      <w:r w:rsidR="007812AD" w:rsidRPr="00416C60">
        <w:rPr>
          <w:color w:val="000000" w:themeColor="text1"/>
          <w:lang w:val="en-US"/>
        </w:rPr>
        <w:t xml:space="preserve">emissions </w:t>
      </w:r>
      <w:r w:rsidR="001A1B31" w:rsidRPr="00416C60">
        <w:rPr>
          <w:color w:val="000000" w:themeColor="text1"/>
          <w:lang w:val="en-US"/>
        </w:rPr>
        <w:t xml:space="preserve">from constructing the grid infrastructure </w:t>
      </w:r>
      <w:r w:rsidR="007812AD" w:rsidRPr="00416C60">
        <w:rPr>
          <w:color w:val="000000" w:themeColor="text1"/>
          <w:lang w:val="en-US"/>
        </w:rPr>
        <w:t>are overshadowed by</w:t>
      </w:r>
      <w:r w:rsidR="00587348" w:rsidRPr="00416C60">
        <w:rPr>
          <w:color w:val="000000" w:themeColor="text1"/>
          <w:lang w:val="en-US"/>
        </w:rPr>
        <w:t xml:space="preserve"> power losses </w:t>
      </w:r>
      <w:r w:rsidR="007812AD" w:rsidRPr="00416C60">
        <w:rPr>
          <w:color w:val="000000" w:themeColor="text1"/>
          <w:lang w:val="en-US"/>
        </w:rPr>
        <w:t>during the grid’s operation</w:t>
      </w:r>
      <w:r w:rsidR="00587348" w:rsidRPr="00416C60">
        <w:rPr>
          <w:color w:val="000000" w:themeColor="text1"/>
          <w:lang w:val="en-US"/>
        </w:rPr>
        <w:t xml:space="preserve">. </w:t>
      </w:r>
      <w:bookmarkStart w:id="31" w:name="_Hlk169855415"/>
      <w:bookmarkEnd w:id="30"/>
      <w:r w:rsidR="00587348" w:rsidRPr="00416C60">
        <w:rPr>
          <w:color w:val="000000" w:themeColor="text1"/>
          <w:lang w:val="en-US"/>
        </w:rPr>
        <w:t>However, a study of Norway's transmission grid</w:t>
      </w:r>
      <w:r w:rsidRPr="00416C60">
        <w:rPr>
          <w:color w:val="000000" w:themeColor="text1"/>
          <w:lang w:val="en-US"/>
        </w:rPr>
        <w:fldChar w:fldCharType="begin"/>
      </w:r>
      <w:r w:rsidR="00F207DB" w:rsidRPr="00416C60">
        <w:rPr>
          <w:color w:val="000000" w:themeColor="text1"/>
          <w:lang w:val="en-US"/>
        </w:rPr>
        <w:instrText xml:space="preserve"> ADDIN ZOTERO_ITEM CSL_CITATION {"citationID":"gSbJUeUC","properties":{"formattedCitation":"\\super 13\\nosupersub{}","plainCitation":"13","noteIndex":0},"citationItems":[{"id":326,"uris":["http://zotero.org/users/12729172/items/B8ZVDS4F"],"itemData":{"id":326,"type":"article-journal","abstract":"Electrical grid systems are required as a consequence of energy not being produced in the same place as it is consumed, and they are a key element of our energy systems. Transmission and distribution assets comprised of power lines, cables, transformers, substations and other electrical equipment generate a wide range of environmental impacts. Throughout the lifetime of the equipment, the impacts originate mainly from power losses during the use phase, but other life cycle stages such as installation, maintenance and dismantling also contribute significantly to some impact categories. In this paper, the environmental impacts of the Norwegian transmission grid are assessed. The methodology used here is Life Cycle Assessment (LCA) with ReCiPe as impact assessment method. In total, 11,097km of lines and cables, 345 transformers and 121 substations were installed in the Norwegian transmission grid by the end of 2009; the network also included some hundreds of kilometers of sea cables between Norway and abroad. The results show that for each kWh of electricity transmitted in Norway, climate change impacts are of 1.3–1.5gCO2eq., assuming a Norwegian electricity mix. Half of these emissions are associated with power losses, and the other half with infrastructure processes such as materials production, installation, maintenance, and end-of-life. The results also show that after the losses, the infrastructure processes for overhead lines and transformers, and the emissions of SF6 from Gas Insulated equipment are the most relevant contributors for total climate impacts. A sensitivity analysis is done with respect to the electricity mix used to model power losses in the system. The results show that the contribution of power losses to the total climate change scores increases to 84% and 94%, by replacing the Norwegian mix by the Nordic mix and the European mix, respectively.","citation-key":"jorgeEnvironmentalEvaluationPower2013","collection-title":"Sustainable Development of Energy, Water and Environment Systems","container-title":"Applied Energy","DOI":"10.1016/j.apenergy.2012.06.004","ISSN":"0306-2619","journalAbbreviation":"Applied Energy","page":"513-520","source":"ScienceDirect","title":"Environmental evaluation of power transmission in Norway","volume":"101","author":[{"family":"Jorge","given":"Raquel S."},{"family":"Hertwich","given":"Edgar G."}],"issued":{"date-parts":[["2013",1,1]]}}}],"schema":"https://github.com/citation-style-language/schema/raw/master/csl-citation.json"} </w:instrText>
      </w:r>
      <w:r w:rsidRPr="00416C60">
        <w:rPr>
          <w:color w:val="000000" w:themeColor="text1"/>
          <w:lang w:val="en-US"/>
        </w:rPr>
        <w:fldChar w:fldCharType="separate"/>
      </w:r>
      <w:r w:rsidR="0031783A" w:rsidRPr="009A1123">
        <w:rPr>
          <w:rFonts w:cs="Times New Roman"/>
          <w:color w:val="000000" w:themeColor="text1"/>
          <w:szCs w:val="24"/>
          <w:vertAlign w:val="superscript"/>
          <w:lang w:val="en-GB"/>
        </w:rPr>
        <w:t>13</w:t>
      </w:r>
      <w:r w:rsidRPr="00416C60">
        <w:rPr>
          <w:color w:val="000000" w:themeColor="text1"/>
          <w:lang w:val="en-US"/>
        </w:rPr>
        <w:fldChar w:fldCharType="end"/>
      </w:r>
      <w:r w:rsidR="00504E31" w:rsidRPr="00416C60">
        <w:rPr>
          <w:color w:val="000000" w:themeColor="text1"/>
          <w:lang w:val="en-US"/>
        </w:rPr>
        <w:t xml:space="preserve"> </w:t>
      </w:r>
      <w:r w:rsidR="00713E57" w:rsidRPr="00416C60">
        <w:rPr>
          <w:color w:val="000000" w:themeColor="text1"/>
          <w:lang w:val="en-US"/>
        </w:rPr>
        <w:t>marks a notable exception</w:t>
      </w:r>
      <w:r w:rsidR="00C1057F" w:rsidRPr="00416C60">
        <w:rPr>
          <w:color w:val="000000" w:themeColor="text1"/>
          <w:lang w:val="en-US"/>
        </w:rPr>
        <w:t>. A</w:t>
      </w:r>
      <w:r w:rsidR="00945939" w:rsidRPr="00416C60">
        <w:rPr>
          <w:color w:val="000000" w:themeColor="text1"/>
          <w:lang w:val="en-US"/>
        </w:rPr>
        <w:t>s</w:t>
      </w:r>
      <w:r w:rsidR="00587348" w:rsidRPr="00416C60">
        <w:rPr>
          <w:color w:val="000000" w:themeColor="text1"/>
          <w:lang w:val="en-US"/>
        </w:rPr>
        <w:t xml:space="preserve"> over 95% of </w:t>
      </w:r>
      <w:r w:rsidR="00DB1E7B" w:rsidRPr="00416C60">
        <w:rPr>
          <w:color w:val="000000" w:themeColor="text1"/>
          <w:lang w:val="en-US"/>
        </w:rPr>
        <w:t xml:space="preserve">the </w:t>
      </w:r>
      <w:r w:rsidR="00587348" w:rsidRPr="00416C60">
        <w:rPr>
          <w:color w:val="000000" w:themeColor="text1"/>
          <w:lang w:val="en-US"/>
        </w:rPr>
        <w:t>electricity</w:t>
      </w:r>
      <w:r w:rsidR="00945939" w:rsidRPr="00416C60">
        <w:rPr>
          <w:color w:val="000000" w:themeColor="text1"/>
          <w:lang w:val="en-US"/>
        </w:rPr>
        <w:t xml:space="preserve"> in the Norwegian grid mix</w:t>
      </w:r>
      <w:r w:rsidR="00587348" w:rsidRPr="00416C60">
        <w:rPr>
          <w:color w:val="000000" w:themeColor="text1"/>
          <w:lang w:val="en-US"/>
        </w:rPr>
        <w:t xml:space="preserve"> </w:t>
      </w:r>
      <w:r w:rsidR="004774A5" w:rsidRPr="00416C60">
        <w:rPr>
          <w:color w:val="000000" w:themeColor="text1"/>
          <w:lang w:val="en-US"/>
        </w:rPr>
        <w:t xml:space="preserve">is </w:t>
      </w:r>
      <w:r w:rsidR="00945939" w:rsidRPr="00416C60">
        <w:rPr>
          <w:color w:val="000000" w:themeColor="text1"/>
          <w:lang w:val="en-US"/>
        </w:rPr>
        <w:t xml:space="preserve">generated by </w:t>
      </w:r>
      <w:r w:rsidR="00587348" w:rsidRPr="00416C60">
        <w:rPr>
          <w:color w:val="000000" w:themeColor="text1"/>
          <w:lang w:val="en-US"/>
        </w:rPr>
        <w:t>low-carbon hydropower</w:t>
      </w:r>
      <w:r w:rsidRPr="00416C60">
        <w:rPr>
          <w:color w:val="000000" w:themeColor="text1"/>
          <w:lang w:val="en-US"/>
        </w:rPr>
        <w:fldChar w:fldCharType="begin"/>
      </w:r>
      <w:r w:rsidR="006D2538">
        <w:rPr>
          <w:color w:val="000000" w:themeColor="text1"/>
          <w:lang w:val="en-US"/>
        </w:rPr>
        <w:instrText xml:space="preserve"> ADDIN ZOTERO_ITEM CSL_CITATION {"citationID":"6W0shWL3","properties":{"formattedCitation":"\\super 17\\nosupersub{}","plainCitation":"17","noteIndex":0},"citationItems":[{"id":354,"uris":["http://zotero.org/users/12729172/items/L27HQHVR"],"itemData":{"id":354,"type":"webpage","abstract":"As one of the world’s largest energy exporters, Norway advances the energy security of consuming countries. At the same time, as a global advocate for climate change mitigation, Norway is committed to environmental sustainability and climate policy.","citation-key":"internationalenergyagencyEnergySystemNorway2025","language":"en-GB","title":"Energy system of Norway","URL":"https://www.iea.org/countries/norway","author":[{"literal":"International Energy Agency"}],"accessed":{"date-parts":[["2024",6,10]]},"issued":{"date-parts":[["2025"]]}}}],"schema":"https://github.com/citation-style-language/schema/raw/master/csl-citation.json"} </w:instrText>
      </w:r>
      <w:r w:rsidRPr="00416C60">
        <w:rPr>
          <w:color w:val="000000" w:themeColor="text1"/>
          <w:lang w:val="en-US"/>
        </w:rPr>
        <w:fldChar w:fldCharType="separate"/>
      </w:r>
      <w:r w:rsidR="0031783A" w:rsidRPr="009A1123">
        <w:rPr>
          <w:rFonts w:cs="Times New Roman"/>
          <w:color w:val="000000" w:themeColor="text1"/>
          <w:szCs w:val="24"/>
          <w:vertAlign w:val="superscript"/>
          <w:lang w:val="en-GB"/>
        </w:rPr>
        <w:t>17</w:t>
      </w:r>
      <w:r w:rsidRPr="00416C60">
        <w:rPr>
          <w:color w:val="000000" w:themeColor="text1"/>
          <w:lang w:val="en-US"/>
        </w:rPr>
        <w:fldChar w:fldCharType="end"/>
      </w:r>
      <w:r w:rsidR="00C1057F" w:rsidRPr="00416C60">
        <w:rPr>
          <w:color w:val="000000" w:themeColor="text1"/>
          <w:lang w:val="en-US"/>
        </w:rPr>
        <w:t xml:space="preserve">, </w:t>
      </w:r>
      <w:r w:rsidR="00587348" w:rsidRPr="00416C60">
        <w:rPr>
          <w:color w:val="000000" w:themeColor="text1"/>
          <w:lang w:val="en-US"/>
        </w:rPr>
        <w:t xml:space="preserve">power losses account for </w:t>
      </w:r>
      <w:r w:rsidR="00094C01" w:rsidRPr="00416C60">
        <w:rPr>
          <w:color w:val="000000" w:themeColor="text1"/>
          <w:lang w:val="en-US"/>
        </w:rPr>
        <w:t>only</w:t>
      </w:r>
      <w:r w:rsidR="00587348" w:rsidRPr="00416C60">
        <w:rPr>
          <w:color w:val="000000" w:themeColor="text1"/>
          <w:lang w:val="en-US"/>
        </w:rPr>
        <w:t xml:space="preserve"> half of the</w:t>
      </w:r>
      <w:r w:rsidR="00861DEB" w:rsidRPr="00416C60">
        <w:rPr>
          <w:color w:val="000000" w:themeColor="text1"/>
          <w:lang w:val="en-US"/>
        </w:rPr>
        <w:t xml:space="preserve"> grid’s</w:t>
      </w:r>
      <w:r w:rsidR="00587348" w:rsidRPr="00416C60">
        <w:rPr>
          <w:color w:val="000000" w:themeColor="text1"/>
          <w:lang w:val="en-US"/>
        </w:rPr>
        <w:t xml:space="preserve"> climate impact, </w:t>
      </w:r>
      <w:r w:rsidR="00910C29" w:rsidRPr="00416C60">
        <w:rPr>
          <w:color w:val="000000" w:themeColor="text1"/>
          <w:lang w:val="en-US"/>
        </w:rPr>
        <w:t>with</w:t>
      </w:r>
      <w:r w:rsidR="00587348" w:rsidRPr="00416C60">
        <w:rPr>
          <w:color w:val="000000" w:themeColor="text1"/>
          <w:lang w:val="en-US"/>
        </w:rPr>
        <w:t xml:space="preserve"> </w:t>
      </w:r>
      <w:r w:rsidR="009108FC" w:rsidRPr="00416C60">
        <w:rPr>
          <w:color w:val="000000" w:themeColor="text1"/>
          <w:lang w:val="en-US"/>
        </w:rPr>
        <w:t>grid</w:t>
      </w:r>
      <w:r w:rsidR="00587348" w:rsidRPr="00416C60">
        <w:rPr>
          <w:color w:val="000000" w:themeColor="text1"/>
          <w:lang w:val="en-US"/>
        </w:rPr>
        <w:t>-related processes like material production and installation contribut</w:t>
      </w:r>
      <w:r w:rsidR="00910C29" w:rsidRPr="00416C60">
        <w:rPr>
          <w:color w:val="000000" w:themeColor="text1"/>
          <w:lang w:val="en-US"/>
        </w:rPr>
        <w:t>ing</w:t>
      </w:r>
      <w:r w:rsidR="00587348" w:rsidRPr="00416C60">
        <w:rPr>
          <w:color w:val="000000" w:themeColor="text1"/>
          <w:lang w:val="en-US"/>
        </w:rPr>
        <w:t xml:space="preserve"> the other half.</w:t>
      </w:r>
      <w:bookmarkStart w:id="32" w:name="_Hlk168910847"/>
      <w:r w:rsidR="00587348" w:rsidRPr="00416C60">
        <w:rPr>
          <w:color w:val="000000" w:themeColor="text1"/>
          <w:lang w:val="en-US"/>
        </w:rPr>
        <w:t xml:space="preserve"> </w:t>
      </w:r>
      <w:r w:rsidR="00BF74F7" w:rsidRPr="00416C60">
        <w:rPr>
          <w:color w:val="000000" w:themeColor="text1"/>
          <w:lang w:val="en-US"/>
        </w:rPr>
        <w:t xml:space="preserve">While </w:t>
      </w:r>
      <w:r w:rsidR="00587348" w:rsidRPr="00416C60">
        <w:rPr>
          <w:color w:val="000000" w:themeColor="text1"/>
          <w:lang w:val="en-US"/>
        </w:rPr>
        <w:t>the</w:t>
      </w:r>
      <w:r w:rsidR="00026457" w:rsidRPr="00416C60">
        <w:rPr>
          <w:color w:val="000000" w:themeColor="text1"/>
          <w:lang w:val="en-US"/>
        </w:rPr>
        <w:t xml:space="preserve"> aforementioned</w:t>
      </w:r>
      <w:r w:rsidR="00587348" w:rsidRPr="00416C60">
        <w:rPr>
          <w:color w:val="000000" w:themeColor="text1"/>
          <w:lang w:val="en-US"/>
        </w:rPr>
        <w:t xml:space="preserve"> studies</w:t>
      </w:r>
      <w:r w:rsidR="00BF74F7" w:rsidRPr="00416C60">
        <w:rPr>
          <w:color w:val="000000" w:themeColor="text1"/>
          <w:lang w:val="en-US"/>
        </w:rPr>
        <w:t xml:space="preserve"> focus on </w:t>
      </w:r>
      <w:r w:rsidR="00BF74F7" w:rsidRPr="00416C60">
        <w:rPr>
          <w:i/>
          <w:iCs/>
          <w:color w:val="000000" w:themeColor="text1"/>
          <w:lang w:val="en-US"/>
        </w:rPr>
        <w:t>existing</w:t>
      </w:r>
      <w:r w:rsidR="00BF74F7" w:rsidRPr="00416C60">
        <w:rPr>
          <w:color w:val="000000" w:themeColor="text1"/>
          <w:lang w:val="en-US"/>
        </w:rPr>
        <w:t xml:space="preserve"> grid infrastructure</w:t>
      </w:r>
      <w:r w:rsidR="00945939" w:rsidRPr="00416C60">
        <w:rPr>
          <w:color w:val="000000" w:themeColor="text1"/>
          <w:lang w:val="en-US"/>
        </w:rPr>
        <w:t>, to our knowledge</w:t>
      </w:r>
      <w:r w:rsidR="00BF74F7" w:rsidRPr="00416C60">
        <w:rPr>
          <w:color w:val="000000" w:themeColor="text1"/>
          <w:lang w:val="en-US"/>
        </w:rPr>
        <w:t xml:space="preserve"> only </w:t>
      </w:r>
      <w:r w:rsidR="00587348" w:rsidRPr="00416C60">
        <w:rPr>
          <w:color w:val="000000" w:themeColor="text1"/>
          <w:lang w:val="en-US"/>
        </w:rPr>
        <w:t>one</w:t>
      </w:r>
      <w:r w:rsidR="00383A97" w:rsidRPr="00416C60">
        <w:rPr>
          <w:color w:val="000000" w:themeColor="text1"/>
          <w:lang w:val="en-US"/>
        </w:rPr>
        <w:t xml:space="preserve"> study</w:t>
      </w:r>
      <w:r w:rsidR="00945939" w:rsidRPr="00416C60">
        <w:rPr>
          <w:color w:val="000000" w:themeColor="text1"/>
          <w:lang w:val="en-US"/>
        </w:rPr>
        <w:t xml:space="preserve"> </w:t>
      </w:r>
      <w:r w:rsidR="00BF74F7" w:rsidRPr="00416C60">
        <w:rPr>
          <w:color w:val="000000" w:themeColor="text1"/>
          <w:lang w:val="en-US"/>
        </w:rPr>
        <w:t xml:space="preserve">investigates the environmental impacts of </w:t>
      </w:r>
      <w:r w:rsidR="00BF74F7" w:rsidRPr="00416C60">
        <w:rPr>
          <w:i/>
          <w:iCs/>
          <w:color w:val="000000" w:themeColor="text1"/>
          <w:lang w:val="en-US"/>
        </w:rPr>
        <w:t>future</w:t>
      </w:r>
      <w:r w:rsidR="00BF74F7" w:rsidRPr="00416C60">
        <w:rPr>
          <w:color w:val="000000" w:themeColor="text1"/>
          <w:lang w:val="en-US"/>
        </w:rPr>
        <w:t xml:space="preserve"> electricity grids: </w:t>
      </w:r>
      <w:bookmarkStart w:id="33" w:name="_Hlk169790600"/>
      <w:r w:rsidR="00BF74F7" w:rsidRPr="00416C60">
        <w:rPr>
          <w:color w:val="000000" w:themeColor="text1"/>
          <w:lang w:val="en-US"/>
        </w:rPr>
        <w:t>Jorge and Hertwich</w:t>
      </w:r>
      <w:r w:rsidRPr="00416C60">
        <w:rPr>
          <w:color w:val="000000" w:themeColor="text1"/>
          <w:lang w:val="en-US"/>
        </w:rPr>
        <w:fldChar w:fldCharType="begin"/>
      </w:r>
      <w:r w:rsidR="00F207DB" w:rsidRPr="00416C60">
        <w:rPr>
          <w:color w:val="000000" w:themeColor="text1"/>
          <w:lang w:val="en-US"/>
        </w:rPr>
        <w:instrText xml:space="preserve"> ADDIN ZOTERO_ITEM CSL_CITATION {"citationID":"hezMZRni","properties":{"formattedCitation":"\\super 18\\nosupersub{}","plainCitation":"18","noteIndex":0},"citationItems":[{"id":266,"uris":["http://zotero.org/users/12729172/items/KGT87A4D"],"itemData":{"id":266,"type":"article-journal","abstract":"Climate mitigation policies in Europe call for an extensive build-up of renewable power, which will increase from 320 GW in 2012 to 536 GW by 2020. The renewable expansion will mainly consist of the installation of new wind and solar power plants, which require additional transmission lines. The European Network of Transmission System Operators for Electricity estimates that 45,300 km of new or upgraded lines are necessary in the region over the next decade to accommodate the renewable power sources. Building a grid for renewables will help Europe achieve its climate goals, but other resulting environmental impacts have not yet been quantified. In this article a LCA (Life Cycle Assessment) for the transmission grid expansion is performed. The results show that the grid extension projects correspond to a total impact of 10.7 Mton CO2 eq. and 11.2 Mton Fe eq. Electricity transmission in Europe in 2020 will be more material intensive, requiring about 10% more metal inputs per kWh than today. Manufacturing processes for the production of transmission equipment are important for some impacts categories, particularly water depletion. Finally, a sensitivity analysis regarding recycling rates indicates that the results in some impact categories present great variation depending on the rates assumed.","citation-key":"jorgeGridInfrastructureRenewable2014","container-title":"Energy","DOI":"10.1016/j.energy.2014.03.072","ISSN":"0360-5442","journalAbbreviation":"Energy","page":"760-768","source":"ScienceDirect","title":"Grid infrastructure for renewable power in Europe: The environmental cost","title-short":"Grid infrastructure for renewable power in Europe","volume":"69","author":[{"family":"Jorge","given":"Raquel S."},{"family":"Hertwich","given":"Edgar G."}],"issued":{"date-parts":[["2014",5,1]]}}}],"schema":"https://github.com/citation-style-language/schema/raw/master/csl-citation.json"} </w:instrText>
      </w:r>
      <w:r w:rsidRPr="00416C60">
        <w:rPr>
          <w:color w:val="000000" w:themeColor="text1"/>
          <w:lang w:val="en-US"/>
        </w:rPr>
        <w:fldChar w:fldCharType="separate"/>
      </w:r>
      <w:r w:rsidR="0031783A" w:rsidRPr="009A1123">
        <w:rPr>
          <w:rFonts w:cs="Times New Roman"/>
          <w:color w:val="000000" w:themeColor="text1"/>
          <w:szCs w:val="24"/>
          <w:vertAlign w:val="superscript"/>
          <w:lang w:val="en-GB"/>
        </w:rPr>
        <w:t>18</w:t>
      </w:r>
      <w:r w:rsidRPr="00416C60">
        <w:rPr>
          <w:color w:val="000000" w:themeColor="text1"/>
          <w:lang w:val="en-US"/>
        </w:rPr>
        <w:fldChar w:fldCharType="end"/>
      </w:r>
      <w:r w:rsidR="00BF74F7" w:rsidRPr="00416C60">
        <w:rPr>
          <w:color w:val="000000" w:themeColor="text1"/>
          <w:lang w:val="en-US"/>
        </w:rPr>
        <w:t xml:space="preserve"> conduct an LCA of the</w:t>
      </w:r>
      <w:r w:rsidR="00FA0BB7" w:rsidRPr="00416C60">
        <w:rPr>
          <w:color w:val="000000" w:themeColor="text1"/>
          <w:lang w:val="en-US"/>
        </w:rPr>
        <w:t xml:space="preserve"> planned</w:t>
      </w:r>
      <w:r w:rsidR="00BF74F7" w:rsidRPr="00416C60">
        <w:rPr>
          <w:color w:val="000000" w:themeColor="text1"/>
          <w:lang w:val="en-US"/>
        </w:rPr>
        <w:t xml:space="preserve"> </w:t>
      </w:r>
      <w:r w:rsidR="00945939" w:rsidRPr="00416C60">
        <w:rPr>
          <w:color w:val="000000" w:themeColor="text1"/>
          <w:lang w:val="en-US"/>
        </w:rPr>
        <w:t xml:space="preserve">European transmission grid </w:t>
      </w:r>
      <w:r w:rsidR="00763D61" w:rsidRPr="00416C60">
        <w:rPr>
          <w:color w:val="000000" w:themeColor="text1"/>
          <w:lang w:val="en-US"/>
        </w:rPr>
        <w:t xml:space="preserve">expansion </w:t>
      </w:r>
      <w:r w:rsidR="00E779C4" w:rsidRPr="00416C60">
        <w:rPr>
          <w:color w:val="000000" w:themeColor="text1"/>
          <w:lang w:val="en-US"/>
        </w:rPr>
        <w:t>from 2012 to 2020</w:t>
      </w:r>
      <w:r w:rsidR="00164778" w:rsidRPr="00416C60">
        <w:rPr>
          <w:color w:val="000000" w:themeColor="text1"/>
          <w:lang w:val="en-US"/>
        </w:rPr>
        <w:t>.</w:t>
      </w:r>
      <w:r w:rsidR="006A0D74" w:rsidRPr="00416C60">
        <w:rPr>
          <w:color w:val="000000" w:themeColor="text1"/>
          <w:lang w:val="en-US"/>
        </w:rPr>
        <w:t xml:space="preserve"> </w:t>
      </w:r>
      <w:bookmarkEnd w:id="31"/>
      <w:r w:rsidR="006A0D74" w:rsidRPr="00416C60">
        <w:rPr>
          <w:color w:val="000000" w:themeColor="text1"/>
          <w:lang w:val="en-US"/>
        </w:rPr>
        <w:t xml:space="preserve">Because of the limited time span of the grid expansion, </w:t>
      </w:r>
      <w:r w:rsidR="00F418A7" w:rsidRPr="00416C60">
        <w:rPr>
          <w:color w:val="000000" w:themeColor="text1"/>
          <w:lang w:val="en-US"/>
        </w:rPr>
        <w:t xml:space="preserve">the authors </w:t>
      </w:r>
      <w:r w:rsidR="00F16059" w:rsidRPr="00416C60">
        <w:rPr>
          <w:color w:val="000000" w:themeColor="text1"/>
          <w:lang w:val="en-US"/>
        </w:rPr>
        <w:t>assume that all processes and associated supply chains that supply material and energy for the grid expansion remain constant over time</w:t>
      </w:r>
      <w:r w:rsidR="00EE163F" w:rsidRPr="00416C60">
        <w:rPr>
          <w:color w:val="000000" w:themeColor="text1"/>
          <w:lang w:val="en-US"/>
        </w:rPr>
        <w:t xml:space="preserve">. </w:t>
      </w:r>
      <w:r w:rsidR="006A0D74" w:rsidRPr="00416C60">
        <w:rPr>
          <w:color w:val="000000" w:themeColor="text1"/>
          <w:lang w:val="en-US"/>
        </w:rPr>
        <w:t>However, Mendoza Beltran et al.</w:t>
      </w:r>
      <w:r w:rsidRPr="00416C60">
        <w:rPr>
          <w:color w:val="000000" w:themeColor="text1"/>
          <w:lang w:val="en-US"/>
        </w:rPr>
        <w:fldChar w:fldCharType="begin"/>
      </w:r>
      <w:r w:rsidR="00F207DB" w:rsidRPr="00416C60">
        <w:rPr>
          <w:color w:val="000000" w:themeColor="text1"/>
          <w:lang w:val="en-US"/>
        </w:rPr>
        <w:instrText xml:space="preserve"> ADDIN ZOTERO_ITEM CSL_CITATION {"citationID":"2WHXqbhV","properties":{"formattedCitation":"\\super 19\\nosupersub{}","plainCitation":"19","noteIndex":0},"citationItems":[{"id":335,"uris":["http://zotero.org/users/12729172/items/XXGH32C6"],"itemData":{"id":335,"type":"article-journal","abstract":"Prospective life cycle assessment (LCA) needs to deal with the large epistemological uncertainty about the future to support more robust future environmental impact assessments of technologies. This study proposes a novel approach that systematically changes the background processes in a prospective LCA based on scenarios of an integrated assessment model (IAM), the IMAGE model. Consistent worldwide scenarios from IMAGE are evaluated in the life cycle inventory using ecoinvent v3.3. To test the approach, only the electricity sector was changed in a prospective LCA of an internal combustion engine vehicle (ICEV) and an electric vehicle (EV) using six baseline and mitigation climate scenarios until 2050. This case study shows that changes in the electricity background can be very important for the environmental impacts of EV. Also, the approach demonstrates that the relative environmental performance of EV and ICEV over time is more complex and multifaceted than previously assumed. Uncertainty due to future developments manifests in different impacts depending on the product (EV or ICEV), the impact category, and the scenario and year considered. More robust prospective LCAs can be achieved, particularly for emerging technologies, by expanding this approach to other economic sectors beyond electricity background changes and mobility applications as well as by including uncertainty and changes in foreground parameters. A more systematic and structured composition of future inventory databases driven by IAM scenarios helps to acknowledge epistemological uncertainty and to increase the temporal consistency of foreground and background systems in LCAs of emerging technologies.","citation-key":"mendozabeltranWhenBackgroundMatters2020","container-title":"Journal of Industrial Ecology","DOI":"10.1111/jiec.12825","ISSN":"1530-9290","issue":"1","language":"en","license":"© 2018 The Authors. Journal of Industrial Ecology, published by Wiley Periodicals, Inc., on behalf of Yale University.","note":"_eprint: https://onlinelibrary.wiley.com/doi/pdf/10.1111/jiec.12825","page":"64-79","source":"Wiley Online Library","title":"When the Background Matters: Using Scenarios from Integrated Assessment Models in Prospective Life Cycle Assessment","title-short":"When the Background Matters","volume":"24","author":[{"family":"Mendoza Beltran","given":"Angelica"},{"family":"Cox","given":"Brian"},{"family":"Mutel","given":"Chris"},{"family":"Vuuren","given":"Detlef P.","non-dropping-particle":"van"},{"family":"Font Vivanco","given":"David"},{"family":"Deetman","given":"Sebastiaan"},{"family":"Edelenbosch","given":"Oreane Y."},{"family":"Guinée","given":"Jeroen"},{"family":"Tukker","given":"Arnold"}],"issued":{"date-parts":[["2020"]]}}}],"schema":"https://github.com/citation-style-language/schema/raw/master/csl-citation.json"} </w:instrText>
      </w:r>
      <w:r w:rsidRPr="00416C60">
        <w:rPr>
          <w:color w:val="000000" w:themeColor="text1"/>
          <w:lang w:val="en-US"/>
        </w:rPr>
        <w:fldChar w:fldCharType="separate"/>
      </w:r>
      <w:r w:rsidR="0031783A" w:rsidRPr="009A1123">
        <w:rPr>
          <w:rFonts w:cs="Times New Roman"/>
          <w:color w:val="000000" w:themeColor="text1"/>
          <w:szCs w:val="24"/>
          <w:vertAlign w:val="superscript"/>
          <w:lang w:val="en-GB"/>
        </w:rPr>
        <w:t>19</w:t>
      </w:r>
      <w:r w:rsidRPr="00416C60">
        <w:rPr>
          <w:color w:val="000000" w:themeColor="text1"/>
          <w:lang w:val="en-US"/>
        </w:rPr>
        <w:fldChar w:fldCharType="end"/>
      </w:r>
      <w:r w:rsidR="006A0D74" w:rsidRPr="00416C60">
        <w:rPr>
          <w:color w:val="000000" w:themeColor="text1"/>
          <w:lang w:val="en-US"/>
        </w:rPr>
        <w:t xml:space="preserve"> </w:t>
      </w:r>
      <w:r w:rsidR="00EF4FCA" w:rsidRPr="00416C60">
        <w:rPr>
          <w:color w:val="000000" w:themeColor="text1"/>
          <w:lang w:val="en-US"/>
        </w:rPr>
        <w:t>demonstrate that this</w:t>
      </w:r>
      <w:r w:rsidR="006A0D74" w:rsidRPr="00416C60">
        <w:rPr>
          <w:color w:val="000000" w:themeColor="text1"/>
          <w:lang w:val="en-US"/>
        </w:rPr>
        <w:t xml:space="preserve"> assumption can </w:t>
      </w:r>
      <w:r w:rsidR="00945939" w:rsidRPr="00416C60">
        <w:rPr>
          <w:color w:val="000000" w:themeColor="text1"/>
          <w:lang w:val="en-US"/>
        </w:rPr>
        <w:t xml:space="preserve">distort </w:t>
      </w:r>
      <w:r w:rsidR="00BC37F0" w:rsidRPr="00416C60">
        <w:rPr>
          <w:color w:val="000000" w:themeColor="text1"/>
          <w:lang w:val="en-US"/>
        </w:rPr>
        <w:t>environmental impacts</w:t>
      </w:r>
      <w:r w:rsidR="00D367FF" w:rsidRPr="00416C60">
        <w:rPr>
          <w:color w:val="000000" w:themeColor="text1"/>
          <w:lang w:val="en-US"/>
        </w:rPr>
        <w:t>, particularly</w:t>
      </w:r>
      <w:r w:rsidR="00EF4FCA" w:rsidRPr="00416C60">
        <w:rPr>
          <w:color w:val="000000" w:themeColor="text1"/>
          <w:lang w:val="en-US"/>
        </w:rPr>
        <w:t xml:space="preserve"> over long</w:t>
      </w:r>
      <w:r w:rsidR="00D367FF" w:rsidRPr="00416C60">
        <w:rPr>
          <w:color w:val="000000" w:themeColor="text1"/>
          <w:lang w:val="en-US"/>
        </w:rPr>
        <w:t xml:space="preserve"> time</w:t>
      </w:r>
      <w:r w:rsidR="00EF4FCA" w:rsidRPr="00416C60">
        <w:rPr>
          <w:color w:val="000000" w:themeColor="text1"/>
          <w:lang w:val="en-US"/>
        </w:rPr>
        <w:t xml:space="preserve"> periods in evolving systems</w:t>
      </w:r>
      <w:r w:rsidR="006A0D74" w:rsidRPr="00416C60">
        <w:rPr>
          <w:color w:val="000000" w:themeColor="text1"/>
          <w:lang w:val="en-US"/>
        </w:rPr>
        <w:t>.</w:t>
      </w:r>
      <w:r w:rsidR="007E671F" w:rsidRPr="00416C60">
        <w:rPr>
          <w:color w:val="000000" w:themeColor="text1"/>
          <w:lang w:val="en-US"/>
        </w:rPr>
        <w:t xml:space="preserve"> </w:t>
      </w:r>
      <w:bookmarkStart w:id="34" w:name="_Hlk169791484"/>
    </w:p>
    <w:p w14:paraId="05FBB398" w14:textId="4F34F7FC" w:rsidR="00381CF2" w:rsidRPr="00416C60" w:rsidRDefault="003F1FB9" w:rsidP="00381CF2">
      <w:pPr>
        <w:rPr>
          <w:color w:val="000000" w:themeColor="text1"/>
          <w:lang w:val="en-US"/>
        </w:rPr>
      </w:pPr>
      <w:bookmarkStart w:id="35" w:name="_Hlk205477513"/>
      <w:r w:rsidRPr="00416C60">
        <w:rPr>
          <w:color w:val="000000" w:themeColor="text1"/>
          <w:lang w:val="en-US"/>
        </w:rPr>
        <w:t xml:space="preserve">For </w:t>
      </w:r>
      <w:r w:rsidR="00E306F4" w:rsidRPr="00416C60">
        <w:rPr>
          <w:color w:val="000000" w:themeColor="text1"/>
          <w:lang w:val="en-US"/>
        </w:rPr>
        <w:t>lon</w:t>
      </w:r>
      <w:r w:rsidR="00344451" w:rsidRPr="00416C60">
        <w:rPr>
          <w:color w:val="000000" w:themeColor="text1"/>
          <w:lang w:val="en-US"/>
        </w:rPr>
        <w:t>g-term</w:t>
      </w:r>
      <w:r w:rsidR="00E306F4" w:rsidRPr="00416C60">
        <w:rPr>
          <w:color w:val="000000" w:themeColor="text1"/>
          <w:lang w:val="en-US"/>
        </w:rPr>
        <w:t xml:space="preserve"> grid expansion planning, </w:t>
      </w:r>
      <w:r w:rsidR="00B64CD0" w:rsidRPr="00416C60">
        <w:rPr>
          <w:color w:val="000000" w:themeColor="text1"/>
          <w:lang w:val="en-US"/>
        </w:rPr>
        <w:t xml:space="preserve">it is important to include </w:t>
      </w:r>
      <w:r w:rsidR="00EC1CC8" w:rsidRPr="00416C60">
        <w:rPr>
          <w:color w:val="000000" w:themeColor="text1"/>
          <w:lang w:val="en-US"/>
        </w:rPr>
        <w:t xml:space="preserve">the evolution of </w:t>
      </w:r>
      <w:r w:rsidR="00DE2C92" w:rsidRPr="00416C60">
        <w:rPr>
          <w:color w:val="000000" w:themeColor="text1"/>
          <w:lang w:val="en-US"/>
        </w:rPr>
        <w:t>processes</w:t>
      </w:r>
      <w:r w:rsidR="00FC0B5F" w:rsidRPr="00416C60">
        <w:rPr>
          <w:color w:val="000000" w:themeColor="text1"/>
          <w:lang w:val="en-US"/>
        </w:rPr>
        <w:t xml:space="preserve"> and supply chains </w:t>
      </w:r>
      <w:r w:rsidR="00EC1CC8" w:rsidRPr="00416C60">
        <w:rPr>
          <w:color w:val="000000" w:themeColor="text1"/>
          <w:lang w:val="en-US"/>
        </w:rPr>
        <w:t xml:space="preserve">into the assessment. </w:t>
      </w:r>
      <w:r w:rsidR="00817C5E" w:rsidRPr="00416C60">
        <w:rPr>
          <w:color w:val="000000" w:themeColor="text1"/>
          <w:lang w:val="en-US"/>
        </w:rPr>
        <w:t xml:space="preserve">This is because </w:t>
      </w:r>
      <w:r w:rsidRPr="00416C60">
        <w:rPr>
          <w:color w:val="000000" w:themeColor="text1"/>
          <w:lang w:val="en-US"/>
        </w:rPr>
        <w:t xml:space="preserve">future grid components </w:t>
      </w:r>
      <w:r w:rsidR="00E14D01" w:rsidRPr="00416C60">
        <w:rPr>
          <w:color w:val="000000" w:themeColor="text1"/>
          <w:lang w:val="en-US"/>
        </w:rPr>
        <w:t xml:space="preserve">might be produced </w:t>
      </w:r>
      <w:r w:rsidR="00E14D01" w:rsidRPr="00416C60">
        <w:rPr>
          <w:color w:val="000000" w:themeColor="text1"/>
          <w:lang w:val="en-US"/>
        </w:rPr>
        <w:lastRenderedPageBreak/>
        <w:t>with</w:t>
      </w:r>
      <w:r w:rsidR="007B68B2" w:rsidRPr="00416C60">
        <w:rPr>
          <w:color w:val="000000" w:themeColor="text1"/>
          <w:lang w:val="en-US"/>
        </w:rPr>
        <w:t xml:space="preserve"> more </w:t>
      </w:r>
      <w:r w:rsidR="007D378A" w:rsidRPr="00416C60">
        <w:rPr>
          <w:color w:val="000000" w:themeColor="text1"/>
          <w:lang w:val="en-US"/>
        </w:rPr>
        <w:t>sustainable technologies</w:t>
      </w:r>
      <w:r w:rsidR="00C25848" w:rsidRPr="00416C60">
        <w:rPr>
          <w:color w:val="000000" w:themeColor="text1"/>
          <w:lang w:val="en-US"/>
        </w:rPr>
        <w:t xml:space="preserve"> and materials</w:t>
      </w:r>
      <w:r w:rsidR="007B68B2" w:rsidRPr="00416C60">
        <w:rPr>
          <w:color w:val="000000" w:themeColor="text1"/>
          <w:lang w:val="en-US"/>
        </w:rPr>
        <w:t>, decreasing environmental impact</w:t>
      </w:r>
      <w:r w:rsidR="00C674C8" w:rsidRPr="00416C60">
        <w:rPr>
          <w:color w:val="000000" w:themeColor="text1"/>
          <w:lang w:val="en-US"/>
        </w:rPr>
        <w:t>s</w:t>
      </w:r>
      <w:r w:rsidR="007B68B2" w:rsidRPr="00416C60">
        <w:rPr>
          <w:color w:val="000000" w:themeColor="text1"/>
          <w:lang w:val="en-US"/>
        </w:rPr>
        <w:t>.</w:t>
      </w:r>
      <w:r w:rsidR="00C674C8" w:rsidRPr="00416C60">
        <w:rPr>
          <w:color w:val="000000" w:themeColor="text1"/>
          <w:lang w:val="en-US"/>
        </w:rPr>
        <w:t xml:space="preserve"> </w:t>
      </w:r>
      <w:r w:rsidR="00F6049A" w:rsidRPr="00416C60">
        <w:rPr>
          <w:color w:val="000000" w:themeColor="text1"/>
          <w:lang w:val="en-US"/>
        </w:rPr>
        <w:t xml:space="preserve"> </w:t>
      </w:r>
      <w:bookmarkStart w:id="36" w:name="_Hlk205477507"/>
      <w:r w:rsidR="00F6049A" w:rsidRPr="00416C60">
        <w:rPr>
          <w:color w:val="000000" w:themeColor="text1"/>
          <w:lang w:val="en-US"/>
        </w:rPr>
        <w:t>Consequently,</w:t>
      </w:r>
      <w:r w:rsidRPr="00416C60">
        <w:rPr>
          <w:color w:val="000000" w:themeColor="text1"/>
          <w:lang w:val="en-US"/>
        </w:rPr>
        <w:t xml:space="preserve"> </w:t>
      </w:r>
      <w:r w:rsidR="00A11D91" w:rsidRPr="00416C60">
        <w:rPr>
          <w:color w:val="000000" w:themeColor="text1"/>
          <w:lang w:val="en-US"/>
        </w:rPr>
        <w:t xml:space="preserve">the relevance of </w:t>
      </w:r>
      <w:r w:rsidR="009108FC" w:rsidRPr="00416C60">
        <w:rPr>
          <w:color w:val="000000" w:themeColor="text1"/>
          <w:lang w:val="en-US"/>
        </w:rPr>
        <w:t>grid</w:t>
      </w:r>
      <w:r w:rsidR="00F6049A" w:rsidRPr="00416C60">
        <w:rPr>
          <w:color w:val="000000" w:themeColor="text1"/>
          <w:lang w:val="en-US"/>
        </w:rPr>
        <w:t xml:space="preserve">-related emissions </w:t>
      </w:r>
      <w:r w:rsidR="00A11D91" w:rsidRPr="00416C60">
        <w:rPr>
          <w:color w:val="000000" w:themeColor="text1"/>
          <w:lang w:val="en-US"/>
        </w:rPr>
        <w:t xml:space="preserve">hinges on the development of </w:t>
      </w:r>
      <w:r w:rsidR="00AF07B9" w:rsidRPr="00416C60">
        <w:rPr>
          <w:color w:val="000000" w:themeColor="text1"/>
          <w:lang w:val="en-US"/>
        </w:rPr>
        <w:t xml:space="preserve">future </w:t>
      </w:r>
      <w:r w:rsidR="00FB38DA" w:rsidRPr="00416C60">
        <w:rPr>
          <w:color w:val="000000" w:themeColor="text1"/>
          <w:lang w:val="en-US"/>
        </w:rPr>
        <w:t>production syste</w:t>
      </w:r>
      <w:r w:rsidR="00AF07B9" w:rsidRPr="00416C60">
        <w:rPr>
          <w:color w:val="000000" w:themeColor="text1"/>
          <w:lang w:val="en-US"/>
        </w:rPr>
        <w:t>ms</w:t>
      </w:r>
      <w:r w:rsidR="001B07CA" w:rsidRPr="00416C60">
        <w:rPr>
          <w:color w:val="000000" w:themeColor="text1"/>
          <w:lang w:val="en-US"/>
        </w:rPr>
        <w:t>.</w:t>
      </w:r>
      <w:r w:rsidRPr="00416C60">
        <w:rPr>
          <w:color w:val="000000" w:themeColor="text1"/>
          <w:lang w:val="en-US"/>
        </w:rPr>
        <w:t xml:space="preserve"> </w:t>
      </w:r>
      <w:bookmarkStart w:id="37" w:name="_Hlk168916062"/>
      <w:bookmarkStart w:id="38" w:name="_Hlk168911896"/>
      <w:bookmarkStart w:id="39" w:name="_Hlk169507352"/>
      <w:bookmarkEnd w:id="33"/>
      <w:bookmarkEnd w:id="34"/>
      <w:bookmarkEnd w:id="36"/>
      <w:r w:rsidR="00423527" w:rsidRPr="00416C60">
        <w:rPr>
          <w:color w:val="000000" w:themeColor="text1"/>
          <w:lang w:val="en-US"/>
        </w:rPr>
        <w:t xml:space="preserve">Accounting for the </w:t>
      </w:r>
      <w:r w:rsidR="00EF4FCA" w:rsidRPr="00416C60">
        <w:rPr>
          <w:color w:val="000000" w:themeColor="text1"/>
          <w:lang w:val="en-US"/>
        </w:rPr>
        <w:t>evolution</w:t>
      </w:r>
      <w:r w:rsidR="00423527" w:rsidRPr="00416C60">
        <w:rPr>
          <w:color w:val="000000" w:themeColor="text1"/>
          <w:lang w:val="en-US"/>
        </w:rPr>
        <w:t xml:space="preserve"> of </w:t>
      </w:r>
      <w:r w:rsidR="00EF4FCA" w:rsidRPr="00416C60">
        <w:rPr>
          <w:color w:val="000000" w:themeColor="text1"/>
          <w:lang w:val="en-US"/>
        </w:rPr>
        <w:t xml:space="preserve">future </w:t>
      </w:r>
      <w:r w:rsidR="008F6014" w:rsidRPr="00416C60">
        <w:rPr>
          <w:color w:val="000000" w:themeColor="text1"/>
          <w:lang w:val="en-US"/>
        </w:rPr>
        <w:t>technologies</w:t>
      </w:r>
      <w:r w:rsidR="00FC0B5F" w:rsidRPr="00416C60">
        <w:rPr>
          <w:color w:val="000000" w:themeColor="text1"/>
          <w:lang w:val="en-US"/>
        </w:rPr>
        <w:t xml:space="preserve"> and supply chains</w:t>
      </w:r>
      <w:r w:rsidR="00423527" w:rsidRPr="00416C60">
        <w:rPr>
          <w:color w:val="000000" w:themeColor="text1"/>
          <w:lang w:val="en-US"/>
        </w:rPr>
        <w:t xml:space="preserve"> </w:t>
      </w:r>
      <w:r w:rsidR="00FB38DA" w:rsidRPr="00416C60">
        <w:rPr>
          <w:color w:val="000000" w:themeColor="text1"/>
          <w:lang w:val="en-US"/>
        </w:rPr>
        <w:t xml:space="preserve">in environmental assessments </w:t>
      </w:r>
      <w:r w:rsidR="00423527" w:rsidRPr="00416C60">
        <w:rPr>
          <w:color w:val="000000" w:themeColor="text1"/>
          <w:lang w:val="en-US"/>
        </w:rPr>
        <w:t xml:space="preserve">is </w:t>
      </w:r>
      <w:r w:rsidR="003D7026" w:rsidRPr="00416C60">
        <w:rPr>
          <w:color w:val="000000" w:themeColor="text1"/>
          <w:lang w:val="en-US"/>
        </w:rPr>
        <w:t>central to</w:t>
      </w:r>
      <w:r w:rsidR="00423527" w:rsidRPr="00416C60">
        <w:rPr>
          <w:color w:val="000000" w:themeColor="text1"/>
          <w:lang w:val="en-US"/>
        </w:rPr>
        <w:t xml:space="preserve"> </w:t>
      </w:r>
      <w:r w:rsidR="00C821C6" w:rsidRPr="00416C60">
        <w:rPr>
          <w:color w:val="000000" w:themeColor="text1"/>
          <w:lang w:val="en-US"/>
        </w:rPr>
        <w:t>the research field of prospective LCA (pLCA)</w:t>
      </w:r>
      <w:r w:rsidR="00A83718" w:rsidRPr="00416C60">
        <w:rPr>
          <w:color w:val="000000" w:themeColor="text1"/>
          <w:lang w:val="en-US"/>
        </w:rPr>
        <w:fldChar w:fldCharType="begin"/>
      </w:r>
      <w:r w:rsidR="00F207DB" w:rsidRPr="00416C60">
        <w:rPr>
          <w:color w:val="000000" w:themeColor="text1"/>
          <w:lang w:val="en-US"/>
        </w:rPr>
        <w:instrText xml:space="preserve"> ADDIN ZOTERO_ITEM CSL_CITATION {"citationID":"778omorZ","properties":{"formattedCitation":"\\super 20\\nosupersub{}","plainCitation":"20","noteIndex":0},"citationItems":[{"id":331,"uris":["http://zotero.org/users/12729172/items/8UMPYZ6G"],"itemData":{"id":331,"type":"article-journal","abstract":"Purpose  In prospective life cycle assessment (pLCA), inventory models represent a future state of a production system and therefore contain assumptions about future developments. Scientific quality should be ensured by using foresight methods for handling these future assumptions during inventory modelling. We present a stepwise approach for integrating future scenario development into inventory modelling for pLCA studies.\nMethods  A transdisciplinary research method was used to develop the SIMPL approach for scenario-based inventory modelling for pLCA. Our interdisciplinary team of LCA and future scenario experts developed a first draft of the approach. Afterwards, 112 LCA practitioners tested the approach on prospective case studies in group work projects in three courses on pLCA. Lessons learned from application difficulties, misunderstandings and feedback were used to adapt the approach after each course. After the third course, reflection, discussion and in-depth application to case studies were used to solve the remaining problems of the approach. Ongoing courses and this article are intended to bring the approach into a broader application.\nResults and discussion  The SIMPL approach comprises adaptations and additions to the LCA goal and scope phase necessary for prospective inventory modelling, particularly the prospective definition of scope items in reference to a time horizon. Moreover, three iterative steps for combined inventory modelling and scenario development are incorporated into the inventory phase. Step A covers the identification of relevant inventory parameters and key factors, as well as their interrelations. In step B, future assumptions are made, by either adopting them from existing scenarios or deriving them from the available information, in particular by integrating expert and stakeholder knowledge. Step C addresses the combination of assumptions into consistent scenarios using cross-consistency assessment and distinctness-based selection. Several iterations of steps A–C deliver the final inventory models.\nConclusion  The presented approach enables pLCA practitioners to systematically integrate future scenario development into inventory modelling. It helps organize possible future developments of a technology, product or service system, also with regard to future developments in the social, economic and technical environment of the technology. Its application helps to overcome implicit bias and ensures that the resulting assessments are consistent, transparently documented and useful for drawing practically relevant conclusions. The approach is also readily applicable by LCA practitioners and covers all steps of prospective inventory modelling.","citation-key":"langkauStepwiseApproachScenariobased2023","container-title":"The International Journal of Life Cycle Assessment","language":"en","page":"1169–1193","source":"Zotero","title":"A stepwise approach for Scenario-based Inventory Modelling for Prospective LCA (SIMPL)","volume":"28","author":[{"family":"Langkau","given":"Sabine"}],"issued":{"date-parts":[["2023"]]}}}],"schema":"https://github.com/citation-style-language/schema/raw/master/csl-citation.json"} </w:instrText>
      </w:r>
      <w:r w:rsidR="00A83718" w:rsidRPr="00416C60">
        <w:rPr>
          <w:color w:val="000000" w:themeColor="text1"/>
          <w:lang w:val="en-US"/>
        </w:rPr>
        <w:fldChar w:fldCharType="separate"/>
      </w:r>
      <w:r w:rsidR="0031783A" w:rsidRPr="009A1123">
        <w:rPr>
          <w:rFonts w:cs="Times New Roman"/>
          <w:color w:val="000000" w:themeColor="text1"/>
          <w:szCs w:val="24"/>
          <w:vertAlign w:val="superscript"/>
          <w:lang w:val="en-GB"/>
        </w:rPr>
        <w:t>20</w:t>
      </w:r>
      <w:r w:rsidR="00A83718" w:rsidRPr="00416C60">
        <w:rPr>
          <w:color w:val="000000" w:themeColor="text1"/>
          <w:lang w:val="en-US"/>
        </w:rPr>
        <w:fldChar w:fldCharType="end"/>
      </w:r>
      <w:r w:rsidR="00C821C6" w:rsidRPr="00416C60">
        <w:rPr>
          <w:color w:val="000000" w:themeColor="text1"/>
          <w:lang w:val="en-US"/>
        </w:rPr>
        <w:t xml:space="preserve">. </w:t>
      </w:r>
      <w:bookmarkStart w:id="40" w:name="_Hlk168916427"/>
      <w:bookmarkEnd w:id="35"/>
      <w:r w:rsidR="000129C8" w:rsidRPr="00416C60">
        <w:rPr>
          <w:color w:val="000000" w:themeColor="text1"/>
          <w:lang w:val="en-US"/>
        </w:rPr>
        <w:t xml:space="preserve">In </w:t>
      </w:r>
      <w:r w:rsidR="00C821C6" w:rsidRPr="00416C60">
        <w:rPr>
          <w:color w:val="000000" w:themeColor="text1"/>
          <w:lang w:val="en-US"/>
        </w:rPr>
        <w:t>pLCA</w:t>
      </w:r>
      <w:r w:rsidR="000129C8" w:rsidRPr="00416C60">
        <w:rPr>
          <w:color w:val="000000" w:themeColor="text1"/>
          <w:lang w:val="en-US"/>
        </w:rPr>
        <w:t xml:space="preserve">, the </w:t>
      </w:r>
      <w:r w:rsidR="00C16B75" w:rsidRPr="00416C60">
        <w:rPr>
          <w:color w:val="000000" w:themeColor="text1"/>
          <w:lang w:val="en-US"/>
        </w:rPr>
        <w:t xml:space="preserve">underlying </w:t>
      </w:r>
      <w:r w:rsidR="00B00EF5" w:rsidRPr="00416C60">
        <w:rPr>
          <w:color w:val="000000" w:themeColor="text1"/>
          <w:lang w:val="en-US"/>
        </w:rPr>
        <w:t>process datasets</w:t>
      </w:r>
      <w:r w:rsidR="00FC0B5F" w:rsidRPr="00416C60">
        <w:rPr>
          <w:color w:val="000000" w:themeColor="text1"/>
          <w:lang w:val="en-US"/>
        </w:rPr>
        <w:t xml:space="preserve"> </w:t>
      </w:r>
      <w:r w:rsidR="00F02FC5" w:rsidRPr="00416C60">
        <w:rPr>
          <w:color w:val="000000" w:themeColor="text1"/>
          <w:lang w:val="en-US"/>
        </w:rPr>
        <w:t>are</w:t>
      </w:r>
      <w:r w:rsidR="000129C8" w:rsidRPr="00416C60">
        <w:rPr>
          <w:color w:val="000000" w:themeColor="text1"/>
          <w:lang w:val="en-US"/>
        </w:rPr>
        <w:t xml:space="preserve"> adapted </w:t>
      </w:r>
      <w:r w:rsidR="00CD461E" w:rsidRPr="00416C60">
        <w:rPr>
          <w:color w:val="000000" w:themeColor="text1"/>
          <w:lang w:val="en-US"/>
        </w:rPr>
        <w:t>follow</w:t>
      </w:r>
      <w:r w:rsidR="00AF46AE" w:rsidRPr="00416C60">
        <w:rPr>
          <w:color w:val="000000" w:themeColor="text1"/>
          <w:lang w:val="en-US"/>
        </w:rPr>
        <w:t>ing</w:t>
      </w:r>
      <w:r w:rsidR="00CD461E" w:rsidRPr="00416C60">
        <w:rPr>
          <w:color w:val="000000" w:themeColor="text1"/>
          <w:lang w:val="en-US"/>
        </w:rPr>
        <w:t xml:space="preserve"> </w:t>
      </w:r>
      <w:r w:rsidR="00C821C6" w:rsidRPr="00416C60">
        <w:rPr>
          <w:color w:val="000000" w:themeColor="text1"/>
          <w:lang w:val="en-US"/>
        </w:rPr>
        <w:t xml:space="preserve">scenarios </w:t>
      </w:r>
      <w:r w:rsidR="006C5F37" w:rsidRPr="00416C60">
        <w:rPr>
          <w:color w:val="000000" w:themeColor="text1"/>
          <w:lang w:val="en-US"/>
        </w:rPr>
        <w:t xml:space="preserve">for </w:t>
      </w:r>
      <w:r w:rsidR="00C821C6" w:rsidRPr="00416C60">
        <w:rPr>
          <w:color w:val="000000" w:themeColor="text1"/>
          <w:lang w:val="en-US"/>
        </w:rPr>
        <w:t xml:space="preserve">future </w:t>
      </w:r>
      <w:r w:rsidR="00BE2CE3" w:rsidRPr="00416C60">
        <w:rPr>
          <w:color w:val="000000" w:themeColor="text1"/>
          <w:lang w:val="en-US"/>
        </w:rPr>
        <w:t>technological</w:t>
      </w:r>
      <w:r w:rsidR="00094C01" w:rsidRPr="00416C60">
        <w:rPr>
          <w:color w:val="000000" w:themeColor="text1"/>
          <w:lang w:val="en-US"/>
        </w:rPr>
        <w:t>,</w:t>
      </w:r>
      <w:r w:rsidR="00BE2CE3" w:rsidRPr="00416C60">
        <w:rPr>
          <w:color w:val="000000" w:themeColor="text1"/>
          <w:lang w:val="en-US"/>
        </w:rPr>
        <w:t xml:space="preserve"> market</w:t>
      </w:r>
      <w:r w:rsidR="00094C01" w:rsidRPr="00416C60">
        <w:rPr>
          <w:color w:val="000000" w:themeColor="text1"/>
          <w:lang w:val="en-US"/>
        </w:rPr>
        <w:t xml:space="preserve"> and supply chain</w:t>
      </w:r>
      <w:r w:rsidR="00BE2CE3" w:rsidRPr="00416C60">
        <w:rPr>
          <w:color w:val="000000" w:themeColor="text1"/>
          <w:lang w:val="en-US"/>
        </w:rPr>
        <w:t xml:space="preserve"> </w:t>
      </w:r>
      <w:r w:rsidR="00C821C6" w:rsidRPr="00416C60">
        <w:rPr>
          <w:color w:val="000000" w:themeColor="text1"/>
          <w:lang w:val="en-US"/>
        </w:rPr>
        <w:t>development</w:t>
      </w:r>
      <w:r w:rsidR="00BE2CE3" w:rsidRPr="00416C60">
        <w:rPr>
          <w:color w:val="000000" w:themeColor="text1"/>
          <w:lang w:val="en-US"/>
        </w:rPr>
        <w:t>s</w:t>
      </w:r>
      <w:r w:rsidR="00A90B42" w:rsidRPr="00416C60">
        <w:rPr>
          <w:color w:val="000000" w:themeColor="text1"/>
          <w:lang w:val="en-US"/>
        </w:rPr>
        <w:t>.</w:t>
      </w:r>
      <w:r w:rsidR="00E12054" w:rsidRPr="00416C60">
        <w:rPr>
          <w:color w:val="000000" w:themeColor="text1"/>
          <w:lang w:val="en-US"/>
        </w:rPr>
        <w:t xml:space="preserve"> </w:t>
      </w:r>
      <w:bookmarkEnd w:id="37"/>
      <w:r w:rsidR="005B143F" w:rsidRPr="00416C60">
        <w:rPr>
          <w:color w:val="000000" w:themeColor="text1"/>
          <w:lang w:val="en-US"/>
        </w:rPr>
        <w:t>While pLCA</w:t>
      </w:r>
      <w:r w:rsidR="00E12054" w:rsidRPr="00416C60">
        <w:rPr>
          <w:color w:val="000000" w:themeColor="text1"/>
          <w:lang w:val="en-US"/>
        </w:rPr>
        <w:t xml:space="preserve"> studies</w:t>
      </w:r>
      <w:r w:rsidR="005B143F" w:rsidRPr="00416C60">
        <w:rPr>
          <w:color w:val="000000" w:themeColor="text1"/>
          <w:lang w:val="en-US"/>
        </w:rPr>
        <w:t xml:space="preserve"> frequently address the electricity sector and transition scenarios</w:t>
      </w:r>
      <w:r w:rsidR="00F778E5" w:rsidRPr="00416C60">
        <w:rPr>
          <w:color w:val="000000" w:themeColor="text1"/>
          <w:lang w:val="en-US"/>
        </w:rPr>
        <w:fldChar w:fldCharType="begin"/>
      </w:r>
      <w:r w:rsidR="00F207DB" w:rsidRPr="00416C60">
        <w:rPr>
          <w:color w:val="000000" w:themeColor="text1"/>
          <w:lang w:val="en-US"/>
        </w:rPr>
        <w:instrText xml:space="preserve"> ADDIN ZOTERO_ITEM CSL_CITATION {"citationID":"4PYj2gIT","properties":{"formattedCitation":"\\super 4,19,21\\uc0\\u8211{}24\\nosupersub{}","plainCitation":"4,19,21–24","noteIndex":0},"citationItems":[{"id":105,"uris":["http://zotero.org/users/12729172/items/MFPNUHW6"],"itemData":{"id":105,"type":"article-journal","citation-key":"reinertEnvironmentalImpactsFuture2021","container-title":"Computers &amp; Chemical Engineering","DOI":"10.1016/j.compchemeng.2021.107406","ISSN":"00981354","journalAbbreviation":"Computers &amp; Chemical Engineering","language":"en","page":"107406","source":"DOI.org (Crossref)","title":"Environmental impacts of the future German energy system from integrated energy systems optimization and dynamic life cycle assessment","volume":"153","author":[{"family":"Reinert","given":"Christiane"},{"family":"Deutz","given":"Sarah"},{"family":"Minten","given":"Hannah"},{"family":"Dörpinghaus","given":"Lukas"},{"family":"Von Pfingsten","given":"Sarah"},{"family":"Baumgärtner","given":"Nils"},{"family":"Bardow","given":"André"}],"issued":{"date-parts":[["2021",10]]}}},{"id":332,"uris":["http://zotero.org/users/12729172/items/FQ6I7T4U"],"itemData":{"id":332,"type":"article-journal","abstract":"The future environmental impacts of battery electric vehicles (EVs) are very important given their expected dominance in future transport systems. Previous studies have shown these impacts to be highly uncertain, though a detailed treatment of this uncertainty is still lacking. We help to fill this gap by using Monte Carlo and global sensitivity analysis to quantify parametric uncertainty and also consider two additional factors that have not yet been addressed in the field. First, we include changes to driving patterns due to the introduction of autonomous and connected vehicles. Second, we deeply integrate scenario results from the IMAGE integrated assessment model into our life cycle database to include the impacts of changes to the electricity sector on the environmental burdens of producing and recharging future EVs. Future EVs are expected to have 45–78% lower climate change impacts than current EVs. Electricity used for charging is the largest source of variability in results, though vehicle size, lifetime, driving patterns, and battery size also strongly contribute to variability. We also show that it is imperative to consider changes to the electricity sector when calculating upstream impacts of EVs, as without this, results could be overestimated by up to 75%.","citation-key":"coxUncertainEnvironmentalFootprint2018","container-title":"Environmental Science &amp; Technology","DOI":"10.1021/acs.est.8b00261","ISSN":"0013-936X","issue":"8","journalAbbreviation":"Environ. Sci. Technol.","page":"4989-4995","publisher":"American Chemical Society","source":"ACS Publications","title":"Uncertain Environmental Footprint of Current and Future Battery Electric Vehicles","volume":"52","author":[{"family":"Cox","given":"Brian"},{"family":"Mutel","given":"Christopher L"},{"family":"Bauer","given":"Christian"},{"family":"Mendoza Beltran","given":"Angelica"},{"family":"Vuuren","given":"Detlef P.","non-dropping-particle":"van"}],"issued":{"date-parts":[["2018",4,17]]}}},{"id":335,"uris":["http://zotero.org/users/12729172/items/XXGH32C6"],"itemData":{"id":335,"type":"article-journal","abstract":"Prospective life cycle assessment (LCA) needs to deal with the large epistemological uncertainty about the future to support more robust future environmental impact assessments of technologies. This study proposes a novel approach that systematically changes the background processes in a prospective LCA based on scenarios of an integrated assessment model (IAM), the IMAGE model. Consistent worldwide scenarios from IMAGE are evaluated in the life cycle inventory using ecoinvent v3.3. To test the approach, only the electricity sector was changed in a prospective LCA of an internal combustion engine vehicle (ICEV) and an electric vehicle (EV) using six baseline and mitigation climate scenarios until 2050. This case study shows that changes in the electricity background can be very important for the environmental impacts of EV. Also, the approach demonstrates that the relative environmental performance of EV and ICEV over time is more complex and multifaceted than previously assumed. Uncertainty due to future developments manifests in different impacts depending on the product (EV or ICEV), the impact category, and the scenario and year considered. More robust prospective LCAs can be achieved, particularly for emerging technologies, by expanding this approach to other economic sectors beyond electricity background changes and mobility applications as well as by including uncertainty and changes in foreground parameters. A more systematic and structured composition of future inventory databases driven by IAM scenarios helps to acknowledge epistemological uncertainty and to increase the temporal consistency of foreground and background systems in LCAs of emerging technologies.","citation-key":"mendozabeltranWhenBackgroundMatters2020","container-title":"Journal of Industrial Ecology","DOI":"10.1111/jiec.12825","ISSN":"1530-9290","issue":"1","language":"en","license":"© 2018 The Authors. Journal of Industrial Ecology, published by Wiley Periodicals, Inc., on behalf of Yale University.","note":"_eprint: https://onlinelibrary.wiley.com/doi/pdf/10.1111/jiec.12825","page":"64-79","source":"Wiley Online Library","title":"When the Background Matters: Using Scenarios from Integrated Assessment Models in Prospective Life Cycle Assessment","title-short":"When the Background Matters","volume":"24","author":[{"family":"Mendoza Beltran","given":"Angelica"},{"family":"Cox","given":"Brian"},{"family":"Mutel","given":"Chris"},{"family":"Vuuren","given":"Detlef P.","non-dropping-particle":"van"},{"family":"Font Vivanco","given":"David"},{"family":"Deetman","given":"Sebastiaan"},{"family":"Edelenbosch","given":"Oreane Y."},{"family":"Guinée","given":"Jeroen"},{"family":"Tukker","given":"Arnold"}],"issued":{"date-parts":[["2020"]]}}},{"id":336,"uris":["http://zotero.org/users/12729172/items/GISI9MWH"],"itemData":{"id":336,"type":"article-journal","abstract":"Electricity-based mobility (EBM) refers to vehicles that use electricity as their primary energy source either directly such as Battery Electric Vehicles (BEV) or indirectly such as hydrogen (H2) driven Fuel Cell Electric Vehicles (FCEV) or Synthetic Natural Gas Vehicles (SNG-V). If low-carbon electricity is used, EBM has the potential to be more sustainable than conventional fossil-fuel based vehicles. While BEV feature the highest tank-to-wheel efficiency, electricity can only be stored for short durations in the energy system (e.g. via pumped-hydro storage or batteries), whereas H2-FCEV and SNG-V have a lower tank-to-wheel efficiency due to additional conversion losses, H2 and SNG can be stored longer in pressurized tanks or the natural gas grid. Thus, they feature more flexibility with regard to exploiting renewable electricity via seasonal storage. In this study, we examine whether and under what circumstances this additional flexibility of H2 and SNG can be used to offset additional losses in the powertrain and conversion with respect to greenhouse gas (GHG) mitigation of EBM from a life-cycle point of view in a Swiss scenario setting. To this end, a supply chain model for EBM fuels is established in the context of an evolving Swiss and European electricity system along with an approach to estimate the penetration of EBM in a legislation compliant future passenger cars fleet. We show that EBM results in significantly lower life-cycle GHG emissions than a corresponding fossil fuels driven fleet. BEV generally entail the lowest GHG emissions if flexibility options can be offered through sector coupling, short-term and seasonal energy storage or demand side management. Otherwise, in particular with a large expansion of photovoltaics (PV) and curtailment of excess electricity, H2-FCEV and SNG-V feature equal or – in case of high-carbon electricity imports – even lower GHG emissions than BEV.","citation-key":"rudisuliProspectiveLifecycleAssessment2022","container-title":"Applied Energy","DOI":"10.1016/j.apenergy.2021.118065","ISSN":"0306-2619","journalAbbreviation":"Applied Energy","page":"118065","source":"ScienceDirect","title":"Prospective life-cycle assessment of greenhouse gas emissions of electricity-based mobility options","volume":"306","author":[{"family":"Rüdisüli","given":"Martin"},{"family":"Bach","given":"Christian"},{"family":"Bauer","given":"Christian"},{"family":"Beloin-Saint-Pierre","given":"Didier"},{"family":"Elber","given":"Urs"},{"family":"Georges","given":"Gil"},{"family":"Limpach","given":"Robert"},{"family":"Pareschi","given":"Giacomo"},{"family":"Kannan","given":"Ramachandran"},{"family":"Teske","given":"Sinan L."}],"issued":{"date-parts":[["2022",1,15]]}}},{"id":339,"uris":["http://zotero.org/users/12729172/items/GRPFJG5J"],"itemData":{"id":339,"type":"article-journal","abstract":"Decarbonization of electricity generation can support climate-change mitigation and presents an opportunity to address pollution resulting from fossil-fuel combustion. Generally, renewable technologies require higher initial investments in infrastructure than fossil-based power systems. To assess the tradeoffs of increased up-front emissions and reduced operational emissions, we present, to our knowledge, the first global, integrated life-cycle assessment (LCA) of long-term, wide-scale implementation of electricity generation from renewable sources (i.e., photovoltaic and solar thermal, wind, and hydropower) and of carbon dioxide capture and storage for fossil power generation. We compare emissions causing particulate matter exposure, freshwater ecotoxicity, freshwater eutrophication, and climate change for the climate-change-mitigation (BLUE Map) and business-as-usual (Baseline) scenarios of the International Energy Agency up to 2050. We use a vintage stock model to conduct an LCA of newly installed capacity year-by-year for each region, thus accounting for changes in the energy mix used to manufacture future power plants. Under the Baseline scenario, emissions of air and water pollutants more than double whereas the low-carbon technologies introduced in the BLUE Map scenario allow a doubling of electricity supply while stabilizing or even reducing pollution. Material requirements per unit generation for low-carbon technologies can be higher than for conventional fossil generation: 11–40 times more copper for photovoltaic systems and 6–14 times more iron for wind power plants. However, only two years of current global copper and one year of iron production will suffice to build a low-carbon energy system capable of supplying the world's electricity needs in 2050.","citation-key":"hertwichIntegratedLifecycleAssessment2015","container-title":"Proceedings of the National Academy of Sciences","DOI":"10.1073/pnas.1312753111","issue":"20","page":"6277-6282","publisher":"Proceedings of the National Academy of Sciences","source":"pnas.org (Atypon)","title":"Integrated life-cycle assessment of electricity-supply scenarios confirms global environmental benefit of low-carbon technologies","volume":"112","author":[{"family":"Hertwich","given":"Edgar G."},{"family":"Gibon","given":"Thomas"},{"family":"Bouman","given":"Evert A."},{"family":"Arvesen","given":"Anders"},{"family":"Suh","given":"Sangwon"},{"family":"Heath","given":"Garvin A."},{"family":"Bergesen","given":"Joseph D."},{"family":"Ramirez","given":"Andrea"},{"family":"Vega","given":"Mabel I."},{"family":"Shi","given":"Lei"}],"issued":{"date-parts":[["2015",5,19]]}}},{"id":993,"uris":["http://zotero.org/users/12729172/items/BBZQZ62I"],"itemData":{"id":993,"type":"article-journal","abstract":"Decarbonizing China’s energy system requires both greening the power supply and electrifying end-use sectors. However, concerns exist that electrification may increase emissions while coal power dominates. Using a global climate model, we explore electrification scenarios with varying coal phase-out timelines and assess their climate impact on China’s sectors. A 10-year delay in coal phase-out could increase global peak temperature by about 0.02◦C. However, on a sectoral level, there is no evidence of significant additional emissions from electrification, even with a slower coal phase-out. This challenges the sequential ‘‘order of abatement’’ view, showing electrification can start before the power sector is fully decarbonized. As long as power emission intensity drops below 150 gCO2/kWh by 2040, electrification can substantially reduce the carbon footprint of buildings, steel, and transport services, and along with energy-efficiency measures, it can avoid approximately 0.035◦C of additional global warming by 2060.","citation-key":"gongMultilevelEmissionImpacts2025a","container-title":"Joule","DOI":"10.1016/j.joule.2025.101945","ISSN":"25424351","issue":"6","journalAbbreviation":"Joule","language":"en","page":"101945","source":"DOI.org (Crossref)","title":"Multilevel emission impacts of electrification and coal pathways in China’s net-zero transition","volume":"9","author":[{"family":"Gong","given":"Chen Chris"},{"family":"Ueckerdt","given":"Falko"},{"family":"Bertram","given":"Christoph"},{"family":"Yin","given":"Yuxin"},{"family":"Bantje","given":"David"},{"family":"Pietzcker","given":"Robert"},{"family":"Hoppe","given":"Johanna"},{"family":"Hasse","given":"Robin"},{"family":"Pehl","given":"Michaja"},{"family":"Moreno-Leiva","given":"Simón"},{"family":"Duerrwaechter","given":"Jakob"},{"family":"Muesse","given":"Jarusch"},{"family":"Luderer","given":"Gunnar"}],"issued":{"date-parts":[["2025",6]]}}}],"schema":"https://github.com/citation-style-language/schema/raw/master/csl-citation.json"} </w:instrText>
      </w:r>
      <w:r w:rsidR="00F778E5" w:rsidRPr="00416C60">
        <w:rPr>
          <w:color w:val="000000" w:themeColor="text1"/>
          <w:lang w:val="en-US"/>
        </w:rPr>
        <w:fldChar w:fldCharType="separate"/>
      </w:r>
      <w:r w:rsidR="0031783A" w:rsidRPr="009A1123">
        <w:rPr>
          <w:rFonts w:cs="Times New Roman"/>
          <w:color w:val="000000" w:themeColor="text1"/>
          <w:szCs w:val="24"/>
          <w:vertAlign w:val="superscript"/>
          <w:lang w:val="en-GB"/>
        </w:rPr>
        <w:t>4,19,21–24</w:t>
      </w:r>
      <w:r w:rsidR="00F778E5" w:rsidRPr="00416C60">
        <w:rPr>
          <w:color w:val="000000" w:themeColor="text1"/>
          <w:lang w:val="en-US"/>
        </w:rPr>
        <w:fldChar w:fldCharType="end"/>
      </w:r>
      <w:bookmarkEnd w:id="32"/>
      <w:bookmarkEnd w:id="38"/>
      <w:r w:rsidR="005B143F" w:rsidRPr="00416C60">
        <w:rPr>
          <w:color w:val="000000" w:themeColor="text1"/>
          <w:lang w:val="en-US"/>
        </w:rPr>
        <w:t xml:space="preserve">, </w:t>
      </w:r>
      <w:r w:rsidR="00340118" w:rsidRPr="00416C60">
        <w:rPr>
          <w:color w:val="000000" w:themeColor="text1"/>
          <w:lang w:val="en-US"/>
        </w:rPr>
        <w:t>a</w:t>
      </w:r>
      <w:r w:rsidR="00547241" w:rsidRPr="00416C60">
        <w:rPr>
          <w:color w:val="000000" w:themeColor="text1"/>
          <w:lang w:val="en-US"/>
        </w:rPr>
        <w:t xml:space="preserve"> holistic</w:t>
      </w:r>
      <w:r w:rsidR="00340118" w:rsidRPr="00416C60">
        <w:rPr>
          <w:color w:val="000000" w:themeColor="text1"/>
          <w:lang w:val="en-US"/>
        </w:rPr>
        <w:t xml:space="preserve"> </w:t>
      </w:r>
      <w:r w:rsidR="00BE2CE3" w:rsidRPr="00416C60">
        <w:rPr>
          <w:color w:val="000000" w:themeColor="text1"/>
          <w:lang w:val="en-US"/>
        </w:rPr>
        <w:t>assess</w:t>
      </w:r>
      <w:r w:rsidR="00340118" w:rsidRPr="00416C60">
        <w:rPr>
          <w:color w:val="000000" w:themeColor="text1"/>
          <w:lang w:val="en-US"/>
        </w:rPr>
        <w:t>ment</w:t>
      </w:r>
      <w:r w:rsidR="00547241" w:rsidRPr="00416C60">
        <w:rPr>
          <w:color w:val="000000" w:themeColor="text1"/>
          <w:lang w:val="en-US"/>
        </w:rPr>
        <w:t xml:space="preserve"> under consideration of</w:t>
      </w:r>
      <w:r w:rsidR="00BE2CE3" w:rsidRPr="00416C60">
        <w:rPr>
          <w:color w:val="000000" w:themeColor="text1"/>
          <w:lang w:val="en-US"/>
        </w:rPr>
        <w:t xml:space="preserve"> the </w:t>
      </w:r>
      <w:r w:rsidR="00547241" w:rsidRPr="00416C60">
        <w:rPr>
          <w:color w:val="000000" w:themeColor="text1"/>
          <w:lang w:val="en-US"/>
        </w:rPr>
        <w:t xml:space="preserve">environmental </w:t>
      </w:r>
      <w:r w:rsidR="00BE2CE3" w:rsidRPr="00416C60">
        <w:rPr>
          <w:color w:val="000000" w:themeColor="text1"/>
          <w:lang w:val="en-US"/>
        </w:rPr>
        <w:t>impacts of grid</w:t>
      </w:r>
      <w:r w:rsidR="00217EB0" w:rsidRPr="00416C60">
        <w:rPr>
          <w:color w:val="000000" w:themeColor="text1"/>
          <w:lang w:val="en-US"/>
        </w:rPr>
        <w:t xml:space="preserve"> infrastructure</w:t>
      </w:r>
      <w:r w:rsidR="00E22580" w:rsidRPr="00416C60">
        <w:rPr>
          <w:color w:val="000000" w:themeColor="text1"/>
          <w:lang w:val="en-US"/>
        </w:rPr>
        <w:t xml:space="preserve"> </w:t>
      </w:r>
      <w:r w:rsidR="003650CF" w:rsidRPr="00416C60">
        <w:rPr>
          <w:color w:val="000000" w:themeColor="text1"/>
          <w:lang w:val="en-US"/>
        </w:rPr>
        <w:t xml:space="preserve">expansion </w:t>
      </w:r>
      <w:r w:rsidR="00340118" w:rsidRPr="00416C60">
        <w:rPr>
          <w:color w:val="000000" w:themeColor="text1"/>
          <w:lang w:val="en-US"/>
        </w:rPr>
        <w:t>is currently missing</w:t>
      </w:r>
      <w:r w:rsidR="008C3F84" w:rsidRPr="00416C60">
        <w:rPr>
          <w:color w:val="000000" w:themeColor="text1"/>
          <w:lang w:val="en-US"/>
        </w:rPr>
        <w:t>.</w:t>
      </w:r>
      <w:bookmarkStart w:id="41" w:name="_Hlk180765445"/>
      <w:bookmarkEnd w:id="40"/>
    </w:p>
    <w:p w14:paraId="04276D63" w14:textId="504A8452" w:rsidR="00CC1264" w:rsidRPr="00416C60" w:rsidRDefault="000D0920">
      <w:pPr>
        <w:rPr>
          <w:color w:val="000000" w:themeColor="text1"/>
          <w:lang w:val="en-US"/>
        </w:rPr>
      </w:pPr>
      <w:bookmarkStart w:id="42" w:name="_Hlk204926248"/>
      <w:bookmarkStart w:id="43" w:name="_Hlk204925796"/>
      <w:bookmarkEnd w:id="19"/>
      <w:r w:rsidRPr="00416C60">
        <w:rPr>
          <w:color w:val="000000" w:themeColor="text1"/>
          <w:lang w:val="en-US"/>
        </w:rPr>
        <w:t>In this study</w:t>
      </w:r>
      <w:r w:rsidR="00C714B5" w:rsidRPr="00416C60">
        <w:rPr>
          <w:color w:val="000000" w:themeColor="text1"/>
          <w:lang w:val="en-US"/>
        </w:rPr>
        <w:t xml:space="preserve">, we </w:t>
      </w:r>
      <w:r w:rsidR="008F6014" w:rsidRPr="00416C60">
        <w:rPr>
          <w:color w:val="000000" w:themeColor="text1"/>
          <w:lang w:val="en-US"/>
        </w:rPr>
        <w:t xml:space="preserve">show how </w:t>
      </w:r>
      <w:r w:rsidR="00C714B5" w:rsidRPr="00416C60">
        <w:rPr>
          <w:color w:val="000000" w:themeColor="text1"/>
          <w:lang w:val="en-US"/>
        </w:rPr>
        <w:t xml:space="preserve">grid infrastructure </w:t>
      </w:r>
      <w:r w:rsidR="008F6014" w:rsidRPr="00416C60">
        <w:rPr>
          <w:color w:val="000000" w:themeColor="text1"/>
          <w:lang w:val="en-US"/>
        </w:rPr>
        <w:t xml:space="preserve">will shape the </w:t>
      </w:r>
      <w:r w:rsidR="00C714B5" w:rsidRPr="00416C60">
        <w:rPr>
          <w:color w:val="000000" w:themeColor="text1"/>
          <w:lang w:val="en-US"/>
        </w:rPr>
        <w:t xml:space="preserve">environmental impacts </w:t>
      </w:r>
      <w:r w:rsidR="008F6014" w:rsidRPr="00416C60">
        <w:rPr>
          <w:color w:val="000000" w:themeColor="text1"/>
          <w:lang w:val="en-US"/>
        </w:rPr>
        <w:t xml:space="preserve">of </w:t>
      </w:r>
      <w:r w:rsidR="00C714B5" w:rsidRPr="00416C60">
        <w:rPr>
          <w:color w:val="000000" w:themeColor="text1"/>
          <w:lang w:val="en-US"/>
        </w:rPr>
        <w:t>future power systems</w:t>
      </w:r>
      <w:r w:rsidR="008F6014" w:rsidRPr="00416C60">
        <w:rPr>
          <w:color w:val="000000" w:themeColor="text1"/>
          <w:lang w:val="en-US"/>
        </w:rPr>
        <w:t xml:space="preserve"> by integrating a detailed grid infrastructure and expansion model with scenario-based projections for </w:t>
      </w:r>
      <w:r w:rsidR="002E2826" w:rsidRPr="00416C60">
        <w:rPr>
          <w:color w:val="000000" w:themeColor="text1"/>
          <w:lang w:val="en-US"/>
        </w:rPr>
        <w:t>process</w:t>
      </w:r>
      <w:r w:rsidR="008F6014" w:rsidRPr="00416C60">
        <w:rPr>
          <w:color w:val="000000" w:themeColor="text1"/>
          <w:lang w:val="en-US"/>
        </w:rPr>
        <w:t xml:space="preserve"> and supply chain </w:t>
      </w:r>
      <w:bookmarkStart w:id="44" w:name="_Hlk204926212"/>
      <w:r w:rsidR="00A867A3" w:rsidRPr="00416C60">
        <w:rPr>
          <w:color w:val="000000" w:themeColor="text1"/>
          <w:lang w:val="en-US"/>
        </w:rPr>
        <w:t>development</w:t>
      </w:r>
      <w:r w:rsidR="008665EA" w:rsidRPr="00416C60">
        <w:rPr>
          <w:color w:val="000000" w:themeColor="text1"/>
          <w:lang w:val="en-US"/>
        </w:rPr>
        <w:t xml:space="preserve"> (Fig. 1)</w:t>
      </w:r>
      <w:r w:rsidR="00C714B5" w:rsidRPr="00416C60">
        <w:rPr>
          <w:color w:val="000000" w:themeColor="text1"/>
          <w:lang w:val="en-US"/>
        </w:rPr>
        <w:t xml:space="preserve">. </w:t>
      </w:r>
      <w:bookmarkStart w:id="45" w:name="_Hlk204926222"/>
      <w:bookmarkStart w:id="46" w:name="_Hlk204926281"/>
      <w:bookmarkEnd w:id="42"/>
      <w:r w:rsidR="0021664C" w:rsidRPr="00416C60">
        <w:rPr>
          <w:color w:val="000000" w:themeColor="text1"/>
          <w:lang w:val="en-US"/>
        </w:rPr>
        <w:t>Using Germany as a case study of an industrialized country with ambitious decarbonization goals, we quantify the environmental impacts of electricity supply alongside required grid expansion</w:t>
      </w:r>
      <w:r w:rsidR="00C42097" w:rsidRPr="00416C60">
        <w:rPr>
          <w:color w:val="000000" w:themeColor="text1"/>
          <w:lang w:val="en-US"/>
        </w:rPr>
        <w:t xml:space="preserve"> via pLCA</w:t>
      </w:r>
      <w:r w:rsidR="0021664C" w:rsidRPr="00416C60">
        <w:rPr>
          <w:color w:val="000000" w:themeColor="text1"/>
          <w:lang w:val="en-US"/>
        </w:rPr>
        <w:t>.</w:t>
      </w:r>
      <w:r w:rsidR="00A867A3" w:rsidRPr="00416C60">
        <w:rPr>
          <w:color w:val="000000" w:themeColor="text1"/>
          <w:lang w:val="en-US"/>
        </w:rPr>
        <w:t xml:space="preserve"> </w:t>
      </w:r>
      <w:bookmarkStart w:id="47" w:name="_Hlk205550845"/>
      <w:bookmarkEnd w:id="44"/>
      <w:bookmarkEnd w:id="45"/>
      <w:r w:rsidR="00AA0D0A" w:rsidRPr="00416C60">
        <w:rPr>
          <w:color w:val="000000" w:themeColor="text1"/>
          <w:lang w:val="en-US"/>
        </w:rPr>
        <w:t xml:space="preserve">To identify </w:t>
      </w:r>
      <w:r w:rsidR="0021664C" w:rsidRPr="00416C60">
        <w:rPr>
          <w:color w:val="000000" w:themeColor="text1"/>
          <w:lang w:val="en-US"/>
        </w:rPr>
        <w:t xml:space="preserve">future mitigation </w:t>
      </w:r>
      <w:r w:rsidR="00AA0D0A" w:rsidRPr="00416C60">
        <w:rPr>
          <w:color w:val="000000" w:themeColor="text1"/>
          <w:lang w:val="en-US"/>
        </w:rPr>
        <w:t>opportunities</w:t>
      </w:r>
      <w:r w:rsidR="0021664C" w:rsidRPr="00416C60">
        <w:rPr>
          <w:color w:val="000000" w:themeColor="text1"/>
          <w:lang w:val="en-US"/>
        </w:rPr>
        <w:t xml:space="preserve">, </w:t>
      </w:r>
      <w:r w:rsidR="00AA0D0A" w:rsidRPr="00416C60">
        <w:rPr>
          <w:color w:val="000000" w:themeColor="text1"/>
          <w:lang w:val="en-US"/>
        </w:rPr>
        <w:t xml:space="preserve">we </w:t>
      </w:r>
      <w:r w:rsidR="0021664C" w:rsidRPr="00416C60">
        <w:rPr>
          <w:color w:val="000000" w:themeColor="text1"/>
          <w:lang w:val="en-US"/>
        </w:rPr>
        <w:t xml:space="preserve">conduct </w:t>
      </w:r>
      <w:r w:rsidR="00AA0D0A" w:rsidRPr="00416C60">
        <w:rPr>
          <w:color w:val="000000" w:themeColor="text1"/>
          <w:lang w:val="en-US"/>
        </w:rPr>
        <w:t xml:space="preserve">a time-resolved, multi-tier contribution analysis, </w:t>
      </w:r>
      <w:r w:rsidR="0021664C" w:rsidRPr="00416C60">
        <w:rPr>
          <w:color w:val="000000" w:themeColor="text1"/>
          <w:lang w:val="en-US"/>
        </w:rPr>
        <w:t>revealing</w:t>
      </w:r>
      <w:r w:rsidR="00AA0D0A" w:rsidRPr="00416C60">
        <w:rPr>
          <w:color w:val="000000" w:themeColor="text1"/>
          <w:lang w:val="en-US"/>
        </w:rPr>
        <w:t xml:space="preserve"> key material and process-level </w:t>
      </w:r>
      <w:r w:rsidR="0021664C" w:rsidRPr="00416C60">
        <w:rPr>
          <w:color w:val="000000" w:themeColor="text1"/>
          <w:lang w:val="en-US"/>
        </w:rPr>
        <w:t>drivers of grid-related emissions</w:t>
      </w:r>
      <w:bookmarkEnd w:id="47"/>
      <w:r w:rsidR="00AA0D0A" w:rsidRPr="00416C60">
        <w:rPr>
          <w:color w:val="000000" w:themeColor="text1"/>
          <w:lang w:val="en-US"/>
        </w:rPr>
        <w:t xml:space="preserve">. </w:t>
      </w:r>
      <w:r w:rsidR="008665EA" w:rsidRPr="00416C60">
        <w:rPr>
          <w:color w:val="000000" w:themeColor="text1"/>
          <w:lang w:val="en-US"/>
        </w:rPr>
        <w:t>Finally, we show how evolving production systems may shift environmental burdens from climate change to other impact categories, underscoring the need for a broader sustainability perspective in grid planning.</w:t>
      </w:r>
    </w:p>
    <w:p w14:paraId="0A4ADCC6" w14:textId="10EE3BAB" w:rsidR="007C2E0C" w:rsidRPr="00416C60" w:rsidRDefault="00FC3D3E" w:rsidP="00CC1264">
      <w:pPr>
        <w:keepNext/>
        <w:jc w:val="center"/>
        <w:rPr>
          <w:color w:val="000000" w:themeColor="text1"/>
        </w:rPr>
      </w:pPr>
      <w:bookmarkStart w:id="48" w:name="_Hlk180155339"/>
      <w:bookmarkStart w:id="49" w:name="_Hlk169854665"/>
      <w:bookmarkStart w:id="50" w:name="_Hlk180145848"/>
      <w:bookmarkEnd w:id="39"/>
      <w:bookmarkEnd w:id="41"/>
      <w:bookmarkEnd w:id="43"/>
      <w:bookmarkEnd w:id="46"/>
      <w:r w:rsidRPr="00416C60">
        <w:rPr>
          <w:noProof/>
          <w:color w:val="000000" w:themeColor="text1"/>
        </w:rPr>
        <w:drawing>
          <wp:inline distT="0" distB="0" distL="0" distR="0" wp14:anchorId="063D834F" wp14:editId="55DF3CBA">
            <wp:extent cx="4742985" cy="3424443"/>
            <wp:effectExtent l="0" t="0" r="0" b="5080"/>
            <wp:docPr id="5673030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0307" name="Graphic 56730307"/>
                    <pic:cNvPicPr/>
                  </pic:nvPicPr>
                  <pic:blipFill>
                    <a:blip r:embed="rId11">
                      <a:extLst>
                        <a:ext uri="{96DAC541-7B7A-43D3-8B79-37D633B846F1}">
                          <asvg:svgBlip xmlns:asvg="http://schemas.microsoft.com/office/drawing/2016/SVG/main" r:embed="rId12"/>
                        </a:ext>
                      </a:extLst>
                    </a:blip>
                    <a:stretch>
                      <a:fillRect/>
                    </a:stretch>
                  </pic:blipFill>
                  <pic:spPr>
                    <a:xfrm>
                      <a:off x="0" y="0"/>
                      <a:ext cx="4787046" cy="3456255"/>
                    </a:xfrm>
                    <a:prstGeom prst="rect">
                      <a:avLst/>
                    </a:prstGeom>
                  </pic:spPr>
                </pic:pic>
              </a:graphicData>
            </a:graphic>
          </wp:inline>
        </w:drawing>
      </w:r>
    </w:p>
    <w:p w14:paraId="1FF4B706" w14:textId="14224774" w:rsidR="00496126" w:rsidRDefault="00496126" w:rsidP="009A1123">
      <w:pPr>
        <w:pStyle w:val="Caption"/>
        <w:jc w:val="both"/>
        <w:rPr>
          <w:color w:val="538135" w:themeColor="accent6" w:themeShade="BF"/>
          <w:lang w:val="en-US"/>
        </w:rPr>
      </w:pPr>
      <w:bookmarkStart w:id="51" w:name="_Hlk201650822"/>
      <w:r w:rsidRPr="00E14100">
        <w:rPr>
          <w:b/>
          <w:bCs/>
          <w:color w:val="538135" w:themeColor="accent6" w:themeShade="BF"/>
          <w:lang w:val="en-US"/>
        </w:rPr>
        <w:t xml:space="preserve">Fig. </w:t>
      </w:r>
      <w:r w:rsidRPr="00E14100">
        <w:rPr>
          <w:b/>
          <w:bCs/>
          <w:color w:val="538135" w:themeColor="accent6" w:themeShade="BF"/>
        </w:rPr>
        <w:fldChar w:fldCharType="begin"/>
      </w:r>
      <w:r w:rsidRPr="00E14100">
        <w:rPr>
          <w:b/>
          <w:bCs/>
          <w:color w:val="538135" w:themeColor="accent6" w:themeShade="BF"/>
          <w:lang w:val="en-US"/>
        </w:rPr>
        <w:instrText xml:space="preserve"> SEQ Figure \* ARABIC </w:instrText>
      </w:r>
      <w:r w:rsidRPr="00E14100">
        <w:rPr>
          <w:b/>
          <w:bCs/>
          <w:color w:val="538135" w:themeColor="accent6" w:themeShade="BF"/>
        </w:rPr>
        <w:fldChar w:fldCharType="separate"/>
      </w:r>
      <w:r w:rsidRPr="00E14100">
        <w:rPr>
          <w:b/>
          <w:bCs/>
          <w:noProof/>
          <w:color w:val="538135" w:themeColor="accent6" w:themeShade="BF"/>
          <w:lang w:val="en-US"/>
        </w:rPr>
        <w:t>1</w:t>
      </w:r>
      <w:r w:rsidRPr="00E14100">
        <w:rPr>
          <w:b/>
          <w:bCs/>
          <w:color w:val="538135" w:themeColor="accent6" w:themeShade="BF"/>
        </w:rPr>
        <w:fldChar w:fldCharType="end"/>
      </w:r>
      <w:r w:rsidRPr="00E14100">
        <w:rPr>
          <w:b/>
          <w:bCs/>
          <w:color w:val="538135" w:themeColor="accent6" w:themeShade="BF"/>
          <w:lang w:val="en-US"/>
        </w:rPr>
        <w:t>:</w:t>
      </w:r>
      <w:r w:rsidRPr="00DE022F">
        <w:rPr>
          <w:color w:val="538135" w:themeColor="accent6" w:themeShade="BF"/>
          <w:lang w:val="en-US"/>
        </w:rPr>
        <w:t xml:space="preserve"> </w:t>
      </w:r>
      <w:r w:rsidRPr="00E14100">
        <w:rPr>
          <w:b/>
          <w:bCs/>
          <w:color w:val="538135" w:themeColor="accent6" w:themeShade="BF"/>
          <w:lang w:val="en-US"/>
        </w:rPr>
        <w:t>Overview of current and future environmental impacts of electricity supply.</w:t>
      </w:r>
      <w:r w:rsidRPr="00DE022F">
        <w:rPr>
          <w:color w:val="538135" w:themeColor="accent6" w:themeShade="BF"/>
          <w:lang w:val="en-US"/>
        </w:rPr>
        <w:t xml:space="preserve"> </w:t>
      </w:r>
      <w:r w:rsidR="0043075C" w:rsidRPr="00DE022F">
        <w:rPr>
          <w:color w:val="538135" w:themeColor="accent6" w:themeShade="BF"/>
          <w:lang w:val="en-US"/>
        </w:rPr>
        <w:t xml:space="preserve">The transition to renewable electricity </w:t>
      </w:r>
      <w:r w:rsidR="0043075C">
        <w:rPr>
          <w:color w:val="538135" w:themeColor="accent6" w:themeShade="BF"/>
          <w:lang w:val="en-US"/>
        </w:rPr>
        <w:t xml:space="preserve">sources simultaneously reduces climate impacts of electricity </w:t>
      </w:r>
      <w:r w:rsidR="0043075C">
        <w:rPr>
          <w:color w:val="538135" w:themeColor="accent6" w:themeShade="BF"/>
          <w:lang w:val="en-US"/>
        </w:rPr>
        <w:lastRenderedPageBreak/>
        <w:t>generation and helps decarbonize the production of grid infrastructure. However, the extensive grid expansion necessary to support increasing shares of renewables creates a trade-off, increasing the future relevance of grid-related impacts</w:t>
      </w:r>
      <w:r w:rsidRPr="00DE022F">
        <w:rPr>
          <w:color w:val="538135" w:themeColor="accent6" w:themeShade="BF"/>
          <w:lang w:val="en-US"/>
        </w:rPr>
        <w:t xml:space="preserve">. </w:t>
      </w:r>
    </w:p>
    <w:p w14:paraId="010BEF37" w14:textId="0C14709D" w:rsidR="00E2127C" w:rsidRPr="009A1123" w:rsidRDefault="00E2127C" w:rsidP="00496126">
      <w:pPr>
        <w:pStyle w:val="Heading1"/>
        <w:rPr>
          <w:color w:val="000000" w:themeColor="text1"/>
        </w:rPr>
      </w:pPr>
      <w:bookmarkStart w:id="52" w:name="_Hlk205368794"/>
      <w:bookmarkStart w:id="53" w:name="_Ref169535680"/>
      <w:bookmarkStart w:id="54" w:name="_Ref169535682"/>
      <w:bookmarkStart w:id="55" w:name="_Ref169536160"/>
      <w:bookmarkStart w:id="56" w:name="_Toc170990802"/>
      <w:bookmarkEnd w:id="20"/>
      <w:bookmarkEnd w:id="48"/>
      <w:bookmarkEnd w:id="49"/>
      <w:bookmarkEnd w:id="50"/>
      <w:bookmarkEnd w:id="51"/>
      <w:r w:rsidRPr="009A1123">
        <w:rPr>
          <w:color w:val="000000" w:themeColor="text1"/>
        </w:rPr>
        <w:t>Results</w:t>
      </w:r>
    </w:p>
    <w:p w14:paraId="2C73CF05" w14:textId="778694EB" w:rsidR="00D4524D" w:rsidRPr="009A1123" w:rsidRDefault="00965AA8" w:rsidP="00E2127C">
      <w:pPr>
        <w:pStyle w:val="Heading2"/>
        <w:rPr>
          <w:color w:val="000000" w:themeColor="text1"/>
        </w:rPr>
      </w:pPr>
      <w:r w:rsidRPr="009A1123">
        <w:rPr>
          <w:color w:val="000000" w:themeColor="text1"/>
        </w:rPr>
        <w:t xml:space="preserve">Relevance of </w:t>
      </w:r>
      <w:r w:rsidR="00D4524D" w:rsidRPr="009A1123">
        <w:rPr>
          <w:color w:val="000000" w:themeColor="text1"/>
        </w:rPr>
        <w:t>Grid-Related Climate Impacts in Future Power Systems</w:t>
      </w:r>
    </w:p>
    <w:p w14:paraId="3E680BF6" w14:textId="3AEA8952" w:rsidR="006278F5" w:rsidRPr="00416C60" w:rsidRDefault="00322DBB" w:rsidP="006278F5">
      <w:pPr>
        <w:rPr>
          <w:color w:val="000000" w:themeColor="text1"/>
          <w:lang w:val="en-US"/>
        </w:rPr>
      </w:pPr>
      <w:bookmarkStart w:id="57" w:name="_Hlk205369875"/>
      <w:bookmarkStart w:id="58" w:name="_Hlk205365478"/>
      <w:bookmarkStart w:id="59" w:name="_Hlk205366339"/>
      <w:bookmarkStart w:id="60" w:name="_Hlk205368792"/>
      <w:bookmarkStart w:id="61" w:name="_Hlk205370023"/>
      <w:r w:rsidRPr="00416C60">
        <w:rPr>
          <w:color w:val="000000" w:themeColor="text1"/>
          <w:lang w:val="en-US"/>
        </w:rPr>
        <w:t xml:space="preserve">As electricity generation decarbonizes, grid infrastructure </w:t>
      </w:r>
      <w:r w:rsidR="00457F30" w:rsidRPr="00416C60">
        <w:rPr>
          <w:color w:val="000000" w:themeColor="text1"/>
          <w:lang w:val="en-US"/>
        </w:rPr>
        <w:t>becomes a major contributor toward the climate change impact of electricity supply</w:t>
      </w:r>
      <w:r w:rsidR="00D46019" w:rsidRPr="00416C60">
        <w:rPr>
          <w:color w:val="000000" w:themeColor="text1"/>
          <w:lang w:val="en-US"/>
        </w:rPr>
        <w:t xml:space="preserve"> (</w:t>
      </w:r>
      <w:r w:rsidR="00450FE8" w:rsidRPr="00416C60">
        <w:rPr>
          <w:color w:val="000000" w:themeColor="text1"/>
          <w:lang w:val="en-US"/>
        </w:rPr>
        <w:fldChar w:fldCharType="begin"/>
      </w:r>
      <w:r w:rsidR="00450FE8" w:rsidRPr="00416C60">
        <w:rPr>
          <w:color w:val="000000" w:themeColor="text1"/>
          <w:lang w:val="en-US"/>
        </w:rPr>
        <w:instrText xml:space="preserve"> REF _Ref205808062 \h </w:instrText>
      </w:r>
      <w:r w:rsidR="00450FE8" w:rsidRPr="00416C60">
        <w:rPr>
          <w:color w:val="000000" w:themeColor="text1"/>
          <w:lang w:val="en-US"/>
        </w:rPr>
      </w:r>
      <w:r w:rsidR="00450FE8" w:rsidRPr="00416C60">
        <w:rPr>
          <w:color w:val="000000" w:themeColor="text1"/>
          <w:lang w:val="en-US"/>
        </w:rPr>
        <w:fldChar w:fldCharType="separate"/>
      </w:r>
      <w:r w:rsidR="00066ABE" w:rsidRPr="009A1123">
        <w:rPr>
          <w:color w:val="000000" w:themeColor="text1"/>
          <w:lang w:val="en-US"/>
        </w:rPr>
        <w:t xml:space="preserve">Fig. </w:t>
      </w:r>
      <w:r w:rsidR="00066ABE" w:rsidRPr="009A1123">
        <w:rPr>
          <w:noProof/>
          <w:color w:val="000000" w:themeColor="text1"/>
          <w:lang w:val="en-US"/>
        </w:rPr>
        <w:t>2</w:t>
      </w:r>
      <w:r w:rsidR="00450FE8" w:rsidRPr="00416C60">
        <w:rPr>
          <w:color w:val="000000" w:themeColor="text1"/>
          <w:lang w:val="en-US"/>
        </w:rPr>
        <w:fldChar w:fldCharType="end"/>
      </w:r>
      <w:r w:rsidR="00D46019" w:rsidRPr="00416C60">
        <w:rPr>
          <w:color w:val="000000" w:themeColor="text1"/>
          <w:lang w:val="en-US"/>
        </w:rPr>
        <w:t>)</w:t>
      </w:r>
      <w:r w:rsidR="00457F30" w:rsidRPr="00416C60">
        <w:rPr>
          <w:color w:val="000000" w:themeColor="text1"/>
          <w:lang w:val="en-US"/>
        </w:rPr>
        <w:t>.</w:t>
      </w:r>
      <w:r w:rsidR="00D46019" w:rsidRPr="00416C60">
        <w:rPr>
          <w:color w:val="000000" w:themeColor="text1"/>
          <w:lang w:val="en-US"/>
        </w:rPr>
        <w:t xml:space="preserve"> In 2023, </w:t>
      </w:r>
      <w:r w:rsidR="00457F30" w:rsidRPr="00416C60">
        <w:rPr>
          <w:color w:val="000000" w:themeColor="text1"/>
          <w:lang w:val="en-US"/>
        </w:rPr>
        <w:t>grid infrastructure accounts for</w:t>
      </w:r>
      <w:r w:rsidR="00BC37F0" w:rsidRPr="00416C60">
        <w:rPr>
          <w:color w:val="000000" w:themeColor="text1"/>
          <w:lang w:val="en-US"/>
        </w:rPr>
        <w:t xml:space="preserve"> only</w:t>
      </w:r>
      <w:r w:rsidR="00457F30" w:rsidRPr="00416C60">
        <w:rPr>
          <w:color w:val="000000" w:themeColor="text1"/>
          <w:lang w:val="en-US"/>
        </w:rPr>
        <w:t xml:space="preserve"> 1</w:t>
      </w:r>
      <w:r w:rsidR="00817F09" w:rsidRPr="00416C60">
        <w:rPr>
          <w:color w:val="000000" w:themeColor="text1"/>
          <w:lang w:val="en-US"/>
        </w:rPr>
        <w:t xml:space="preserve"> </w:t>
      </w:r>
      <w:r w:rsidR="00457F30" w:rsidRPr="00416C60">
        <w:rPr>
          <w:color w:val="000000" w:themeColor="text1"/>
          <w:lang w:val="en-US"/>
        </w:rPr>
        <w:t xml:space="preserve">% </w:t>
      </w:r>
      <w:r w:rsidR="006278F5" w:rsidRPr="00416C60">
        <w:rPr>
          <w:color w:val="000000" w:themeColor="text1"/>
          <w:lang w:val="en-US"/>
        </w:rPr>
        <w:t>of the</w:t>
      </w:r>
      <w:r w:rsidR="00D46019" w:rsidRPr="00416C60">
        <w:rPr>
          <w:color w:val="000000" w:themeColor="text1"/>
          <w:lang w:val="en-US"/>
        </w:rPr>
        <w:t xml:space="preserve"> </w:t>
      </w:r>
      <w:r w:rsidR="00457F30" w:rsidRPr="00416C60">
        <w:rPr>
          <w:color w:val="000000" w:themeColor="text1"/>
          <w:lang w:val="en-US"/>
        </w:rPr>
        <w:t>impact</w:t>
      </w:r>
      <w:r w:rsidR="00D46019" w:rsidRPr="00416C60">
        <w:rPr>
          <w:color w:val="000000" w:themeColor="text1"/>
          <w:lang w:val="en-US"/>
        </w:rPr>
        <w:t xml:space="preserve"> per</w:t>
      </w:r>
      <w:r w:rsidR="00457F30" w:rsidRPr="00416C60">
        <w:rPr>
          <w:color w:val="000000" w:themeColor="text1"/>
          <w:lang w:val="en-US"/>
        </w:rPr>
        <w:t xml:space="preserve"> kilowatt hour </w:t>
      </w:r>
      <w:r w:rsidR="00D46019" w:rsidRPr="00416C60">
        <w:rPr>
          <w:color w:val="000000" w:themeColor="text1"/>
          <w:lang w:val="en-US"/>
        </w:rPr>
        <w:t xml:space="preserve">supplied in Germany. </w:t>
      </w:r>
      <w:r w:rsidR="006278F5" w:rsidRPr="00416C60">
        <w:rPr>
          <w:color w:val="000000" w:themeColor="text1"/>
          <w:lang w:val="en-US"/>
        </w:rPr>
        <w:t xml:space="preserve">Under </w:t>
      </w:r>
      <w:r w:rsidR="00D46019" w:rsidRPr="00416C60">
        <w:rPr>
          <w:color w:val="000000" w:themeColor="text1"/>
          <w:lang w:val="en-US"/>
        </w:rPr>
        <w:t>a 1.5°C compatible</w:t>
      </w:r>
      <w:r w:rsidR="006278F5" w:rsidRPr="00416C60">
        <w:rPr>
          <w:color w:val="000000" w:themeColor="text1"/>
          <w:lang w:val="en-US"/>
        </w:rPr>
        <w:t xml:space="preserve"> decarbonization</w:t>
      </w:r>
      <w:r w:rsidR="00D46019" w:rsidRPr="00416C60">
        <w:rPr>
          <w:color w:val="000000" w:themeColor="text1"/>
          <w:lang w:val="en-US"/>
        </w:rPr>
        <w:t xml:space="preserve"> scenario, t</w:t>
      </w:r>
      <w:r w:rsidR="00457F30" w:rsidRPr="00416C60">
        <w:rPr>
          <w:color w:val="000000" w:themeColor="text1"/>
          <w:lang w:val="en-US"/>
        </w:rPr>
        <w:t>his share increases</w:t>
      </w:r>
      <w:r w:rsidR="00BC37F0" w:rsidRPr="00416C60">
        <w:rPr>
          <w:color w:val="000000" w:themeColor="text1"/>
          <w:lang w:val="en-US"/>
        </w:rPr>
        <w:t xml:space="preserve"> to</w:t>
      </w:r>
      <w:r w:rsidR="00457F30" w:rsidRPr="00416C60">
        <w:rPr>
          <w:color w:val="000000" w:themeColor="text1"/>
          <w:lang w:val="en-US"/>
        </w:rPr>
        <w:t xml:space="preserve"> 2</w:t>
      </w:r>
      <w:r w:rsidR="00135E67" w:rsidRPr="00416C60">
        <w:rPr>
          <w:color w:val="000000" w:themeColor="text1"/>
          <w:lang w:val="en-US"/>
        </w:rPr>
        <w:t>1</w:t>
      </w:r>
      <w:r w:rsidR="00817F09" w:rsidRPr="00416C60">
        <w:rPr>
          <w:color w:val="000000" w:themeColor="text1"/>
          <w:lang w:val="en-US"/>
        </w:rPr>
        <w:t xml:space="preserve"> </w:t>
      </w:r>
      <w:r w:rsidR="00457F30" w:rsidRPr="00416C60">
        <w:rPr>
          <w:color w:val="000000" w:themeColor="text1"/>
          <w:lang w:val="en-US"/>
        </w:rPr>
        <w:t xml:space="preserve">% </w:t>
      </w:r>
      <w:r w:rsidR="00D46019" w:rsidRPr="00416C60">
        <w:rPr>
          <w:color w:val="000000" w:themeColor="text1"/>
          <w:lang w:val="en-US"/>
        </w:rPr>
        <w:t>by 2045, making grid infrastructure the third largest contributor</w:t>
      </w:r>
      <w:r w:rsidR="00BC37F0" w:rsidRPr="00416C60">
        <w:rPr>
          <w:color w:val="000000" w:themeColor="text1"/>
          <w:lang w:val="en-US"/>
        </w:rPr>
        <w:t xml:space="preserve"> to the climate change impact of electricity supply</w:t>
      </w:r>
      <w:r w:rsidR="006278F5" w:rsidRPr="00416C60">
        <w:rPr>
          <w:color w:val="000000" w:themeColor="text1"/>
          <w:lang w:val="en-US"/>
        </w:rPr>
        <w:t>, behind</w:t>
      </w:r>
      <w:r w:rsidR="00BC37F0" w:rsidRPr="00416C60">
        <w:rPr>
          <w:color w:val="000000" w:themeColor="text1"/>
          <w:lang w:val="en-US"/>
        </w:rPr>
        <w:t xml:space="preserve"> electricity generation from wind</w:t>
      </w:r>
      <w:r w:rsidR="006278F5" w:rsidRPr="00416C60">
        <w:rPr>
          <w:color w:val="000000" w:themeColor="text1"/>
          <w:lang w:val="en-US"/>
        </w:rPr>
        <w:t xml:space="preserve"> </w:t>
      </w:r>
      <w:r w:rsidR="00D46019" w:rsidRPr="00416C60">
        <w:rPr>
          <w:color w:val="000000" w:themeColor="text1"/>
          <w:lang w:val="en-US"/>
        </w:rPr>
        <w:t>(28</w:t>
      </w:r>
      <w:r w:rsidR="00817F09" w:rsidRPr="00416C60">
        <w:rPr>
          <w:color w:val="000000" w:themeColor="text1"/>
          <w:lang w:val="en-US"/>
        </w:rPr>
        <w:t xml:space="preserve"> </w:t>
      </w:r>
      <w:r w:rsidR="00D46019" w:rsidRPr="00416C60">
        <w:rPr>
          <w:color w:val="000000" w:themeColor="text1"/>
          <w:lang w:val="en-US"/>
        </w:rPr>
        <w:t>%) and solar (28</w:t>
      </w:r>
      <w:r w:rsidR="00817F09" w:rsidRPr="00416C60">
        <w:rPr>
          <w:color w:val="000000" w:themeColor="text1"/>
          <w:lang w:val="en-US"/>
        </w:rPr>
        <w:t xml:space="preserve"> </w:t>
      </w:r>
      <w:r w:rsidR="00D46019" w:rsidRPr="00416C60">
        <w:rPr>
          <w:color w:val="000000" w:themeColor="text1"/>
          <w:lang w:val="en-US"/>
        </w:rPr>
        <w:t>%)</w:t>
      </w:r>
      <w:r w:rsidR="00457F30" w:rsidRPr="00416C60">
        <w:rPr>
          <w:color w:val="000000" w:themeColor="text1"/>
          <w:lang w:val="en-US"/>
        </w:rPr>
        <w:t xml:space="preserve">. </w:t>
      </w:r>
      <w:bookmarkStart w:id="62" w:name="_Hlk220064685"/>
      <w:r w:rsidR="00BC37F0" w:rsidRPr="00416C60">
        <w:rPr>
          <w:color w:val="000000" w:themeColor="text1"/>
          <w:lang w:val="en-US"/>
        </w:rPr>
        <w:t xml:space="preserve">Considering that </w:t>
      </w:r>
      <w:r w:rsidR="00817F09" w:rsidRPr="00416C60">
        <w:rPr>
          <w:color w:val="000000" w:themeColor="text1"/>
          <w:lang w:val="en-US"/>
        </w:rPr>
        <w:t xml:space="preserve">the </w:t>
      </w:r>
      <w:r w:rsidR="00D46019" w:rsidRPr="00416C60">
        <w:rPr>
          <w:color w:val="000000" w:themeColor="text1"/>
          <w:lang w:val="en-US"/>
        </w:rPr>
        <w:t>grid</w:t>
      </w:r>
      <w:r w:rsidR="00817F09" w:rsidRPr="00416C60">
        <w:rPr>
          <w:color w:val="000000" w:themeColor="text1"/>
          <w:lang w:val="en-US"/>
        </w:rPr>
        <w:t xml:space="preserve">’s impact share reaches </w:t>
      </w:r>
      <w:r w:rsidR="00D46019" w:rsidRPr="00416C60">
        <w:rPr>
          <w:color w:val="000000" w:themeColor="text1"/>
          <w:lang w:val="en-US"/>
        </w:rPr>
        <w:t>12</w:t>
      </w:r>
      <w:r w:rsidR="00817F09" w:rsidRPr="00416C60">
        <w:rPr>
          <w:color w:val="000000" w:themeColor="text1"/>
          <w:lang w:val="en-US"/>
        </w:rPr>
        <w:t xml:space="preserve"> </w:t>
      </w:r>
      <w:r w:rsidR="00D46019" w:rsidRPr="00416C60">
        <w:rPr>
          <w:color w:val="000000" w:themeColor="text1"/>
          <w:lang w:val="en-US"/>
        </w:rPr>
        <w:t>% in a 2°C scenario and</w:t>
      </w:r>
      <w:r w:rsidR="00BC37F0" w:rsidRPr="00416C60">
        <w:rPr>
          <w:color w:val="000000" w:themeColor="text1"/>
          <w:lang w:val="en-US"/>
        </w:rPr>
        <w:t xml:space="preserve"> </w:t>
      </w:r>
      <w:r w:rsidR="00D46019" w:rsidRPr="00416C60">
        <w:rPr>
          <w:color w:val="000000" w:themeColor="text1"/>
          <w:lang w:val="en-US"/>
        </w:rPr>
        <w:t>5</w:t>
      </w:r>
      <w:r w:rsidR="00817F09" w:rsidRPr="00416C60">
        <w:rPr>
          <w:color w:val="000000" w:themeColor="text1"/>
          <w:lang w:val="en-US"/>
        </w:rPr>
        <w:t xml:space="preserve"> </w:t>
      </w:r>
      <w:r w:rsidR="00D46019" w:rsidRPr="00416C60">
        <w:rPr>
          <w:color w:val="000000" w:themeColor="text1"/>
          <w:lang w:val="en-US"/>
        </w:rPr>
        <w:t xml:space="preserve">% in a 3°C compatible scenario, we conclude </w:t>
      </w:r>
      <w:r w:rsidR="00BC37F0" w:rsidRPr="00416C60">
        <w:rPr>
          <w:color w:val="000000" w:themeColor="text1"/>
          <w:lang w:val="en-US"/>
        </w:rPr>
        <w:t xml:space="preserve">that </w:t>
      </w:r>
      <w:r w:rsidR="00817F09" w:rsidRPr="00416C60">
        <w:rPr>
          <w:color w:val="000000" w:themeColor="text1"/>
          <w:lang w:val="en-US"/>
        </w:rPr>
        <w:t xml:space="preserve">the importance of </w:t>
      </w:r>
      <w:r w:rsidR="00D46019" w:rsidRPr="00416C60">
        <w:rPr>
          <w:color w:val="000000" w:themeColor="text1"/>
          <w:lang w:val="en-US"/>
        </w:rPr>
        <w:t xml:space="preserve">grid-related </w:t>
      </w:r>
      <w:r w:rsidR="00BC37F0" w:rsidRPr="00416C60">
        <w:rPr>
          <w:color w:val="000000" w:themeColor="text1"/>
          <w:lang w:val="en-US"/>
        </w:rPr>
        <w:t>climate impact</w:t>
      </w:r>
      <w:r w:rsidR="00817F09" w:rsidRPr="00416C60">
        <w:rPr>
          <w:color w:val="000000" w:themeColor="text1"/>
          <w:lang w:val="en-US"/>
        </w:rPr>
        <w:t>s</w:t>
      </w:r>
      <w:r w:rsidR="00BC37F0" w:rsidRPr="00416C60" w:rsidDel="00BC37F0">
        <w:rPr>
          <w:color w:val="000000" w:themeColor="text1"/>
          <w:lang w:val="en-US"/>
        </w:rPr>
        <w:t xml:space="preserve"> </w:t>
      </w:r>
      <w:r w:rsidR="00817F09" w:rsidRPr="00416C60">
        <w:rPr>
          <w:color w:val="000000" w:themeColor="text1"/>
          <w:lang w:val="en-US"/>
        </w:rPr>
        <w:t xml:space="preserve">rises </w:t>
      </w:r>
      <w:r w:rsidR="00914B6E" w:rsidRPr="00416C60">
        <w:rPr>
          <w:color w:val="000000" w:themeColor="text1"/>
          <w:lang w:val="en-US"/>
        </w:rPr>
        <w:t>with</w:t>
      </w:r>
      <w:r w:rsidR="00817F09" w:rsidRPr="00416C60">
        <w:rPr>
          <w:color w:val="000000" w:themeColor="text1"/>
          <w:lang w:val="en-US"/>
        </w:rPr>
        <w:t xml:space="preserve"> increasingly decarbonized </w:t>
      </w:r>
      <w:r w:rsidR="00BC411E" w:rsidRPr="00416C60">
        <w:rPr>
          <w:color w:val="000000" w:themeColor="text1"/>
          <w:lang w:val="en-US"/>
        </w:rPr>
        <w:t>power systems.</w:t>
      </w:r>
      <w:bookmarkEnd w:id="62"/>
    </w:p>
    <w:p w14:paraId="0B5E5F2A" w14:textId="52A2D106" w:rsidR="00CC1264" w:rsidRPr="00416C60" w:rsidRDefault="007E253B" w:rsidP="00CC1264">
      <w:pPr>
        <w:rPr>
          <w:color w:val="000000" w:themeColor="text1"/>
          <w:lang w:val="en-US"/>
        </w:rPr>
      </w:pPr>
      <w:r w:rsidRPr="00416C60">
        <w:rPr>
          <w:noProof/>
          <w:color w:val="000000" w:themeColor="text1"/>
          <w:lang w:val="en-US"/>
        </w:rPr>
        <w:drawing>
          <wp:inline distT="0" distB="0" distL="0" distR="0" wp14:anchorId="2D417A34" wp14:editId="2E4CFD6D">
            <wp:extent cx="5760720" cy="4393565"/>
            <wp:effectExtent l="0" t="0" r="5080" b="635"/>
            <wp:docPr id="1882296564" name="Picture 1" descr="A diagram of different types of g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6564" name="Picture 1" descr="A diagram of different types of ga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4393565"/>
                    </a:xfrm>
                    <a:prstGeom prst="rect">
                      <a:avLst/>
                    </a:prstGeom>
                  </pic:spPr>
                </pic:pic>
              </a:graphicData>
            </a:graphic>
          </wp:inline>
        </w:drawing>
      </w:r>
    </w:p>
    <w:p w14:paraId="19BE7637" w14:textId="77777777" w:rsidR="000111D5" w:rsidRDefault="00227CE5" w:rsidP="000111D5">
      <w:pPr>
        <w:pStyle w:val="Caption"/>
        <w:jc w:val="both"/>
        <w:rPr>
          <w:color w:val="538135" w:themeColor="accent6" w:themeShade="BF"/>
          <w:lang w:val="en-US"/>
        </w:rPr>
      </w:pPr>
      <w:bookmarkStart w:id="63" w:name="_Hlk205536904"/>
      <w:bookmarkStart w:id="64" w:name="_Hlk205537301"/>
      <w:bookmarkStart w:id="65" w:name="_Hlk205370431"/>
      <w:bookmarkEnd w:id="57"/>
      <w:r w:rsidRPr="00071D66">
        <w:rPr>
          <w:b/>
          <w:bCs/>
          <w:color w:val="538135" w:themeColor="accent6" w:themeShade="BF"/>
          <w:lang w:val="en-US"/>
        </w:rPr>
        <w:t xml:space="preserve">Fig. </w:t>
      </w:r>
      <w:r w:rsidRPr="004B4E9F">
        <w:rPr>
          <w:b/>
          <w:bCs/>
          <w:color w:val="538135" w:themeColor="accent6" w:themeShade="BF"/>
          <w:lang w:val="en-US"/>
        </w:rPr>
        <w:t>2</w:t>
      </w:r>
      <w:r w:rsidRPr="00071D66">
        <w:rPr>
          <w:b/>
          <w:bCs/>
          <w:color w:val="538135" w:themeColor="accent6" w:themeShade="BF"/>
          <w:lang w:val="en-US"/>
        </w:rPr>
        <w:t xml:space="preserve">: </w:t>
      </w:r>
      <w:r w:rsidR="000111D5" w:rsidRPr="00071D66">
        <w:rPr>
          <w:b/>
          <w:bCs/>
          <w:color w:val="538135" w:themeColor="accent6" w:themeShade="BF"/>
          <w:lang w:val="en-US"/>
        </w:rPr>
        <w:t xml:space="preserve">Climate impact contributions of current and future electricity supply. </w:t>
      </w:r>
      <w:r w:rsidR="000111D5" w:rsidRPr="00071D66">
        <w:rPr>
          <w:color w:val="538135" w:themeColor="accent6" w:themeShade="BF"/>
          <w:lang w:val="en-US"/>
        </w:rPr>
        <w:t>As total climate impacts of electricity supply decrease, the share of grid-related impacts increases. In the fossil-</w:t>
      </w:r>
      <w:r w:rsidR="000111D5" w:rsidRPr="00071D66">
        <w:rPr>
          <w:color w:val="538135" w:themeColor="accent6" w:themeShade="BF"/>
          <w:lang w:val="en-US"/>
        </w:rPr>
        <w:lastRenderedPageBreak/>
        <w:t>dominated 2023 baseline</w:t>
      </w:r>
      <w:r w:rsidR="000111D5">
        <w:rPr>
          <w:color w:val="538135" w:themeColor="accent6" w:themeShade="BF"/>
          <w:lang w:val="en-US"/>
        </w:rPr>
        <w:t xml:space="preserve"> electricity supply</w:t>
      </w:r>
      <w:r w:rsidR="000111D5" w:rsidRPr="00071D66">
        <w:rPr>
          <w:color w:val="538135" w:themeColor="accent6" w:themeShade="BF"/>
          <w:lang w:val="en-US"/>
        </w:rPr>
        <w:t xml:space="preserve">, </w:t>
      </w:r>
      <w:r w:rsidR="000111D5">
        <w:rPr>
          <w:color w:val="538135" w:themeColor="accent6" w:themeShade="BF"/>
          <w:lang w:val="en-US"/>
        </w:rPr>
        <w:t>electricity generation drives the total climate impact, with negligible contributions from grid infrastructure. By 2045, the transition toward renewables drastically lowers climate impacts per kWh of supplied electricity across scenarios.</w:t>
      </w:r>
      <w:r w:rsidR="000111D5" w:rsidRPr="00071D66">
        <w:rPr>
          <w:color w:val="538135" w:themeColor="accent6" w:themeShade="BF"/>
          <w:lang w:val="en-US"/>
        </w:rPr>
        <w:t xml:space="preserve"> Because electricity generation decarbonizes faster and more extensively than grid infrastructure production, the grid-related share of the climate impact of electricity supply rises</w:t>
      </w:r>
      <w:r w:rsidR="000111D5">
        <w:rPr>
          <w:color w:val="538135" w:themeColor="accent6" w:themeShade="BF"/>
          <w:lang w:val="en-US"/>
        </w:rPr>
        <w:t xml:space="preserve"> significantly</w:t>
      </w:r>
      <w:r w:rsidR="000111D5" w:rsidRPr="00071D66">
        <w:rPr>
          <w:color w:val="538135" w:themeColor="accent6" w:themeShade="BF"/>
          <w:lang w:val="en-US"/>
        </w:rPr>
        <w:t>.</w:t>
      </w:r>
    </w:p>
    <w:p w14:paraId="14867284" w14:textId="6B2230FE" w:rsidR="004F55A6" w:rsidRPr="00BD0413" w:rsidRDefault="004F55A6" w:rsidP="000111D5">
      <w:pPr>
        <w:pStyle w:val="Caption"/>
        <w:jc w:val="both"/>
        <w:rPr>
          <w:i w:val="0"/>
          <w:iCs w:val="0"/>
          <w:lang w:val="en-US"/>
        </w:rPr>
      </w:pPr>
      <w:r w:rsidRPr="00BD0413">
        <w:rPr>
          <w:i w:val="0"/>
          <w:iCs w:val="0"/>
          <w:lang w:val="en-US"/>
        </w:rPr>
        <w:t xml:space="preserve">The shift towards </w:t>
      </w:r>
      <w:r w:rsidR="00171016" w:rsidRPr="00BD0413">
        <w:rPr>
          <w:i w:val="0"/>
          <w:iCs w:val="0"/>
          <w:lang w:val="en-US"/>
        </w:rPr>
        <w:t>higher</w:t>
      </w:r>
      <w:r w:rsidRPr="00BD0413">
        <w:rPr>
          <w:i w:val="0"/>
          <w:iCs w:val="0"/>
          <w:lang w:val="en-US"/>
        </w:rPr>
        <w:t xml:space="preserve"> climate impact</w:t>
      </w:r>
      <w:r w:rsidR="00171016" w:rsidRPr="00BD0413">
        <w:rPr>
          <w:i w:val="0"/>
          <w:iCs w:val="0"/>
          <w:lang w:val="en-US"/>
        </w:rPr>
        <w:t>s from grid infrastructure</w:t>
      </w:r>
      <w:r w:rsidRPr="00BD0413">
        <w:rPr>
          <w:i w:val="0"/>
          <w:iCs w:val="0"/>
          <w:lang w:val="en-US"/>
        </w:rPr>
        <w:t xml:space="preserve"> in low-carbon power systems results from two opposing dynamics. On the one hand, decarbonization of electricity generation leads to less operational emissions, placing grid infrastructure more in focus. This shift is further reinforced by the required grid expansion to integrate rising shares of renewable electricity. On the other hand, the increase in grid-related impacts is partially offset by </w:t>
      </w:r>
      <w:r w:rsidR="003E542A" w:rsidRPr="00BD0413">
        <w:rPr>
          <w:i w:val="0"/>
          <w:iCs w:val="0"/>
          <w:lang w:val="en-US"/>
        </w:rPr>
        <w:t xml:space="preserve">decreasing </w:t>
      </w:r>
      <w:r w:rsidRPr="00BD0413">
        <w:rPr>
          <w:i w:val="0"/>
          <w:iCs w:val="0"/>
          <w:lang w:val="en-US"/>
        </w:rPr>
        <w:t>emission intensity of future grid</w:t>
      </w:r>
      <w:r w:rsidR="003E542A" w:rsidRPr="00BD0413">
        <w:rPr>
          <w:i w:val="0"/>
          <w:iCs w:val="0"/>
          <w:lang w:val="en-US"/>
        </w:rPr>
        <w:t xml:space="preserve"> infrastructure</w:t>
      </w:r>
      <w:r w:rsidRPr="00BD0413">
        <w:rPr>
          <w:i w:val="0"/>
          <w:iCs w:val="0"/>
          <w:lang w:val="en-US"/>
        </w:rPr>
        <w:t xml:space="preserve">, </w:t>
      </w:r>
      <w:r w:rsidR="003E542A" w:rsidRPr="00BD0413">
        <w:rPr>
          <w:i w:val="0"/>
          <w:iCs w:val="0"/>
          <w:lang w:val="en-US"/>
        </w:rPr>
        <w:t>driven by the decarbonization of their upstream supply chains.</w:t>
      </w:r>
    </w:p>
    <w:p w14:paraId="3CF97123" w14:textId="6D4E6BCE" w:rsidR="003E542A" w:rsidRPr="00416C60" w:rsidRDefault="003E542A" w:rsidP="003E542A">
      <w:pPr>
        <w:rPr>
          <w:color w:val="000000" w:themeColor="text1"/>
          <w:lang w:val="en-US"/>
        </w:rPr>
      </w:pPr>
      <w:r w:rsidRPr="00416C60">
        <w:rPr>
          <w:color w:val="000000" w:themeColor="text1"/>
          <w:lang w:val="en-US"/>
        </w:rPr>
        <w:t>While most decarbonization strategies to date have focused on electricity generation, the climate impacts of grid infrastructure, especially in the context of future system expansion, remain poorly understood. As these impacts grow in relative importance, understanding their origins and development trajectories becomes essential for more holistic mitigation strategies. To build this understanding, we first examine the climate impact of the current grid infrastructure and the underlying emission drivers, providing a basis for the following consideration of future grid</w:t>
      </w:r>
      <w:r w:rsidR="00094C01" w:rsidRPr="00416C60">
        <w:rPr>
          <w:color w:val="000000" w:themeColor="text1"/>
          <w:lang w:val="en-US"/>
        </w:rPr>
        <w:t xml:space="preserve"> expansion</w:t>
      </w:r>
      <w:r w:rsidRPr="00416C60">
        <w:rPr>
          <w:color w:val="000000" w:themeColor="text1"/>
          <w:lang w:val="en-US"/>
        </w:rPr>
        <w:t>.</w:t>
      </w:r>
    </w:p>
    <w:bookmarkEnd w:id="52"/>
    <w:bookmarkEnd w:id="58"/>
    <w:bookmarkEnd w:id="59"/>
    <w:bookmarkEnd w:id="60"/>
    <w:bookmarkEnd w:id="61"/>
    <w:bookmarkEnd w:id="63"/>
    <w:bookmarkEnd w:id="64"/>
    <w:bookmarkEnd w:id="65"/>
    <w:p w14:paraId="71807995" w14:textId="1FCBD900" w:rsidR="00D153AE" w:rsidRPr="009A1123" w:rsidRDefault="0006508A" w:rsidP="00E2127C">
      <w:pPr>
        <w:pStyle w:val="Heading2"/>
        <w:rPr>
          <w:color w:val="000000" w:themeColor="text1"/>
        </w:rPr>
      </w:pPr>
      <w:r w:rsidRPr="009A1123">
        <w:rPr>
          <w:color w:val="000000" w:themeColor="text1"/>
        </w:rPr>
        <w:t>Climate Impact</w:t>
      </w:r>
      <w:r w:rsidR="00E5036D" w:rsidRPr="009A1123">
        <w:rPr>
          <w:color w:val="000000" w:themeColor="text1"/>
        </w:rPr>
        <w:t>s</w:t>
      </w:r>
      <w:r w:rsidRPr="009A1123">
        <w:rPr>
          <w:color w:val="000000" w:themeColor="text1"/>
        </w:rPr>
        <w:t xml:space="preserve"> of</w:t>
      </w:r>
      <w:r w:rsidR="002E36D4" w:rsidRPr="009A1123">
        <w:rPr>
          <w:color w:val="000000" w:themeColor="text1"/>
        </w:rPr>
        <w:t xml:space="preserve"> </w:t>
      </w:r>
      <w:r w:rsidR="00956EC2" w:rsidRPr="009A1123">
        <w:rPr>
          <w:color w:val="000000" w:themeColor="text1"/>
        </w:rPr>
        <w:t xml:space="preserve">Current </w:t>
      </w:r>
      <w:r w:rsidRPr="009A1123">
        <w:rPr>
          <w:color w:val="000000" w:themeColor="text1"/>
        </w:rPr>
        <w:t xml:space="preserve">Grid </w:t>
      </w:r>
      <w:bookmarkEnd w:id="53"/>
      <w:bookmarkEnd w:id="54"/>
      <w:bookmarkEnd w:id="55"/>
      <w:bookmarkEnd w:id="56"/>
      <w:r w:rsidR="00956EC2" w:rsidRPr="009A1123">
        <w:rPr>
          <w:color w:val="000000" w:themeColor="text1"/>
        </w:rPr>
        <w:t>Infrastructure</w:t>
      </w:r>
    </w:p>
    <w:p w14:paraId="42C101F5" w14:textId="4A5215CC" w:rsidR="00CC0670" w:rsidRPr="00416C60" w:rsidRDefault="00BC31D7" w:rsidP="00063BD8">
      <w:pPr>
        <w:rPr>
          <w:color w:val="000000" w:themeColor="text1"/>
          <w:lang w:val="en-US"/>
        </w:rPr>
      </w:pPr>
      <w:bookmarkStart w:id="66" w:name="_Hlk205372289"/>
      <w:bookmarkStart w:id="67" w:name="_Hlk169544550"/>
      <w:bookmarkStart w:id="68" w:name="_Hlk205541583"/>
      <w:r w:rsidRPr="00416C60">
        <w:rPr>
          <w:color w:val="000000" w:themeColor="text1"/>
          <w:lang w:val="en-US"/>
        </w:rPr>
        <w:t xml:space="preserve">Based on installed </w:t>
      </w:r>
      <w:r w:rsidR="004B6829" w:rsidRPr="00416C60">
        <w:rPr>
          <w:color w:val="000000" w:themeColor="text1"/>
          <w:lang w:val="en-US"/>
        </w:rPr>
        <w:t xml:space="preserve">grid component data reported by </w:t>
      </w:r>
      <w:r w:rsidRPr="00416C60">
        <w:rPr>
          <w:color w:val="000000" w:themeColor="text1"/>
          <w:lang w:val="en-US"/>
        </w:rPr>
        <w:t xml:space="preserve">German </w:t>
      </w:r>
      <w:r w:rsidR="004B6829" w:rsidRPr="00416C60">
        <w:rPr>
          <w:color w:val="000000" w:themeColor="text1"/>
          <w:lang w:val="en-US"/>
        </w:rPr>
        <w:t xml:space="preserve">transmission and distribution </w:t>
      </w:r>
      <w:r w:rsidRPr="00416C60">
        <w:rPr>
          <w:color w:val="000000" w:themeColor="text1"/>
          <w:lang w:val="en-US"/>
        </w:rPr>
        <w:t>grid operators</w:t>
      </w:r>
      <w:r w:rsidR="004B6829" w:rsidRPr="00416C60">
        <w:rPr>
          <w:color w:val="000000" w:themeColor="text1"/>
          <w:lang w:val="en-US"/>
        </w:rPr>
        <w:t xml:space="preserve"> </w:t>
      </w:r>
      <w:r w:rsidR="00094C01" w:rsidRPr="00416C60">
        <w:rPr>
          <w:color w:val="000000" w:themeColor="text1"/>
          <w:lang w:val="en-US"/>
        </w:rPr>
        <w:t>for</w:t>
      </w:r>
      <w:r w:rsidR="004B6829" w:rsidRPr="00416C60">
        <w:rPr>
          <w:color w:val="000000" w:themeColor="text1"/>
          <w:lang w:val="en-US"/>
        </w:rPr>
        <w:t xml:space="preserve"> 2023</w:t>
      </w:r>
      <w:r w:rsidRPr="00416C60">
        <w:rPr>
          <w:color w:val="000000" w:themeColor="text1"/>
          <w:lang w:val="en-US"/>
        </w:rPr>
        <w:t>, we</w:t>
      </w:r>
      <w:r w:rsidR="004B6829" w:rsidRPr="00416C60">
        <w:rPr>
          <w:color w:val="000000" w:themeColor="text1"/>
          <w:lang w:val="en-US"/>
        </w:rPr>
        <w:t xml:space="preserve"> determine</w:t>
      </w:r>
      <w:r w:rsidRPr="00416C60">
        <w:rPr>
          <w:color w:val="000000" w:themeColor="text1"/>
          <w:lang w:val="en-US"/>
        </w:rPr>
        <w:t xml:space="preserve"> a total </w:t>
      </w:r>
      <w:r w:rsidR="00DA2507" w:rsidRPr="00416C60">
        <w:rPr>
          <w:color w:val="000000" w:themeColor="text1"/>
          <w:lang w:val="en-US"/>
        </w:rPr>
        <w:t xml:space="preserve">life-cycle </w:t>
      </w:r>
      <w:r w:rsidR="00B41E45" w:rsidRPr="00416C60">
        <w:rPr>
          <w:color w:val="000000" w:themeColor="text1"/>
          <w:lang w:val="en-US"/>
        </w:rPr>
        <w:t>climate change impact</w:t>
      </w:r>
      <w:r w:rsidR="00B36FF1" w:rsidRPr="00416C60">
        <w:rPr>
          <w:color w:val="000000" w:themeColor="text1"/>
          <w:lang w:val="en-US"/>
        </w:rPr>
        <w:t xml:space="preserve"> of current grid infrastructure</w:t>
      </w:r>
      <w:r w:rsidR="00B41E45" w:rsidRPr="00416C60">
        <w:rPr>
          <w:color w:val="000000" w:themeColor="text1"/>
          <w:lang w:val="en-US"/>
        </w:rPr>
        <w:t xml:space="preserve"> </w:t>
      </w:r>
      <w:r w:rsidR="00C21F73" w:rsidRPr="00416C60">
        <w:rPr>
          <w:color w:val="000000" w:themeColor="text1"/>
          <w:lang w:val="en-US"/>
        </w:rPr>
        <w:t xml:space="preserve">of </w:t>
      </w:r>
      <w:bookmarkStart w:id="69" w:name="_Hlk171088592"/>
      <w:r w:rsidR="00ED4423" w:rsidRPr="00416C60">
        <w:rPr>
          <w:color w:val="000000" w:themeColor="text1"/>
          <w:lang w:val="en-US"/>
        </w:rPr>
        <w:t>6</w:t>
      </w:r>
      <w:r w:rsidR="00C43087" w:rsidRPr="00416C60">
        <w:rPr>
          <w:color w:val="000000" w:themeColor="text1"/>
          <w:lang w:val="en-US"/>
        </w:rPr>
        <w:t>1.7</w:t>
      </w:r>
      <w:r w:rsidR="003808FD" w:rsidRPr="00416C60">
        <w:rPr>
          <w:color w:val="000000" w:themeColor="text1"/>
          <w:lang w:val="en-US"/>
        </w:rPr>
        <w:t xml:space="preserve"> </w:t>
      </w:r>
      <w:r w:rsidR="00E570FE" w:rsidRPr="00416C60">
        <w:rPr>
          <w:color w:val="000000" w:themeColor="text1"/>
          <w:lang w:val="en-US"/>
        </w:rPr>
        <w:t>Mt</w:t>
      </w:r>
      <w:r w:rsidR="00C21F73" w:rsidRPr="00416C60">
        <w:rPr>
          <w:color w:val="000000" w:themeColor="text1"/>
          <w:lang w:val="en-US"/>
        </w:rPr>
        <w:t xml:space="preserve"> </w:t>
      </w:r>
      <w:bookmarkStart w:id="70" w:name="_Hlk170725920"/>
      <w:r w:rsidR="0038396B" w:rsidRPr="00416C60">
        <w:rPr>
          <w:color w:val="000000" w:themeColor="text1"/>
          <w:lang w:val="en-US"/>
        </w:rPr>
        <w:t>CO</w:t>
      </w:r>
      <w:r w:rsidR="0038396B" w:rsidRPr="00416C60">
        <w:rPr>
          <w:color w:val="000000" w:themeColor="text1"/>
          <w:vertAlign w:val="subscript"/>
          <w:lang w:val="en-US"/>
        </w:rPr>
        <w:t>2</w:t>
      </w:r>
      <w:r w:rsidR="0038396B" w:rsidRPr="00416C60">
        <w:rPr>
          <w:color w:val="000000" w:themeColor="text1"/>
          <w:lang w:val="en-US"/>
        </w:rPr>
        <w:t>-equivalents (CO</w:t>
      </w:r>
      <w:r w:rsidR="0038396B" w:rsidRPr="00416C60">
        <w:rPr>
          <w:color w:val="000000" w:themeColor="text1"/>
          <w:vertAlign w:val="subscript"/>
          <w:lang w:val="en-US"/>
        </w:rPr>
        <w:t>2</w:t>
      </w:r>
      <w:r w:rsidR="0038396B" w:rsidRPr="00416C60">
        <w:rPr>
          <w:color w:val="000000" w:themeColor="text1"/>
          <w:lang w:val="en-US"/>
        </w:rPr>
        <w:t>e</w:t>
      </w:r>
      <w:bookmarkEnd w:id="69"/>
      <w:r w:rsidR="0038396B" w:rsidRPr="00416C60">
        <w:rPr>
          <w:color w:val="000000" w:themeColor="text1"/>
          <w:lang w:val="en-US"/>
        </w:rPr>
        <w:t>)</w:t>
      </w:r>
      <w:r w:rsidR="00C21F73" w:rsidRPr="00416C60">
        <w:rPr>
          <w:color w:val="000000" w:themeColor="text1"/>
          <w:lang w:val="en-US"/>
        </w:rPr>
        <w:t>.</w:t>
      </w:r>
      <w:bookmarkEnd w:id="66"/>
      <w:bookmarkEnd w:id="70"/>
      <w:r w:rsidR="00956EC2" w:rsidRPr="00416C60">
        <w:rPr>
          <w:color w:val="000000" w:themeColor="text1"/>
          <w:lang w:val="en-US"/>
        </w:rPr>
        <w:t xml:space="preserve"> </w:t>
      </w:r>
      <w:r w:rsidR="00CA7008" w:rsidRPr="00416C60">
        <w:rPr>
          <w:color w:val="000000" w:themeColor="text1"/>
          <w:lang w:val="en-US"/>
        </w:rPr>
        <w:fldChar w:fldCharType="begin"/>
      </w:r>
      <w:r w:rsidR="00CA7008" w:rsidRPr="00416C60">
        <w:rPr>
          <w:color w:val="000000" w:themeColor="text1"/>
          <w:lang w:val="en-US"/>
        </w:rPr>
        <w:instrText xml:space="preserve"> REF _Ref175930450 \h </w:instrText>
      </w:r>
      <w:r w:rsidR="00CA7008" w:rsidRPr="00416C60">
        <w:rPr>
          <w:color w:val="000000" w:themeColor="text1"/>
          <w:lang w:val="en-US"/>
        </w:rPr>
      </w:r>
      <w:r w:rsidR="00CA7008" w:rsidRPr="00416C60">
        <w:rPr>
          <w:color w:val="000000" w:themeColor="text1"/>
          <w:lang w:val="en-US"/>
        </w:rPr>
        <w:fldChar w:fldCharType="separate"/>
      </w:r>
      <w:r w:rsidR="00066ABE" w:rsidRPr="009A1123">
        <w:rPr>
          <w:color w:val="000000" w:themeColor="text1"/>
          <w:lang w:val="en-US"/>
        </w:rPr>
        <w:t xml:space="preserve">Fig. </w:t>
      </w:r>
      <w:r w:rsidR="00066ABE" w:rsidRPr="009A1123">
        <w:rPr>
          <w:noProof/>
          <w:color w:val="000000" w:themeColor="text1"/>
          <w:lang w:val="en-US"/>
        </w:rPr>
        <w:t>3</w:t>
      </w:r>
      <w:r w:rsidR="00CA7008" w:rsidRPr="00416C60">
        <w:rPr>
          <w:color w:val="000000" w:themeColor="text1"/>
          <w:lang w:val="en-US"/>
        </w:rPr>
        <w:fldChar w:fldCharType="end"/>
      </w:r>
      <w:r w:rsidR="00CA7008" w:rsidRPr="00416C60">
        <w:rPr>
          <w:color w:val="000000" w:themeColor="text1"/>
          <w:lang w:val="en-US"/>
        </w:rPr>
        <w:t xml:space="preserve"> </w:t>
      </w:r>
      <w:r w:rsidR="00D94A28" w:rsidRPr="00416C60">
        <w:rPr>
          <w:color w:val="000000" w:themeColor="text1"/>
          <w:lang w:val="en-US"/>
        </w:rPr>
        <w:t>visualizes the distribution of th</w:t>
      </w:r>
      <w:r w:rsidR="00CB1541" w:rsidRPr="00416C60">
        <w:rPr>
          <w:color w:val="000000" w:themeColor="text1"/>
          <w:lang w:val="en-US"/>
        </w:rPr>
        <w:t xml:space="preserve">is impact </w:t>
      </w:r>
      <w:r w:rsidR="00D94A28" w:rsidRPr="00416C60">
        <w:rPr>
          <w:color w:val="000000" w:themeColor="text1"/>
          <w:lang w:val="en-US"/>
        </w:rPr>
        <w:t xml:space="preserve">on three different </w:t>
      </w:r>
      <w:r w:rsidR="00AF4DBC" w:rsidRPr="00416C60">
        <w:rPr>
          <w:color w:val="000000" w:themeColor="text1"/>
          <w:lang w:val="en-US"/>
        </w:rPr>
        <w:t>tiers</w:t>
      </w:r>
      <w:r w:rsidR="00AC0EF0" w:rsidRPr="00416C60">
        <w:rPr>
          <w:color w:val="000000" w:themeColor="text1"/>
          <w:lang w:val="en-US"/>
        </w:rPr>
        <w:t xml:space="preserve"> throughout the supply chain</w:t>
      </w:r>
      <w:r w:rsidR="00D94A28" w:rsidRPr="00416C60">
        <w:rPr>
          <w:color w:val="000000" w:themeColor="text1"/>
          <w:lang w:val="en-US"/>
        </w:rPr>
        <w:t>: the grid components, the utilized materials</w:t>
      </w:r>
      <w:r w:rsidR="002C2E39" w:rsidRPr="00416C60">
        <w:rPr>
          <w:color w:val="000000" w:themeColor="text1"/>
          <w:lang w:val="en-US"/>
        </w:rPr>
        <w:t>,</w:t>
      </w:r>
      <w:r w:rsidR="00D94A28" w:rsidRPr="00416C60">
        <w:rPr>
          <w:color w:val="000000" w:themeColor="text1"/>
          <w:lang w:val="en-US"/>
        </w:rPr>
        <w:t xml:space="preserve"> and the processes directly causing the emissions</w:t>
      </w:r>
      <w:r w:rsidR="00AC0EF0" w:rsidRPr="00416C60">
        <w:rPr>
          <w:color w:val="000000" w:themeColor="text1"/>
          <w:lang w:val="en-US"/>
        </w:rPr>
        <w:t>. For</w:t>
      </w:r>
      <w:r w:rsidR="00621353" w:rsidRPr="00416C60">
        <w:rPr>
          <w:color w:val="000000" w:themeColor="text1"/>
          <w:lang w:val="en-US"/>
        </w:rPr>
        <w:t xml:space="preserve"> </w:t>
      </w:r>
      <w:r w:rsidR="00B36FF1" w:rsidRPr="00416C60">
        <w:rPr>
          <w:color w:val="000000" w:themeColor="text1"/>
          <w:lang w:val="en-US"/>
        </w:rPr>
        <w:t>current grid infrastructure</w:t>
      </w:r>
      <w:r w:rsidR="00D94A28" w:rsidRPr="00416C60">
        <w:rPr>
          <w:color w:val="000000" w:themeColor="text1"/>
          <w:lang w:val="en-US"/>
        </w:rPr>
        <w:t xml:space="preserve">, </w:t>
      </w:r>
      <w:r w:rsidR="00ED4423" w:rsidRPr="00416C60">
        <w:rPr>
          <w:color w:val="000000" w:themeColor="text1"/>
          <w:lang w:val="en-US"/>
        </w:rPr>
        <w:t xml:space="preserve">over </w:t>
      </w:r>
      <w:r w:rsidR="00360B93" w:rsidRPr="00416C60">
        <w:rPr>
          <w:color w:val="000000" w:themeColor="text1"/>
          <w:lang w:val="en-US"/>
        </w:rPr>
        <w:t>9</w:t>
      </w:r>
      <w:r w:rsidR="003808FD" w:rsidRPr="00416C60">
        <w:rPr>
          <w:color w:val="000000" w:themeColor="text1"/>
          <w:lang w:val="en-US"/>
        </w:rPr>
        <w:t>0</w:t>
      </w:r>
      <w:r w:rsidR="00B9228E" w:rsidRPr="00416C60">
        <w:rPr>
          <w:color w:val="000000" w:themeColor="text1"/>
          <w:lang w:val="en-US"/>
        </w:rPr>
        <w:t xml:space="preserve"> </w:t>
      </w:r>
      <w:r w:rsidR="00ED4423" w:rsidRPr="00416C60">
        <w:rPr>
          <w:color w:val="000000" w:themeColor="text1"/>
          <w:lang w:val="en-US"/>
        </w:rPr>
        <w:t xml:space="preserve">% </w:t>
      </w:r>
      <w:r w:rsidR="3593B4DF" w:rsidRPr="00416C60">
        <w:rPr>
          <w:color w:val="000000" w:themeColor="text1"/>
          <w:lang w:val="en-US"/>
        </w:rPr>
        <w:t>of</w:t>
      </w:r>
      <w:r w:rsidR="00D94A28" w:rsidRPr="00416C60">
        <w:rPr>
          <w:color w:val="000000" w:themeColor="text1"/>
          <w:lang w:val="en-US"/>
        </w:rPr>
        <w:t xml:space="preserve"> the</w:t>
      </w:r>
      <w:r w:rsidR="00ED4423" w:rsidRPr="00416C60">
        <w:rPr>
          <w:color w:val="000000" w:themeColor="text1"/>
          <w:lang w:val="en-US"/>
        </w:rPr>
        <w:t xml:space="preserve"> climate change</w:t>
      </w:r>
      <w:r w:rsidR="00D94A28" w:rsidRPr="00416C60">
        <w:rPr>
          <w:color w:val="000000" w:themeColor="text1"/>
          <w:lang w:val="en-US"/>
        </w:rPr>
        <w:t xml:space="preserve"> impact </w:t>
      </w:r>
      <w:r w:rsidR="00765A7A" w:rsidRPr="00416C60">
        <w:rPr>
          <w:color w:val="000000" w:themeColor="text1"/>
          <w:lang w:val="en-US"/>
        </w:rPr>
        <w:t>result</w:t>
      </w:r>
      <w:r w:rsidR="00ED4423" w:rsidRPr="00416C60">
        <w:rPr>
          <w:color w:val="000000" w:themeColor="text1"/>
          <w:lang w:val="en-US"/>
        </w:rPr>
        <w:t>s</w:t>
      </w:r>
      <w:r w:rsidR="00765A7A" w:rsidRPr="00416C60">
        <w:rPr>
          <w:color w:val="000000" w:themeColor="text1"/>
          <w:lang w:val="en-US"/>
        </w:rPr>
        <w:t xml:space="preserve"> </w:t>
      </w:r>
      <w:r w:rsidR="00D94A28" w:rsidRPr="00416C60">
        <w:rPr>
          <w:color w:val="000000" w:themeColor="text1"/>
          <w:lang w:val="en-US"/>
        </w:rPr>
        <w:t xml:space="preserve">from the </w:t>
      </w:r>
      <w:r w:rsidR="00ED4423" w:rsidRPr="00416C60">
        <w:rPr>
          <w:color w:val="000000" w:themeColor="text1"/>
          <w:lang w:val="en-US"/>
        </w:rPr>
        <w:t>conducting equipment, i.e., overhead lines (</w:t>
      </w:r>
      <w:r w:rsidR="00360B93" w:rsidRPr="00416C60">
        <w:rPr>
          <w:color w:val="000000" w:themeColor="text1"/>
          <w:lang w:val="en-US"/>
        </w:rPr>
        <w:t>53.</w:t>
      </w:r>
      <w:r w:rsidR="00E4009F" w:rsidRPr="00416C60">
        <w:rPr>
          <w:color w:val="000000" w:themeColor="text1"/>
          <w:lang w:val="en-US"/>
        </w:rPr>
        <w:t>7</w:t>
      </w:r>
      <w:r w:rsidR="00B9228E" w:rsidRPr="00416C60">
        <w:rPr>
          <w:color w:val="000000" w:themeColor="text1"/>
          <w:lang w:val="en-US"/>
        </w:rPr>
        <w:t xml:space="preserve"> </w:t>
      </w:r>
      <w:r w:rsidR="00ED4423" w:rsidRPr="00416C60">
        <w:rPr>
          <w:color w:val="000000" w:themeColor="text1"/>
          <w:lang w:val="en-US"/>
        </w:rPr>
        <w:t>%) and cables (3</w:t>
      </w:r>
      <w:r w:rsidR="00360B93" w:rsidRPr="00416C60">
        <w:rPr>
          <w:color w:val="000000" w:themeColor="text1"/>
          <w:lang w:val="en-US"/>
        </w:rPr>
        <w:t>7.</w:t>
      </w:r>
      <w:r w:rsidR="00E4009F" w:rsidRPr="00416C60">
        <w:rPr>
          <w:color w:val="000000" w:themeColor="text1"/>
          <w:lang w:val="en-US"/>
        </w:rPr>
        <w:t>0</w:t>
      </w:r>
      <w:r w:rsidR="00B9228E" w:rsidRPr="00416C60">
        <w:rPr>
          <w:color w:val="000000" w:themeColor="text1"/>
          <w:lang w:val="en-US"/>
        </w:rPr>
        <w:t xml:space="preserve"> </w:t>
      </w:r>
      <w:r w:rsidR="00ED4423" w:rsidRPr="00416C60">
        <w:rPr>
          <w:color w:val="000000" w:themeColor="text1"/>
          <w:lang w:val="en-US"/>
        </w:rPr>
        <w:t xml:space="preserve">%). For both overhead lines and cables, most of the impacts originate from their demand </w:t>
      </w:r>
      <w:r w:rsidR="00B36FF1" w:rsidRPr="00416C60">
        <w:rPr>
          <w:color w:val="000000" w:themeColor="text1"/>
          <w:lang w:val="en-US"/>
        </w:rPr>
        <w:t xml:space="preserve">for </w:t>
      </w:r>
      <w:r w:rsidR="00C65E71" w:rsidRPr="00416C60">
        <w:rPr>
          <w:color w:val="000000" w:themeColor="text1"/>
          <w:lang w:val="en-US"/>
        </w:rPr>
        <w:t>aluminum</w:t>
      </w:r>
      <w:r w:rsidR="00ED4423" w:rsidRPr="00416C60">
        <w:rPr>
          <w:color w:val="000000" w:themeColor="text1"/>
          <w:lang w:val="en-US"/>
        </w:rPr>
        <w:t xml:space="preserve"> as </w:t>
      </w:r>
      <w:r w:rsidR="00B36FF1" w:rsidRPr="00416C60">
        <w:rPr>
          <w:color w:val="000000" w:themeColor="text1"/>
          <w:lang w:val="en-US"/>
        </w:rPr>
        <w:t xml:space="preserve">the </w:t>
      </w:r>
      <w:r w:rsidR="00ED4423" w:rsidRPr="00416C60">
        <w:rPr>
          <w:color w:val="000000" w:themeColor="text1"/>
          <w:lang w:val="en-US"/>
        </w:rPr>
        <w:t>conducting material</w:t>
      </w:r>
      <w:r w:rsidR="00063BD8" w:rsidRPr="00416C60">
        <w:rPr>
          <w:color w:val="000000" w:themeColor="text1"/>
          <w:lang w:val="en-US"/>
        </w:rPr>
        <w:t xml:space="preserve">. </w:t>
      </w:r>
      <w:r w:rsidR="00ED4423" w:rsidRPr="00416C60">
        <w:rPr>
          <w:color w:val="000000" w:themeColor="text1"/>
          <w:lang w:val="en-US"/>
        </w:rPr>
        <w:t xml:space="preserve">The contribution of copper to the </w:t>
      </w:r>
      <w:r w:rsidR="00063BD8" w:rsidRPr="00416C60">
        <w:rPr>
          <w:color w:val="000000" w:themeColor="text1"/>
          <w:lang w:val="en-US"/>
        </w:rPr>
        <w:t xml:space="preserve">impact </w:t>
      </w:r>
      <w:r w:rsidR="00ED4423" w:rsidRPr="00416C60">
        <w:rPr>
          <w:color w:val="000000" w:themeColor="text1"/>
          <w:lang w:val="en-US"/>
        </w:rPr>
        <w:t>of cables</w:t>
      </w:r>
      <w:r w:rsidR="00AC0EF0" w:rsidRPr="00416C60">
        <w:rPr>
          <w:color w:val="000000" w:themeColor="text1"/>
          <w:lang w:val="en-US"/>
        </w:rPr>
        <w:t xml:space="preserve"> </w:t>
      </w:r>
      <w:r w:rsidR="00ED4423" w:rsidRPr="00416C60">
        <w:rPr>
          <w:color w:val="000000" w:themeColor="text1"/>
          <w:lang w:val="en-US"/>
        </w:rPr>
        <w:t xml:space="preserve">is small, particularly because </w:t>
      </w:r>
      <w:r w:rsidR="00C65E71" w:rsidRPr="00416C60">
        <w:rPr>
          <w:color w:val="000000" w:themeColor="text1"/>
          <w:lang w:val="en-US"/>
        </w:rPr>
        <w:t>aluminum</w:t>
      </w:r>
      <w:r w:rsidR="00ED4423" w:rsidRPr="00416C60">
        <w:rPr>
          <w:color w:val="000000" w:themeColor="text1"/>
          <w:lang w:val="en-US"/>
        </w:rPr>
        <w:t xml:space="preserve"> is more commonly used as the conducting material in </w:t>
      </w:r>
      <w:r w:rsidRPr="00416C60">
        <w:rPr>
          <w:color w:val="000000" w:themeColor="text1"/>
          <w:lang w:val="en-US"/>
        </w:rPr>
        <w:t xml:space="preserve">medium and low voltage </w:t>
      </w:r>
      <w:r w:rsidR="00ED4423" w:rsidRPr="00416C60">
        <w:rPr>
          <w:color w:val="000000" w:themeColor="text1"/>
          <w:lang w:val="en-US"/>
        </w:rPr>
        <w:t>cables</w:t>
      </w:r>
      <w:r w:rsidR="00063BD8" w:rsidRPr="00416C60">
        <w:rPr>
          <w:color w:val="000000" w:themeColor="text1"/>
          <w:lang w:val="en-US"/>
        </w:rPr>
        <w:t xml:space="preserve">. Moreover, </w:t>
      </w:r>
      <w:r w:rsidR="00ED4423" w:rsidRPr="00416C60">
        <w:rPr>
          <w:color w:val="000000" w:themeColor="text1"/>
          <w:lang w:val="en-US"/>
        </w:rPr>
        <w:t>copper</w:t>
      </w:r>
      <w:r w:rsidR="00063BD8" w:rsidRPr="00416C60">
        <w:rPr>
          <w:color w:val="000000" w:themeColor="text1"/>
          <w:lang w:val="en-US"/>
        </w:rPr>
        <w:t xml:space="preserve"> has a</w:t>
      </w:r>
      <w:r w:rsidR="00ED4423" w:rsidRPr="00416C60">
        <w:rPr>
          <w:color w:val="000000" w:themeColor="text1"/>
          <w:lang w:val="en-US"/>
        </w:rPr>
        <w:t xml:space="preserve"> higher conductivity</w:t>
      </w:r>
      <w:r w:rsidR="00063BD8" w:rsidRPr="00416C60">
        <w:rPr>
          <w:color w:val="000000" w:themeColor="text1"/>
          <w:lang w:val="en-US"/>
        </w:rPr>
        <w:t xml:space="preserve"> than </w:t>
      </w:r>
      <w:r w:rsidR="00C65E71" w:rsidRPr="00416C60">
        <w:rPr>
          <w:color w:val="000000" w:themeColor="text1"/>
          <w:lang w:val="en-US"/>
        </w:rPr>
        <w:t>aluminum</w:t>
      </w:r>
      <w:r w:rsidR="00ED4423" w:rsidRPr="00416C60">
        <w:rPr>
          <w:color w:val="000000" w:themeColor="text1"/>
          <w:lang w:val="en-US"/>
        </w:rPr>
        <w:t xml:space="preserve">, which reduces the overall material required in the conductor. </w:t>
      </w:r>
      <w:r w:rsidR="00063BD8" w:rsidRPr="00416C60">
        <w:rPr>
          <w:color w:val="000000" w:themeColor="text1"/>
          <w:lang w:val="en-US"/>
        </w:rPr>
        <w:t xml:space="preserve">In </w:t>
      </w:r>
      <w:r w:rsidR="00063BD8" w:rsidRPr="00416C60">
        <w:rPr>
          <w:color w:val="000000" w:themeColor="text1"/>
          <w:lang w:val="en-US"/>
        </w:rPr>
        <w:lastRenderedPageBreak/>
        <w:t>addition</w:t>
      </w:r>
      <w:r w:rsidR="00ED4423" w:rsidRPr="00416C60">
        <w:rPr>
          <w:color w:val="000000" w:themeColor="text1"/>
          <w:lang w:val="en-US"/>
        </w:rPr>
        <w:t xml:space="preserve">, producing 1 kg of </w:t>
      </w:r>
      <w:r w:rsidR="00C65E71" w:rsidRPr="00416C60">
        <w:rPr>
          <w:color w:val="000000" w:themeColor="text1"/>
          <w:lang w:val="en-US"/>
        </w:rPr>
        <w:t>aluminum</w:t>
      </w:r>
      <w:r w:rsidR="00ED4423" w:rsidRPr="00416C60">
        <w:rPr>
          <w:color w:val="000000" w:themeColor="text1"/>
          <w:lang w:val="en-US"/>
        </w:rPr>
        <w:t xml:space="preserve"> </w:t>
      </w:r>
      <w:r w:rsidR="00063BD8" w:rsidRPr="00416C60">
        <w:rPr>
          <w:color w:val="000000" w:themeColor="text1"/>
          <w:lang w:val="en-US"/>
        </w:rPr>
        <w:t>causes</w:t>
      </w:r>
      <w:r w:rsidR="00ED4423" w:rsidRPr="00416C60">
        <w:rPr>
          <w:color w:val="000000" w:themeColor="text1"/>
          <w:lang w:val="en-US"/>
        </w:rPr>
        <w:t xml:space="preserve"> twice the </w:t>
      </w:r>
      <w:r w:rsidR="00CB1541" w:rsidRPr="00416C60">
        <w:rPr>
          <w:color w:val="000000" w:themeColor="text1"/>
          <w:lang w:val="en-US"/>
        </w:rPr>
        <w:t>climate change impact</w:t>
      </w:r>
      <w:r w:rsidR="00ED4423" w:rsidRPr="00416C60">
        <w:rPr>
          <w:color w:val="000000" w:themeColor="text1"/>
          <w:lang w:val="en-US"/>
        </w:rPr>
        <w:t xml:space="preserve"> compared to producing 1 kg of copper. </w:t>
      </w:r>
      <w:r w:rsidR="00CB1541" w:rsidRPr="00416C60">
        <w:rPr>
          <w:color w:val="000000" w:themeColor="text1"/>
          <w:lang w:val="en-US"/>
        </w:rPr>
        <w:t>T</w:t>
      </w:r>
      <w:r w:rsidR="00063BD8" w:rsidRPr="00416C60">
        <w:rPr>
          <w:color w:val="000000" w:themeColor="text1"/>
          <w:lang w:val="en-US"/>
        </w:rPr>
        <w:t xml:space="preserve">ransformers have the </w:t>
      </w:r>
      <w:r w:rsidR="00CB1541" w:rsidRPr="00416C60">
        <w:rPr>
          <w:color w:val="000000" w:themeColor="text1"/>
          <w:lang w:val="en-US"/>
        </w:rPr>
        <w:t xml:space="preserve">third </w:t>
      </w:r>
      <w:r w:rsidR="00063BD8" w:rsidRPr="00416C60">
        <w:rPr>
          <w:color w:val="000000" w:themeColor="text1"/>
          <w:lang w:val="en-US"/>
        </w:rPr>
        <w:t>largest impact</w:t>
      </w:r>
      <w:r w:rsidR="00CB1541" w:rsidRPr="00416C60">
        <w:rPr>
          <w:color w:val="000000" w:themeColor="text1"/>
          <w:lang w:val="en-US"/>
        </w:rPr>
        <w:t xml:space="preserve"> after the conducting equipment</w:t>
      </w:r>
      <w:r w:rsidR="00063BD8" w:rsidRPr="00416C60">
        <w:rPr>
          <w:color w:val="000000" w:themeColor="text1"/>
          <w:lang w:val="en-US"/>
        </w:rPr>
        <w:t>, contributing 5.</w:t>
      </w:r>
      <w:r w:rsidR="00E4009F" w:rsidRPr="00416C60">
        <w:rPr>
          <w:color w:val="000000" w:themeColor="text1"/>
          <w:lang w:val="en-US"/>
        </w:rPr>
        <w:t>8</w:t>
      </w:r>
      <w:r w:rsidR="00171016" w:rsidRPr="00416C60">
        <w:rPr>
          <w:color w:val="000000" w:themeColor="text1"/>
          <w:lang w:val="en-US"/>
        </w:rPr>
        <w:t xml:space="preserve"> </w:t>
      </w:r>
      <w:r w:rsidR="00063BD8" w:rsidRPr="00416C60">
        <w:rPr>
          <w:color w:val="000000" w:themeColor="text1"/>
          <w:lang w:val="en-US"/>
        </w:rPr>
        <w:t xml:space="preserve">% </w:t>
      </w:r>
      <w:r w:rsidR="00CB1541" w:rsidRPr="00416C60">
        <w:rPr>
          <w:color w:val="000000" w:themeColor="text1"/>
          <w:lang w:val="en-US"/>
        </w:rPr>
        <w:t xml:space="preserve">to the overall impact, </w:t>
      </w:r>
      <w:r w:rsidR="00063BD8" w:rsidRPr="00416C60">
        <w:rPr>
          <w:color w:val="000000" w:themeColor="text1"/>
          <w:lang w:val="en-US"/>
        </w:rPr>
        <w:t xml:space="preserve">mostly due to their demand </w:t>
      </w:r>
      <w:r w:rsidR="00B36FF1" w:rsidRPr="00416C60">
        <w:rPr>
          <w:color w:val="000000" w:themeColor="text1"/>
          <w:lang w:val="en-US"/>
        </w:rPr>
        <w:t xml:space="preserve">for </w:t>
      </w:r>
      <w:r w:rsidR="00063BD8" w:rsidRPr="00416C60">
        <w:rPr>
          <w:color w:val="000000" w:themeColor="text1"/>
          <w:lang w:val="en-US"/>
        </w:rPr>
        <w:t xml:space="preserve">steel, </w:t>
      </w:r>
      <w:r w:rsidR="00C65E71" w:rsidRPr="00416C60">
        <w:rPr>
          <w:color w:val="000000" w:themeColor="text1"/>
          <w:lang w:val="en-US"/>
        </w:rPr>
        <w:t>aluminum</w:t>
      </w:r>
      <w:r w:rsidR="00063BD8" w:rsidRPr="00416C60">
        <w:rPr>
          <w:color w:val="000000" w:themeColor="text1"/>
          <w:lang w:val="en-US"/>
        </w:rPr>
        <w:t xml:space="preserve"> and copper. Substations and switchgears have relatively low impact</w:t>
      </w:r>
      <w:r w:rsidR="00AC0EF0" w:rsidRPr="00416C60">
        <w:rPr>
          <w:color w:val="000000" w:themeColor="text1"/>
          <w:lang w:val="en-US"/>
        </w:rPr>
        <w:t xml:space="preserve"> shares</w:t>
      </w:r>
      <w:r w:rsidR="00063BD8" w:rsidRPr="00416C60">
        <w:rPr>
          <w:color w:val="000000" w:themeColor="text1"/>
          <w:lang w:val="en-US"/>
        </w:rPr>
        <w:t>, contributing only 1.</w:t>
      </w:r>
      <w:r w:rsidR="00E4009F" w:rsidRPr="00416C60">
        <w:rPr>
          <w:color w:val="000000" w:themeColor="text1"/>
          <w:lang w:val="en-US"/>
        </w:rPr>
        <w:t>9</w:t>
      </w:r>
      <w:r w:rsidR="00171016" w:rsidRPr="00416C60">
        <w:rPr>
          <w:color w:val="000000" w:themeColor="text1"/>
          <w:lang w:val="en-US"/>
        </w:rPr>
        <w:t xml:space="preserve"> </w:t>
      </w:r>
      <w:r w:rsidR="00063BD8" w:rsidRPr="00416C60">
        <w:rPr>
          <w:color w:val="000000" w:themeColor="text1"/>
          <w:lang w:val="en-US"/>
        </w:rPr>
        <w:t>% and 1.</w:t>
      </w:r>
      <w:r w:rsidR="00E4009F" w:rsidRPr="00416C60">
        <w:rPr>
          <w:color w:val="000000" w:themeColor="text1"/>
          <w:lang w:val="en-US"/>
        </w:rPr>
        <w:t>6</w:t>
      </w:r>
      <w:r w:rsidR="00171016" w:rsidRPr="00416C60">
        <w:rPr>
          <w:color w:val="000000" w:themeColor="text1"/>
          <w:lang w:val="en-US"/>
        </w:rPr>
        <w:t xml:space="preserve"> </w:t>
      </w:r>
      <w:r w:rsidR="00063BD8" w:rsidRPr="00416C60">
        <w:rPr>
          <w:color w:val="000000" w:themeColor="text1"/>
          <w:lang w:val="en-US"/>
        </w:rPr>
        <w:t xml:space="preserve">%, respectively. </w:t>
      </w:r>
      <w:bookmarkStart w:id="71" w:name="_Ref169544536"/>
      <w:bookmarkEnd w:id="67"/>
    </w:p>
    <w:p w14:paraId="0827B7DE" w14:textId="0A630F7F" w:rsidR="00BE65F4" w:rsidRPr="00416C60" w:rsidRDefault="00E22EFA" w:rsidP="00C65E71">
      <w:pPr>
        <w:rPr>
          <w:color w:val="000000" w:themeColor="text1"/>
          <w:lang w:val="en-US"/>
        </w:rPr>
      </w:pPr>
      <w:bookmarkStart w:id="72" w:name="_Hlk205542118"/>
      <w:bookmarkStart w:id="73" w:name="_Hlk205542762"/>
      <w:r w:rsidRPr="00416C60">
        <w:rPr>
          <w:color w:val="000000" w:themeColor="text1"/>
          <w:lang w:val="en-US"/>
        </w:rPr>
        <w:t>The</w:t>
      </w:r>
      <w:r w:rsidR="00C65E71" w:rsidRPr="00416C60">
        <w:rPr>
          <w:color w:val="000000" w:themeColor="text1"/>
          <w:lang w:val="en-US"/>
        </w:rPr>
        <w:t xml:space="preserve"> actual sources of these emissions largely do not lie within the immediate production processes of the materials themselves, but stem from upstream </w:t>
      </w:r>
      <w:r w:rsidRPr="00416C60">
        <w:rPr>
          <w:color w:val="000000" w:themeColor="text1"/>
          <w:lang w:val="en-US"/>
        </w:rPr>
        <w:t>processes</w:t>
      </w:r>
      <w:r w:rsidR="00C65E71" w:rsidRPr="00416C60">
        <w:rPr>
          <w:color w:val="000000" w:themeColor="text1"/>
          <w:lang w:val="en-US"/>
        </w:rPr>
        <w:t xml:space="preserve"> in their respective supply </w:t>
      </w:r>
      <w:r w:rsidR="00FD07F5" w:rsidRPr="00416C60">
        <w:rPr>
          <w:color w:val="000000" w:themeColor="text1"/>
          <w:lang w:val="en-US"/>
        </w:rPr>
        <w:t xml:space="preserve">chains. </w:t>
      </w:r>
      <w:r w:rsidR="00C65E71" w:rsidRPr="00416C60">
        <w:rPr>
          <w:color w:val="000000" w:themeColor="text1"/>
          <w:lang w:val="en-US"/>
        </w:rPr>
        <w:t>When tracing impacts to these upstream processes, three main sectors emerge as dominant</w:t>
      </w:r>
      <w:r w:rsidR="003B7367" w:rsidRPr="00416C60">
        <w:rPr>
          <w:color w:val="000000" w:themeColor="text1"/>
          <w:lang w:val="en-US"/>
        </w:rPr>
        <w:t xml:space="preserve"> sources of direct emissions</w:t>
      </w:r>
      <w:r w:rsidR="00C65E71" w:rsidRPr="00416C60">
        <w:rPr>
          <w:color w:val="000000" w:themeColor="text1"/>
          <w:lang w:val="en-US"/>
        </w:rPr>
        <w:t xml:space="preserve">: electricity </w:t>
      </w:r>
      <w:bookmarkStart w:id="74" w:name="_Hlk170724260"/>
      <w:bookmarkEnd w:id="68"/>
      <w:bookmarkEnd w:id="72"/>
      <w:r w:rsidR="002F53D8" w:rsidRPr="00416C60">
        <w:rPr>
          <w:color w:val="000000" w:themeColor="text1"/>
          <w:lang w:val="en-US"/>
        </w:rPr>
        <w:t>generation</w:t>
      </w:r>
      <w:r w:rsidR="00776D1B" w:rsidRPr="00416C60">
        <w:rPr>
          <w:color w:val="000000" w:themeColor="text1"/>
          <w:lang w:val="en-US"/>
        </w:rPr>
        <w:t xml:space="preserve"> (</w:t>
      </w:r>
      <w:r w:rsidR="003808FD" w:rsidRPr="00416C60">
        <w:rPr>
          <w:color w:val="000000" w:themeColor="text1"/>
          <w:lang w:val="en-US"/>
        </w:rPr>
        <w:t>3</w:t>
      </w:r>
      <w:r w:rsidR="00E4009F" w:rsidRPr="00416C60">
        <w:rPr>
          <w:color w:val="000000" w:themeColor="text1"/>
          <w:lang w:val="en-US"/>
        </w:rPr>
        <w:t>5</w:t>
      </w:r>
      <w:r w:rsidR="003808FD" w:rsidRPr="00416C60">
        <w:rPr>
          <w:color w:val="000000" w:themeColor="text1"/>
          <w:lang w:val="en-US"/>
        </w:rPr>
        <w:t>.</w:t>
      </w:r>
      <w:r w:rsidR="00E4009F" w:rsidRPr="00416C60">
        <w:rPr>
          <w:color w:val="000000" w:themeColor="text1"/>
          <w:lang w:val="en-US"/>
        </w:rPr>
        <w:t>3</w:t>
      </w:r>
      <w:r w:rsidR="00B9228E" w:rsidRPr="00416C60">
        <w:rPr>
          <w:color w:val="000000" w:themeColor="text1"/>
          <w:lang w:val="en-US"/>
        </w:rPr>
        <w:t xml:space="preserve"> </w:t>
      </w:r>
      <w:r w:rsidR="00776D1B" w:rsidRPr="00416C60">
        <w:rPr>
          <w:color w:val="000000" w:themeColor="text1"/>
          <w:lang w:val="en-US"/>
        </w:rPr>
        <w:t xml:space="preserve">%), </w:t>
      </w:r>
      <w:r w:rsidR="00C65E71" w:rsidRPr="00416C60">
        <w:rPr>
          <w:color w:val="000000" w:themeColor="text1"/>
          <w:lang w:val="en-US"/>
        </w:rPr>
        <w:t xml:space="preserve">process emissions from </w:t>
      </w:r>
      <w:r w:rsidR="00AA77BA" w:rsidRPr="00416C60">
        <w:rPr>
          <w:color w:val="000000" w:themeColor="text1"/>
          <w:lang w:val="en-US"/>
        </w:rPr>
        <w:t>iron &amp; steel production (1</w:t>
      </w:r>
      <w:r w:rsidR="00E4009F" w:rsidRPr="00416C60">
        <w:rPr>
          <w:color w:val="000000" w:themeColor="text1"/>
          <w:lang w:val="en-US"/>
        </w:rPr>
        <w:t>3</w:t>
      </w:r>
      <w:r w:rsidR="00AA77BA" w:rsidRPr="00416C60">
        <w:rPr>
          <w:color w:val="000000" w:themeColor="text1"/>
          <w:lang w:val="en-US"/>
        </w:rPr>
        <w:t>.</w:t>
      </w:r>
      <w:r w:rsidR="00E4009F" w:rsidRPr="00416C60">
        <w:rPr>
          <w:color w:val="000000" w:themeColor="text1"/>
          <w:lang w:val="en-US"/>
        </w:rPr>
        <w:t>5</w:t>
      </w:r>
      <w:r w:rsidR="00B9228E" w:rsidRPr="00416C60">
        <w:rPr>
          <w:color w:val="000000" w:themeColor="text1"/>
          <w:lang w:val="en-US"/>
        </w:rPr>
        <w:t xml:space="preserve"> </w:t>
      </w:r>
      <w:r w:rsidR="00AA77BA" w:rsidRPr="00416C60">
        <w:rPr>
          <w:color w:val="000000" w:themeColor="text1"/>
          <w:lang w:val="en-US"/>
        </w:rPr>
        <w:t xml:space="preserve">%), and </w:t>
      </w:r>
      <w:r w:rsidR="002F53D8" w:rsidRPr="00416C60">
        <w:rPr>
          <w:color w:val="000000" w:themeColor="text1"/>
          <w:lang w:val="en-US"/>
        </w:rPr>
        <w:t>heat</w:t>
      </w:r>
      <w:r w:rsidR="00CB1541" w:rsidRPr="00416C60">
        <w:rPr>
          <w:color w:val="000000" w:themeColor="text1"/>
          <w:lang w:val="en-US"/>
        </w:rPr>
        <w:t xml:space="preserve"> supply</w:t>
      </w:r>
      <w:r w:rsidR="002F53D8" w:rsidRPr="00416C60">
        <w:rPr>
          <w:color w:val="000000" w:themeColor="text1"/>
          <w:lang w:val="en-US"/>
        </w:rPr>
        <w:t xml:space="preserve"> </w:t>
      </w:r>
      <w:r w:rsidR="00776D1B" w:rsidRPr="00416C60">
        <w:rPr>
          <w:color w:val="000000" w:themeColor="text1"/>
          <w:lang w:val="en-US"/>
        </w:rPr>
        <w:t>(</w:t>
      </w:r>
      <w:r w:rsidR="002F53D8" w:rsidRPr="00416C60">
        <w:rPr>
          <w:color w:val="000000" w:themeColor="text1"/>
          <w:lang w:val="en-US"/>
        </w:rPr>
        <w:t>1</w:t>
      </w:r>
      <w:r w:rsidR="003808FD" w:rsidRPr="00416C60">
        <w:rPr>
          <w:color w:val="000000" w:themeColor="text1"/>
          <w:lang w:val="en-US"/>
        </w:rPr>
        <w:t>1</w:t>
      </w:r>
      <w:r w:rsidR="00AA77BA" w:rsidRPr="00416C60">
        <w:rPr>
          <w:color w:val="000000" w:themeColor="text1"/>
          <w:lang w:val="en-US"/>
        </w:rPr>
        <w:t>.</w:t>
      </w:r>
      <w:r w:rsidR="00E4009F" w:rsidRPr="00416C60">
        <w:rPr>
          <w:color w:val="000000" w:themeColor="text1"/>
          <w:lang w:val="en-US"/>
        </w:rPr>
        <w:t>1</w:t>
      </w:r>
      <w:r w:rsidR="00B9228E" w:rsidRPr="00416C60">
        <w:rPr>
          <w:color w:val="000000" w:themeColor="text1"/>
          <w:lang w:val="en-US"/>
        </w:rPr>
        <w:t xml:space="preserve"> </w:t>
      </w:r>
      <w:r w:rsidR="00776D1B" w:rsidRPr="00416C60">
        <w:rPr>
          <w:color w:val="000000" w:themeColor="text1"/>
          <w:lang w:val="en-US"/>
        </w:rPr>
        <w:t>%)</w:t>
      </w:r>
      <w:r w:rsidR="00AA77BA" w:rsidRPr="00416C60">
        <w:rPr>
          <w:color w:val="000000" w:themeColor="text1"/>
          <w:lang w:val="en-US"/>
        </w:rPr>
        <w:t>.</w:t>
      </w:r>
      <w:r w:rsidR="00776D1B" w:rsidRPr="00416C60">
        <w:rPr>
          <w:color w:val="000000" w:themeColor="text1"/>
          <w:lang w:val="en-US"/>
        </w:rPr>
        <w:t xml:space="preserve"> </w:t>
      </w:r>
      <w:r w:rsidR="00CB1541" w:rsidRPr="00416C60">
        <w:rPr>
          <w:color w:val="000000" w:themeColor="text1"/>
          <w:lang w:val="en-US"/>
        </w:rPr>
        <w:t>These sectors are known to be emission-intensive in general, being responsible for over 38</w:t>
      </w:r>
      <w:r w:rsidR="00B9228E" w:rsidRPr="00416C60">
        <w:rPr>
          <w:color w:val="000000" w:themeColor="text1"/>
          <w:lang w:val="en-US"/>
        </w:rPr>
        <w:t xml:space="preserve"> </w:t>
      </w:r>
      <w:r w:rsidR="00CB1541" w:rsidRPr="00416C60">
        <w:rPr>
          <w:color w:val="000000" w:themeColor="text1"/>
          <w:lang w:val="en-US"/>
        </w:rPr>
        <w:t>% of global greenhouse gas emissions today</w:t>
      </w:r>
      <w:r w:rsidR="00CB1541" w:rsidRPr="00416C60">
        <w:rPr>
          <w:color w:val="000000" w:themeColor="text1"/>
          <w:lang w:val="en-US"/>
        </w:rPr>
        <w:fldChar w:fldCharType="begin"/>
      </w:r>
      <w:r w:rsidR="00F207DB" w:rsidRPr="00416C60">
        <w:rPr>
          <w:color w:val="000000" w:themeColor="text1"/>
          <w:lang w:val="en-US"/>
        </w:rPr>
        <w:instrText xml:space="preserve"> ADDIN ZOTERO_ITEM CSL_CITATION {"citationID":"voCcbMVp","properties":{"formattedCitation":"\\super 25\\nosupersub{}","plainCitation":"25","noteIndex":0},"citationItems":[{"id":438,"uris":["http://zotero.org/users/12729172/items/268ULHFB"],"itemData":{"id":438,"type":"book","citation-key":"shuklaClimateChange20222022","DOI":"10.1017/9781009157926","ISBN":"978-92-9169-160-9","publisher":"Cambridge University Press","publisher-place":"Cambridge","source":"IPCC","title":"Climate Change 2022: Impacts, Adaptation and Vulnerability. Contribution of Working Group III to the Sixth Assessment Report of the Intergovernmental Panel on Climate Change.","title-short":"Climate Change 2022","editor":[{"family":"Shukla","given":"Priyadarshi R."},{"family":"Skea","given":"Jim"},{"family":"Slade","given":"Raphael"},{"family":"Al Khourdajie","given":"Alaa"},{"family":"Diemen","given":"Renée","non-dropping-particle":"van"},{"family":"McCollum","given":"David"},{"family":"Pathak","given":"Minal"},{"family":"Some","given":"Shreya"},{"family":"Vyas","given":"Purvi"},{"family":"Fradera","given":"Roger"},{"family":"Belkacemi","given":"Malek"},{"family":"Hasija","given":"Apoorva"},{"family":"Lisboa","given":"Géninha"},{"family":"Luz","given":"Sigourney"},{"family":"Malley","given":"Juliette"}],"issued":{"date-parts":[["2022"]]}}}],"schema":"https://github.com/citation-style-language/schema/raw/master/csl-citation.json"} </w:instrText>
      </w:r>
      <w:r w:rsidR="00CB1541" w:rsidRPr="00416C60">
        <w:rPr>
          <w:color w:val="000000" w:themeColor="text1"/>
          <w:lang w:val="en-US"/>
        </w:rPr>
        <w:fldChar w:fldCharType="separate"/>
      </w:r>
      <w:r w:rsidR="0031783A" w:rsidRPr="009A1123">
        <w:rPr>
          <w:rFonts w:cs="Times New Roman"/>
          <w:color w:val="000000" w:themeColor="text1"/>
          <w:szCs w:val="24"/>
          <w:vertAlign w:val="superscript"/>
          <w:lang w:val="en-GB"/>
        </w:rPr>
        <w:t>25</w:t>
      </w:r>
      <w:r w:rsidR="00CB1541" w:rsidRPr="00416C60">
        <w:rPr>
          <w:color w:val="000000" w:themeColor="text1"/>
          <w:lang w:val="en-US"/>
        </w:rPr>
        <w:fldChar w:fldCharType="end"/>
      </w:r>
      <w:r w:rsidR="00CB1541" w:rsidRPr="00416C60">
        <w:rPr>
          <w:color w:val="000000" w:themeColor="text1"/>
          <w:lang w:val="en-US"/>
        </w:rPr>
        <w:t xml:space="preserve">. </w:t>
      </w:r>
      <w:bookmarkStart w:id="75" w:name="_Hlk170724128"/>
      <w:bookmarkStart w:id="76" w:name="_Hlk170724115"/>
      <w:r w:rsidR="00CB1541" w:rsidRPr="00416C60">
        <w:rPr>
          <w:color w:val="000000" w:themeColor="text1"/>
          <w:lang w:val="en-US"/>
        </w:rPr>
        <w:t>Consequently, all three sectors are prominent targets for mitigation</w:t>
      </w:r>
      <w:r w:rsidR="00CB1541" w:rsidRPr="00416C60">
        <w:rPr>
          <w:color w:val="000000" w:themeColor="text1"/>
          <w:lang w:val="en-US"/>
        </w:rPr>
        <w:fldChar w:fldCharType="begin"/>
      </w:r>
      <w:r w:rsidR="00F207DB" w:rsidRPr="00416C60">
        <w:rPr>
          <w:color w:val="000000" w:themeColor="text1"/>
          <w:lang w:val="en-US"/>
        </w:rPr>
        <w:instrText xml:space="preserve"> ADDIN ZOTERO_ITEM CSL_CITATION {"citationID":"1Pa9TZfY","properties":{"formattedCitation":"\\super 26\\uc0\\u8211{}28\\nosupersub{}","plainCitation":"26–28","noteIndex":0},"citationItems":[{"id":482,"uris":["http://zotero.org/users/12729172/items/LEY8DWCH"],"itemData":{"id":482,"type":"article-journal","abstract":"Some energy services and industrial processes—such as long-distance freight transport, air travel, highly reliable electricity, and steel and cement manufacturing—are particularly difficult to provide without adding carbon dioxide (CO2) to the atmosphere. Rapidly growing demand for these services, combined with long lead times for technology development and long lifetimes of energy infrastructure, make decarbonization of these services both essential and urgent. We examine barriers and opportunities associated with these difficult-to-decarbonize services and processes, including possible technological solutions and research and development priorities. A range of existing technologies could meet future demands for these services and processes without net addition of CO2 to the atmosphere, but their use may depend on a combination of cost reductions via research and innovation, as well as coordinated deployment and integration of operations across currently discrete energy industries.","citation-key":"davisNetzeroEmissionsEnergy2018","container-title":"Science","DOI":"10.1126/science.aas9793","issue":"6396","page":"eaas9793","publisher":"American Association for the Advancement of Science","source":"science.org (Atypon)","title":"Net-zero emissions energy systems","volume":"360","author":[{"family":"Davis","given":"Steven J."},{"family":"Lewis","given":"Nathan S."},{"family":"Shaner","given":"Matthew"},{"family":"Aggarwal","given":"Sonia"},{"family":"Arent","given":"Doug"},{"family":"Azevedo","given":"Inês L."},{"family":"Benson","given":"Sally M."},{"family":"Bradley","given":"Thomas"},{"family":"Brouwer","given":"Jack"},{"family":"Chiang","given":"Yet-Ming"},{"family":"Clack","given":"Christopher T. M."},{"family":"Cohen","given":"Armond"},{"family":"Doig","given":"Stephen"},{"family":"Edmonds","given":"Jae"},{"family":"Fennell","given":"Paul"},{"family":"Field","given":"Christopher B."},{"family":"Hannegan","given":"Bryan"},{"family":"Hodge","given":"Bri-Mathias"},{"family":"Hoffert","given":"Martin I."},{"family":"Ingersoll","given":"Eric"},{"family":"Jaramillo","given":"Paulina"},{"family":"Lackner","given":"Klaus S."},{"family":"Mach","given":"Katharine J."},{"family":"Mastrandrea","given":"Michael"},{"family":"Ogden","given":"Joan"},{"family":"Peterson","given":"Per F."},{"family":"Sanchez","given":"Daniel L."},{"family":"Sperling","given":"Daniel"},{"family":"Stagner","given":"Joseph"},{"family":"Trancik","given":"Jessika E."},{"family":"Yang","given":"Chi-Jen"},{"family":"Caldeira","given":"Ken"}],"issued":{"date-parts":[["2018",6,29]]}}},{"id":484,"uris":["http://zotero.org/users/12729172/items/4UBK2RM5"],"itemData":{"id":484,"type":"book","abstract":"The Paris Agreement plans global stocktakes, to which the UNFCCC greenhouse gas (GHG) emission inventories are the primary input. To complete this picture, the Emissions Database for Global Atmospheric Research provides for all world countries emission time series from 1970 until 2018 for CO2 and until 2015 for non-CO2 GHGs.","citation-key":"crippaFossilCO2GHG2019","DOI":"10.2760/687800","ISBN":"978-92-76-11100-9","ISSN":"1831-9424, 1018-5593","language":"en","publisher":"Publications Office of the European Union","publisher-place":"Luxembourg","title":"Fossil CO2 and GHG emissions of all world countries","URL":"https://publications.jrc.ec.europa.eu/repository/handle/JRC117610","author":[{"family":"Crippa","given":"Monica"},{"family":"Oreggioni","given":"Gabriel"},{"family":"Guizzardi","given":"Diego"},{"family":"Muntean","given":"Marilena"},{"family":"Schaaf","given":"Edwin"},{"family":"Lo","given":"VULLO Eleonora"},{"family":"Solazzo","given":"Efisio"},{"family":"Monforti-Ferrario","given":"Fabio"},{"family":"Olivier","given":"Jos"},{"family":"Vignati","given":"Elisabetta"}],"accessed":{"date-parts":[["2024",12,16]]},"issued":{"date-parts":[["2019"]]}}},{"id":486,"uris":["http://zotero.org/users/12729172/items/MX8ZJB5S"],"itemData":{"id":486,"type":"article-journal","abstract":"In the context of global climate change, greenhouse gas emissions have become increasingly serious. Steel companies make a great contribution to the annual CO2 emissions, making this industry one of the key contributors to climate change. Many countries are paying high attention to the emission reduction technologies in the steel industry, and a trend has been established focusing on the reform and innovative changes of steel companies. Amidst this backdrop, the methods and technologies in the World regarding energy saving and emission reductions are reviewed in the article. Moreover, this article also selected projects like the COURSE50 project in Japan, the FINEX-CEM project in Korea, the hydrogen metallurgy projects in China, the ULCOS project in Europe, the ‘H2 Future’ project in Austria, the HYBRIT project in Sweden, the Carbon2Chem and SALCOS projects in Germany, molten oxide electrolysis and hydrogen flash smelting project in the US, to optimize the current metallurgical industry and to display the development direction and progresses that have been made. The existing projects investigate the coke substitution and treatment of by-product gases, and the technology symbolizing the future development trends of the metallurgical industry, which is the cutting-edge research at this time.","citation-key":"zhangReviewLowCarbon2021","container-title":"Journal of Cleaner Production","DOI":"10.1016/j.jclepro.2021.127259","ISSN":"0959-6526","journalAbbreviation":"Journal of Cleaner Production","page":"127259","source":"ScienceDirect","title":"A review on low carbon emissions projects of steel industry in the World","volume":"306","author":[{"family":"Zhang","given":"Xinyu"},{"family":"Jiao","given":"Kexin"},{"family":"Zhang","given":"Jianliang"},{"family":"Guo","given":"Ziyu"}],"issued":{"date-parts":[["2021",7,15]]}}}],"schema":"https://github.com/citation-style-language/schema/raw/master/csl-citation.json"} </w:instrText>
      </w:r>
      <w:r w:rsidR="00CB1541" w:rsidRPr="00416C60">
        <w:rPr>
          <w:color w:val="000000" w:themeColor="text1"/>
          <w:lang w:val="en-US"/>
        </w:rPr>
        <w:fldChar w:fldCharType="separate"/>
      </w:r>
      <w:r w:rsidR="0031783A" w:rsidRPr="009A1123">
        <w:rPr>
          <w:rFonts w:cs="Times New Roman"/>
          <w:color w:val="000000" w:themeColor="text1"/>
          <w:szCs w:val="24"/>
          <w:vertAlign w:val="superscript"/>
          <w:lang w:val="en-GB"/>
        </w:rPr>
        <w:t>26–28</w:t>
      </w:r>
      <w:r w:rsidR="00CB1541" w:rsidRPr="00416C60">
        <w:rPr>
          <w:color w:val="000000" w:themeColor="text1"/>
          <w:lang w:val="en-US"/>
        </w:rPr>
        <w:fldChar w:fldCharType="end"/>
      </w:r>
      <w:r w:rsidR="003B7367" w:rsidRPr="00416C60">
        <w:rPr>
          <w:color w:val="000000" w:themeColor="text1"/>
          <w:lang w:val="en-US"/>
        </w:rPr>
        <w:t xml:space="preserve">. For our assessment of future grid </w:t>
      </w:r>
      <w:r w:rsidR="000D2A26" w:rsidRPr="00416C60">
        <w:rPr>
          <w:color w:val="000000" w:themeColor="text1"/>
          <w:lang w:val="en-US"/>
        </w:rPr>
        <w:t>expansion</w:t>
      </w:r>
      <w:r w:rsidR="003B7367" w:rsidRPr="00416C60">
        <w:rPr>
          <w:color w:val="000000" w:themeColor="text1"/>
          <w:lang w:val="en-US"/>
        </w:rPr>
        <w:t>, we can consider decarbonization strategies for</w:t>
      </w:r>
      <w:r w:rsidR="000D2A26" w:rsidRPr="00416C60">
        <w:rPr>
          <w:color w:val="000000" w:themeColor="text1"/>
          <w:lang w:val="en-US"/>
        </w:rPr>
        <w:t xml:space="preserve"> these sectors in future grid supply chains, reflecting the expected emission reductions associated with future grid infrastructure.</w:t>
      </w:r>
      <w:r w:rsidR="00BC31D7" w:rsidRPr="00416C60">
        <w:rPr>
          <w:color w:val="000000" w:themeColor="text1"/>
          <w:lang w:val="en-US"/>
        </w:rPr>
        <w:t xml:space="preserve"> </w:t>
      </w:r>
      <w:bookmarkEnd w:id="75"/>
      <w:bookmarkEnd w:id="76"/>
    </w:p>
    <w:bookmarkEnd w:id="73"/>
    <w:bookmarkEnd w:id="74"/>
    <w:p w14:paraId="749F80EB" w14:textId="155642FF" w:rsidR="00044CFE" w:rsidRPr="00416C60" w:rsidRDefault="009102FD" w:rsidP="00A75808">
      <w:pPr>
        <w:keepNext/>
        <w:spacing w:line="240" w:lineRule="auto"/>
        <w:rPr>
          <w:color w:val="000000" w:themeColor="text1"/>
          <w:lang w:val="en-US"/>
        </w:rPr>
      </w:pPr>
      <w:r w:rsidRPr="00416C60">
        <w:rPr>
          <w:noProof/>
          <w:color w:val="000000" w:themeColor="text1"/>
          <w:lang w:val="en-US" w:eastAsia="en-GB"/>
        </w:rPr>
        <w:drawing>
          <wp:inline distT="0" distB="0" distL="0" distR="0" wp14:anchorId="100C29F9" wp14:editId="5E778BA5">
            <wp:extent cx="5760720" cy="3240405"/>
            <wp:effectExtent l="0" t="0" r="5080" b="0"/>
            <wp:docPr id="1910371267" name="Picture 2" descr="A diagram of different types of mater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71267" name="Picture 2" descr="A diagram of different types of material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bookmarkEnd w:id="71"/>
    </w:p>
    <w:p w14:paraId="189E04B0" w14:textId="1799F8AB" w:rsidR="00496126" w:rsidRPr="000F6C8C" w:rsidRDefault="00496126" w:rsidP="009A1123">
      <w:pPr>
        <w:pStyle w:val="Caption"/>
        <w:jc w:val="both"/>
        <w:rPr>
          <w:color w:val="538135" w:themeColor="accent6" w:themeShade="BF"/>
          <w:lang w:val="en-US"/>
        </w:rPr>
      </w:pPr>
      <w:bookmarkStart w:id="77" w:name="_Ref175930450"/>
      <w:bookmarkStart w:id="78" w:name="_Hlk224629029"/>
      <w:r w:rsidRPr="000F6C8C">
        <w:rPr>
          <w:b/>
          <w:bCs/>
          <w:color w:val="538135" w:themeColor="accent6" w:themeShade="BF"/>
          <w:lang w:val="en-US"/>
        </w:rPr>
        <w:t xml:space="preserve">Fig. </w:t>
      </w:r>
      <w:r w:rsidRPr="000F6C8C">
        <w:rPr>
          <w:b/>
          <w:bCs/>
          <w:color w:val="538135" w:themeColor="accent6" w:themeShade="BF"/>
          <w:lang w:val="en-US"/>
        </w:rPr>
        <w:fldChar w:fldCharType="begin"/>
      </w:r>
      <w:r w:rsidRPr="000F6C8C">
        <w:rPr>
          <w:b/>
          <w:bCs/>
          <w:color w:val="538135" w:themeColor="accent6" w:themeShade="BF"/>
          <w:lang w:val="en-US"/>
        </w:rPr>
        <w:instrText xml:space="preserve"> SEQ Figure \* ARABIC </w:instrText>
      </w:r>
      <w:r w:rsidRPr="000F6C8C">
        <w:rPr>
          <w:b/>
          <w:bCs/>
          <w:color w:val="538135" w:themeColor="accent6" w:themeShade="BF"/>
          <w:lang w:val="en-US"/>
        </w:rPr>
        <w:fldChar w:fldCharType="separate"/>
      </w:r>
      <w:r w:rsidRPr="000F6C8C">
        <w:rPr>
          <w:b/>
          <w:bCs/>
          <w:noProof/>
          <w:color w:val="538135" w:themeColor="accent6" w:themeShade="BF"/>
          <w:lang w:val="en-US"/>
        </w:rPr>
        <w:t>3</w:t>
      </w:r>
      <w:r w:rsidRPr="000F6C8C">
        <w:rPr>
          <w:b/>
          <w:bCs/>
          <w:color w:val="538135" w:themeColor="accent6" w:themeShade="BF"/>
          <w:lang w:val="en-US"/>
        </w:rPr>
        <w:fldChar w:fldCharType="end"/>
      </w:r>
      <w:r w:rsidRPr="000F6C8C">
        <w:rPr>
          <w:b/>
          <w:bCs/>
          <w:color w:val="538135" w:themeColor="accent6" w:themeShade="BF"/>
          <w:lang w:val="en-US"/>
        </w:rPr>
        <w:t>: Climate impact contributions of Germany’s current grid infrastructure on the component, material, and process level.</w:t>
      </w:r>
      <w:r w:rsidR="000111D5" w:rsidRPr="000F6C8C">
        <w:rPr>
          <w:color w:val="538135" w:themeColor="accent6" w:themeShade="BF"/>
          <w:lang w:val="en-US"/>
        </w:rPr>
        <w:t xml:space="preserve"> “First tier materials” represent the aggregated impacts of direct </w:t>
      </w:r>
      <w:r w:rsidR="000111D5">
        <w:rPr>
          <w:color w:val="538135" w:themeColor="accent6" w:themeShade="BF"/>
          <w:lang w:val="en-US"/>
        </w:rPr>
        <w:t xml:space="preserve">material </w:t>
      </w:r>
      <w:r w:rsidR="000111D5" w:rsidRPr="000F6C8C">
        <w:rPr>
          <w:color w:val="538135" w:themeColor="accent6" w:themeShade="BF"/>
          <w:lang w:val="en-US"/>
        </w:rPr>
        <w:t>inputs to each grid component. “Emitting processes” denote the direct emission sources across the entire supply chain, grouped by their output product. Contributions under 1 % are aggregated as “other materials” or “other processes”.</w:t>
      </w:r>
    </w:p>
    <w:p w14:paraId="2B534BD8" w14:textId="4DDD092C" w:rsidR="00C42198" w:rsidRPr="009A1123" w:rsidRDefault="0006508A" w:rsidP="00E2127C">
      <w:pPr>
        <w:pStyle w:val="Heading2"/>
        <w:rPr>
          <w:color w:val="000000" w:themeColor="text1"/>
        </w:rPr>
      </w:pPr>
      <w:bookmarkStart w:id="79" w:name="_Ref169535708"/>
      <w:bookmarkStart w:id="80" w:name="_Toc170990803"/>
      <w:bookmarkEnd w:id="77"/>
      <w:bookmarkEnd w:id="78"/>
      <w:r w:rsidRPr="009A1123">
        <w:rPr>
          <w:color w:val="000000" w:themeColor="text1"/>
        </w:rPr>
        <w:lastRenderedPageBreak/>
        <w:t>Climate Impact</w:t>
      </w:r>
      <w:r w:rsidR="00340118" w:rsidRPr="009A1123">
        <w:rPr>
          <w:color w:val="000000" w:themeColor="text1"/>
        </w:rPr>
        <w:t>s</w:t>
      </w:r>
      <w:r w:rsidRPr="009A1123">
        <w:rPr>
          <w:color w:val="000000" w:themeColor="text1"/>
        </w:rPr>
        <w:t xml:space="preserve"> of </w:t>
      </w:r>
      <w:r w:rsidR="002E36D4" w:rsidRPr="009A1123">
        <w:rPr>
          <w:color w:val="000000" w:themeColor="text1"/>
        </w:rPr>
        <w:t xml:space="preserve">Future </w:t>
      </w:r>
      <w:r w:rsidR="007179F2" w:rsidRPr="009A1123">
        <w:rPr>
          <w:color w:val="000000" w:themeColor="text1"/>
        </w:rPr>
        <w:t>Grid Expansion</w:t>
      </w:r>
      <w:bookmarkEnd w:id="79"/>
      <w:bookmarkEnd w:id="80"/>
    </w:p>
    <w:p w14:paraId="6C7908C1" w14:textId="3598D1BE" w:rsidR="00C32295" w:rsidRPr="00416C60" w:rsidRDefault="002E2826" w:rsidP="002E2826">
      <w:pPr>
        <w:rPr>
          <w:color w:val="000000" w:themeColor="text1"/>
          <w:lang w:val="en-US"/>
        </w:rPr>
      </w:pPr>
      <w:bookmarkStart w:id="81" w:name="_Hlk170726024"/>
      <w:bookmarkStart w:id="82" w:name="_Hlk185315438"/>
      <w:bookmarkStart w:id="83" w:name="_Hlk171323596"/>
      <w:r w:rsidRPr="00416C60">
        <w:rPr>
          <w:color w:val="000000" w:themeColor="text1"/>
          <w:lang w:val="en-US"/>
        </w:rPr>
        <w:t xml:space="preserve">To support rising shares of renewables and increasing electricity demands, Germany’s electricity grid needs to expand. To reflect this, we take the </w:t>
      </w:r>
      <w:r w:rsidR="00621353" w:rsidRPr="00416C60">
        <w:rPr>
          <w:color w:val="000000" w:themeColor="text1"/>
          <w:lang w:val="en-US"/>
        </w:rPr>
        <w:t xml:space="preserve">2023 </w:t>
      </w:r>
      <w:r w:rsidR="004B6829" w:rsidRPr="00416C60">
        <w:rPr>
          <w:color w:val="000000" w:themeColor="text1"/>
          <w:lang w:val="en-US"/>
        </w:rPr>
        <w:t>grid</w:t>
      </w:r>
      <w:r w:rsidR="0075189D" w:rsidRPr="00416C60">
        <w:rPr>
          <w:color w:val="000000" w:themeColor="text1"/>
          <w:lang w:val="en-US"/>
        </w:rPr>
        <w:t xml:space="preserve"> infrastructure</w:t>
      </w:r>
      <w:r w:rsidR="004B6829" w:rsidRPr="00416C60">
        <w:rPr>
          <w:color w:val="000000" w:themeColor="text1"/>
          <w:lang w:val="en-US"/>
        </w:rPr>
        <w:t xml:space="preserve"> </w:t>
      </w:r>
      <w:r w:rsidR="00621353" w:rsidRPr="00416C60">
        <w:rPr>
          <w:color w:val="000000" w:themeColor="text1"/>
          <w:lang w:val="en-US"/>
        </w:rPr>
        <w:t xml:space="preserve">as a baseline and </w:t>
      </w:r>
      <w:r w:rsidRPr="00416C60">
        <w:rPr>
          <w:color w:val="000000" w:themeColor="text1"/>
          <w:lang w:val="en-US"/>
        </w:rPr>
        <w:t xml:space="preserve">add </w:t>
      </w:r>
      <w:r w:rsidR="004B6829" w:rsidRPr="00416C60">
        <w:rPr>
          <w:color w:val="000000" w:themeColor="text1"/>
          <w:lang w:val="en-US"/>
        </w:rPr>
        <w:t xml:space="preserve">Germany’s </w:t>
      </w:r>
      <w:r w:rsidR="006D4A66" w:rsidRPr="00416C60">
        <w:rPr>
          <w:color w:val="000000" w:themeColor="text1"/>
          <w:lang w:val="en-US"/>
        </w:rPr>
        <w:t>planned grid</w:t>
      </w:r>
      <w:r w:rsidR="0075189D" w:rsidRPr="00416C60">
        <w:rPr>
          <w:color w:val="000000" w:themeColor="text1"/>
          <w:lang w:val="en-US"/>
        </w:rPr>
        <w:t xml:space="preserve"> infrastructure</w:t>
      </w:r>
      <w:r w:rsidR="006D4A66" w:rsidRPr="00416C60">
        <w:rPr>
          <w:color w:val="000000" w:themeColor="text1"/>
          <w:lang w:val="en-US"/>
        </w:rPr>
        <w:t xml:space="preserve"> </w:t>
      </w:r>
      <w:r w:rsidR="00187EF7" w:rsidRPr="00416C60">
        <w:rPr>
          <w:color w:val="000000" w:themeColor="text1"/>
          <w:lang w:val="en-US"/>
        </w:rPr>
        <w:t xml:space="preserve">in multiple </w:t>
      </w:r>
      <w:r w:rsidR="006D4A66" w:rsidRPr="00416C60">
        <w:rPr>
          <w:color w:val="000000" w:themeColor="text1"/>
          <w:lang w:val="en-US"/>
        </w:rPr>
        <w:t>expansio</w:t>
      </w:r>
      <w:r w:rsidR="00572BBF" w:rsidRPr="00416C60">
        <w:rPr>
          <w:color w:val="000000" w:themeColor="text1"/>
          <w:lang w:val="en-US"/>
        </w:rPr>
        <w:t>n</w:t>
      </w:r>
      <w:r w:rsidR="004B6829" w:rsidRPr="00416C60">
        <w:rPr>
          <w:color w:val="000000" w:themeColor="text1"/>
          <w:lang w:val="en-US"/>
        </w:rPr>
        <w:t xml:space="preserve"> </w:t>
      </w:r>
      <w:r w:rsidR="00187EF7" w:rsidRPr="00416C60">
        <w:rPr>
          <w:color w:val="000000" w:themeColor="text1"/>
          <w:lang w:val="en-US"/>
        </w:rPr>
        <w:t xml:space="preserve">periods </w:t>
      </w:r>
      <w:r w:rsidR="004B6829" w:rsidRPr="00416C60">
        <w:rPr>
          <w:color w:val="000000" w:themeColor="text1"/>
          <w:lang w:val="en-US"/>
        </w:rPr>
        <w:t>according to the national grid development plan</w:t>
      </w:r>
      <w:r w:rsidR="0010468E" w:rsidRPr="00416C60">
        <w:rPr>
          <w:color w:val="000000" w:themeColor="text1"/>
          <w:lang w:val="en-US"/>
        </w:rPr>
        <w:t xml:space="preserve">, </w:t>
      </w:r>
      <w:r w:rsidR="00187EF7" w:rsidRPr="00416C60">
        <w:rPr>
          <w:color w:val="000000" w:themeColor="text1"/>
          <w:lang w:val="en-US"/>
        </w:rPr>
        <w:t xml:space="preserve">finally </w:t>
      </w:r>
      <w:r w:rsidRPr="00416C60">
        <w:rPr>
          <w:color w:val="000000" w:themeColor="text1"/>
          <w:lang w:val="en-US"/>
        </w:rPr>
        <w:t xml:space="preserve">yielding the projected grid infrastructure in 2045. </w:t>
      </w:r>
      <w:bookmarkStart w:id="84" w:name="_Hlk205375953"/>
      <w:r w:rsidR="00187EF7" w:rsidRPr="00416C60">
        <w:rPr>
          <w:color w:val="000000" w:themeColor="text1"/>
          <w:lang w:val="en-US"/>
        </w:rPr>
        <w:t xml:space="preserve">Over these expansion periods, we account for projected </w:t>
      </w:r>
      <w:r w:rsidRPr="00416C60">
        <w:rPr>
          <w:color w:val="000000" w:themeColor="text1"/>
          <w:lang w:val="en-US"/>
        </w:rPr>
        <w:t>process and supply chain developments</w:t>
      </w:r>
      <w:r w:rsidR="00187EF7" w:rsidRPr="00416C60">
        <w:rPr>
          <w:color w:val="000000" w:themeColor="text1"/>
          <w:lang w:val="en-US"/>
        </w:rPr>
        <w:t>, including the critical sectors electricity, iron &amp; steel</w:t>
      </w:r>
      <w:r w:rsidR="00B9228E" w:rsidRPr="00416C60">
        <w:rPr>
          <w:color w:val="000000" w:themeColor="text1"/>
          <w:lang w:val="en-US"/>
        </w:rPr>
        <w:t>,</w:t>
      </w:r>
      <w:r w:rsidR="00187EF7" w:rsidRPr="00416C60">
        <w:rPr>
          <w:color w:val="000000" w:themeColor="text1"/>
          <w:lang w:val="en-US"/>
        </w:rPr>
        <w:t xml:space="preserve"> and heat.</w:t>
      </w:r>
      <w:r w:rsidRPr="00416C60">
        <w:rPr>
          <w:color w:val="000000" w:themeColor="text1"/>
          <w:lang w:val="en-US"/>
        </w:rPr>
        <w:t xml:space="preserve"> </w:t>
      </w:r>
      <w:r w:rsidR="00187EF7" w:rsidRPr="00416C60">
        <w:rPr>
          <w:color w:val="000000" w:themeColor="text1"/>
          <w:lang w:val="en-US"/>
        </w:rPr>
        <w:t>Accounting for these developments alongside grid expansion</w:t>
      </w:r>
      <w:r w:rsidRPr="00416C60">
        <w:rPr>
          <w:color w:val="000000" w:themeColor="text1"/>
          <w:lang w:val="en-US"/>
        </w:rPr>
        <w:t xml:space="preserve">, </w:t>
      </w:r>
      <w:r w:rsidR="00621353" w:rsidRPr="00416C60">
        <w:rPr>
          <w:color w:val="000000" w:themeColor="text1"/>
          <w:lang w:val="en-US"/>
        </w:rPr>
        <w:t xml:space="preserve">the total climate change impact of Germany’s grid infrastructure </w:t>
      </w:r>
      <w:r w:rsidR="00187EF7" w:rsidRPr="00416C60">
        <w:rPr>
          <w:color w:val="000000" w:themeColor="text1"/>
          <w:lang w:val="en-US"/>
        </w:rPr>
        <w:t xml:space="preserve">in 2045 reaches </w:t>
      </w:r>
      <w:r w:rsidR="00DF0218" w:rsidRPr="00416C60">
        <w:rPr>
          <w:color w:val="000000" w:themeColor="text1"/>
          <w:lang w:val="en-US"/>
        </w:rPr>
        <w:t>8</w:t>
      </w:r>
      <w:r w:rsidR="00BB5132" w:rsidRPr="00416C60">
        <w:rPr>
          <w:color w:val="000000" w:themeColor="text1"/>
          <w:lang w:val="en-US"/>
        </w:rPr>
        <w:t>3</w:t>
      </w:r>
      <w:r w:rsidR="00DF0218" w:rsidRPr="00416C60">
        <w:rPr>
          <w:color w:val="000000" w:themeColor="text1"/>
          <w:lang w:val="en-US"/>
        </w:rPr>
        <w:t>.</w:t>
      </w:r>
      <w:r w:rsidR="00BB5132" w:rsidRPr="00416C60">
        <w:rPr>
          <w:color w:val="000000" w:themeColor="text1"/>
          <w:lang w:val="en-US"/>
        </w:rPr>
        <w:t>6</w:t>
      </w:r>
      <w:r w:rsidR="001779D4" w:rsidRPr="00416C60">
        <w:rPr>
          <w:color w:val="000000" w:themeColor="text1"/>
          <w:lang w:val="en-US"/>
        </w:rPr>
        <w:t xml:space="preserve"> Mt </w:t>
      </w:r>
      <w:r w:rsidR="0038396B" w:rsidRPr="00416C60">
        <w:rPr>
          <w:color w:val="000000" w:themeColor="text1"/>
          <w:lang w:val="en-US"/>
        </w:rPr>
        <w:t>CO</w:t>
      </w:r>
      <w:r w:rsidR="0038396B" w:rsidRPr="00416C60">
        <w:rPr>
          <w:color w:val="000000" w:themeColor="text1"/>
          <w:vertAlign w:val="subscript"/>
          <w:lang w:val="en-US"/>
        </w:rPr>
        <w:t>2</w:t>
      </w:r>
      <w:r w:rsidR="0038396B" w:rsidRPr="00416C60">
        <w:rPr>
          <w:color w:val="000000" w:themeColor="text1"/>
          <w:lang w:val="en-US"/>
        </w:rPr>
        <w:t>e</w:t>
      </w:r>
      <w:r w:rsidR="001779D4" w:rsidRPr="00416C60">
        <w:rPr>
          <w:color w:val="000000" w:themeColor="text1"/>
          <w:lang w:val="en-US"/>
        </w:rPr>
        <w:t xml:space="preserve"> in the 1.5°C scenario </w:t>
      </w:r>
      <w:r w:rsidR="00DF0218" w:rsidRPr="00416C60">
        <w:rPr>
          <w:color w:val="000000" w:themeColor="text1"/>
          <w:lang w:val="en-US"/>
        </w:rPr>
        <w:t>(+3</w:t>
      </w:r>
      <w:r w:rsidR="00900278" w:rsidRPr="00416C60">
        <w:rPr>
          <w:color w:val="000000" w:themeColor="text1"/>
          <w:lang w:val="en-US"/>
        </w:rPr>
        <w:t>5</w:t>
      </w:r>
      <w:r w:rsidR="00B9228E" w:rsidRPr="00416C60">
        <w:rPr>
          <w:color w:val="000000" w:themeColor="text1"/>
          <w:lang w:val="en-US"/>
        </w:rPr>
        <w:t xml:space="preserve"> </w:t>
      </w:r>
      <w:r w:rsidR="00DF0218" w:rsidRPr="00416C60">
        <w:rPr>
          <w:color w:val="000000" w:themeColor="text1"/>
          <w:lang w:val="en-US"/>
        </w:rPr>
        <w:t xml:space="preserve">% compared to </w:t>
      </w:r>
      <w:r w:rsidR="00434359" w:rsidRPr="00416C60">
        <w:rPr>
          <w:color w:val="000000" w:themeColor="text1"/>
          <w:lang w:val="en-US"/>
        </w:rPr>
        <w:t>current grid</w:t>
      </w:r>
      <w:r w:rsidR="00DF0218" w:rsidRPr="00416C60">
        <w:rPr>
          <w:color w:val="000000" w:themeColor="text1"/>
          <w:lang w:val="en-US"/>
        </w:rPr>
        <w:t xml:space="preserve">) </w:t>
      </w:r>
      <w:r w:rsidR="001779D4" w:rsidRPr="00416C60">
        <w:rPr>
          <w:color w:val="000000" w:themeColor="text1"/>
          <w:lang w:val="en-US"/>
        </w:rPr>
        <w:t xml:space="preserve">and </w:t>
      </w:r>
      <w:r w:rsidR="0015567C" w:rsidRPr="00416C60">
        <w:rPr>
          <w:color w:val="000000" w:themeColor="text1"/>
          <w:lang w:val="en-US"/>
        </w:rPr>
        <w:t>86.7</w:t>
      </w:r>
      <w:r w:rsidR="001779D4" w:rsidRPr="00416C60">
        <w:rPr>
          <w:color w:val="000000" w:themeColor="text1"/>
          <w:lang w:val="en-US"/>
        </w:rPr>
        <w:t xml:space="preserve"> Mt </w:t>
      </w:r>
      <w:bookmarkStart w:id="85" w:name="_Hlk192061183"/>
      <w:r w:rsidR="0038396B" w:rsidRPr="00416C60">
        <w:rPr>
          <w:color w:val="000000" w:themeColor="text1"/>
          <w:lang w:val="en-US"/>
        </w:rPr>
        <w:t>CO</w:t>
      </w:r>
      <w:r w:rsidR="0038396B" w:rsidRPr="00416C60">
        <w:rPr>
          <w:color w:val="000000" w:themeColor="text1"/>
          <w:vertAlign w:val="subscript"/>
          <w:lang w:val="en-US"/>
        </w:rPr>
        <w:t>2</w:t>
      </w:r>
      <w:r w:rsidR="0038396B" w:rsidRPr="00416C60">
        <w:rPr>
          <w:color w:val="000000" w:themeColor="text1"/>
          <w:lang w:val="en-US"/>
        </w:rPr>
        <w:t>e</w:t>
      </w:r>
      <w:r w:rsidR="001779D4" w:rsidRPr="00416C60">
        <w:rPr>
          <w:color w:val="000000" w:themeColor="text1"/>
          <w:lang w:val="en-US"/>
        </w:rPr>
        <w:t xml:space="preserve"> </w:t>
      </w:r>
      <w:bookmarkEnd w:id="85"/>
      <w:r w:rsidR="001779D4" w:rsidRPr="00416C60">
        <w:rPr>
          <w:color w:val="000000" w:themeColor="text1"/>
          <w:lang w:val="en-US"/>
        </w:rPr>
        <w:t>in the 3°C scenario</w:t>
      </w:r>
      <w:bookmarkEnd w:id="81"/>
      <w:bookmarkEnd w:id="82"/>
      <w:r w:rsidR="00603426" w:rsidRPr="00416C60">
        <w:rPr>
          <w:color w:val="000000" w:themeColor="text1"/>
          <w:lang w:val="en-US"/>
        </w:rPr>
        <w:t xml:space="preserve"> (+4</w:t>
      </w:r>
      <w:r w:rsidR="00362E7E" w:rsidRPr="00416C60">
        <w:rPr>
          <w:color w:val="000000" w:themeColor="text1"/>
          <w:lang w:val="en-US"/>
        </w:rPr>
        <w:t>0</w:t>
      </w:r>
      <w:r w:rsidR="00B9228E" w:rsidRPr="00416C60">
        <w:rPr>
          <w:color w:val="000000" w:themeColor="text1"/>
          <w:lang w:val="en-US"/>
        </w:rPr>
        <w:t xml:space="preserve"> </w:t>
      </w:r>
      <w:r w:rsidR="00603426" w:rsidRPr="00416C60">
        <w:rPr>
          <w:color w:val="000000" w:themeColor="text1"/>
          <w:lang w:val="en-US"/>
        </w:rPr>
        <w:t xml:space="preserve">% compared to </w:t>
      </w:r>
      <w:r w:rsidR="00434359" w:rsidRPr="00416C60">
        <w:rPr>
          <w:color w:val="000000" w:themeColor="text1"/>
          <w:lang w:val="en-US"/>
        </w:rPr>
        <w:t>current grid)</w:t>
      </w:r>
      <w:bookmarkStart w:id="86" w:name="_Hlk201677710"/>
      <w:r w:rsidR="003F7D6E" w:rsidRPr="00416C60">
        <w:rPr>
          <w:color w:val="000000" w:themeColor="text1"/>
          <w:lang w:val="en-US"/>
        </w:rPr>
        <w:t>.</w:t>
      </w:r>
      <w:bookmarkStart w:id="87" w:name="_Hlk204873660"/>
      <w:r w:rsidR="003F7D6E" w:rsidRPr="00416C60">
        <w:rPr>
          <w:color w:val="000000" w:themeColor="text1"/>
          <w:lang w:val="en-US"/>
        </w:rPr>
        <w:t xml:space="preserve"> </w:t>
      </w:r>
      <w:bookmarkStart w:id="88" w:name="_Hlk204873459"/>
      <w:bookmarkEnd w:id="83"/>
      <w:bookmarkEnd w:id="84"/>
      <w:bookmarkEnd w:id="86"/>
      <w:r w:rsidR="00C32295" w:rsidRPr="00416C60">
        <w:rPr>
          <w:color w:val="000000" w:themeColor="text1"/>
          <w:lang w:val="en-US"/>
        </w:rPr>
        <w:t>The additional impact of grid infrastructure installed during expansion differs across scenarios due to varying projections for industrial decarbonization</w:t>
      </w:r>
      <w:r w:rsidR="00434359" w:rsidRPr="00416C60">
        <w:rPr>
          <w:color w:val="000000" w:themeColor="text1"/>
          <w:lang w:val="en-US"/>
        </w:rPr>
        <w:t>, as shown in Fig. 4a.</w:t>
      </w:r>
      <w:r w:rsidR="00C32295" w:rsidRPr="00416C60">
        <w:rPr>
          <w:color w:val="000000" w:themeColor="text1"/>
          <w:lang w:val="en-US"/>
        </w:rPr>
        <w:t xml:space="preserve"> In the 1.5°C scenario, faster and more extensive decarbonization of production processes and supply chains leads to lower-emission materials and energy inputs, reducing the overall </w:t>
      </w:r>
      <w:r w:rsidR="00913CB2" w:rsidRPr="00416C60">
        <w:rPr>
          <w:color w:val="000000" w:themeColor="text1"/>
          <w:lang w:val="en-US"/>
        </w:rPr>
        <w:t>climate change</w:t>
      </w:r>
      <w:r w:rsidR="00C32295" w:rsidRPr="00416C60">
        <w:rPr>
          <w:color w:val="000000" w:themeColor="text1"/>
          <w:lang w:val="en-US"/>
        </w:rPr>
        <w:t xml:space="preserve"> impact of grid components. In contrast, the 3°C scenario </w:t>
      </w:r>
      <w:r w:rsidR="00913CB2" w:rsidRPr="00416C60">
        <w:rPr>
          <w:color w:val="000000" w:themeColor="text1"/>
          <w:lang w:val="en-US"/>
        </w:rPr>
        <w:t>projects</w:t>
      </w:r>
      <w:r w:rsidR="00C32295" w:rsidRPr="00416C60">
        <w:rPr>
          <w:color w:val="000000" w:themeColor="text1"/>
          <w:lang w:val="en-US"/>
        </w:rPr>
        <w:t xml:space="preserve"> </w:t>
      </w:r>
      <w:r w:rsidR="00913CB2" w:rsidRPr="00416C60">
        <w:rPr>
          <w:color w:val="000000" w:themeColor="text1"/>
          <w:lang w:val="en-US"/>
        </w:rPr>
        <w:t xml:space="preserve">greater reliance on </w:t>
      </w:r>
      <w:r w:rsidRPr="00416C60">
        <w:rPr>
          <w:color w:val="000000" w:themeColor="text1"/>
          <w:lang w:val="en-US"/>
        </w:rPr>
        <w:t>fossil</w:t>
      </w:r>
      <w:r w:rsidR="00913CB2" w:rsidRPr="00416C60">
        <w:rPr>
          <w:color w:val="000000" w:themeColor="text1"/>
          <w:lang w:val="en-US"/>
        </w:rPr>
        <w:t xml:space="preserve"> fuels and conventional production processes</w:t>
      </w:r>
      <w:r w:rsidR="00C32295" w:rsidRPr="00416C60">
        <w:rPr>
          <w:color w:val="000000" w:themeColor="text1"/>
          <w:lang w:val="en-US"/>
        </w:rPr>
        <w:t xml:space="preserve">, so </w:t>
      </w:r>
      <w:r w:rsidR="00913CB2" w:rsidRPr="00416C60">
        <w:rPr>
          <w:color w:val="000000" w:themeColor="text1"/>
          <w:lang w:val="en-US"/>
        </w:rPr>
        <w:t xml:space="preserve">grid components </w:t>
      </w:r>
      <w:r w:rsidR="00C32295" w:rsidRPr="00416C60">
        <w:rPr>
          <w:color w:val="000000" w:themeColor="text1"/>
          <w:lang w:val="en-US"/>
        </w:rPr>
        <w:t>remain more emission-intensive</w:t>
      </w:r>
      <w:bookmarkEnd w:id="87"/>
      <w:bookmarkEnd w:id="88"/>
      <w:r w:rsidR="00913CB2" w:rsidRPr="00416C60">
        <w:rPr>
          <w:color w:val="000000" w:themeColor="text1"/>
          <w:lang w:val="en-US"/>
        </w:rPr>
        <w:t>.</w:t>
      </w:r>
      <w:r w:rsidR="00434359" w:rsidRPr="00416C60">
        <w:rPr>
          <w:color w:val="000000" w:themeColor="text1"/>
          <w:lang w:val="en-US"/>
        </w:rPr>
        <w:t xml:space="preserve"> </w:t>
      </w:r>
      <w:r w:rsidR="00DE7506" w:rsidRPr="00416C60">
        <w:rPr>
          <w:color w:val="000000" w:themeColor="text1"/>
          <w:lang w:val="en-US"/>
        </w:rPr>
        <w:t>For comparison, the “Business as Usual” (BAU) case assumes processes and supply chains remain unchanged throughout the entire expansion until 2045.</w:t>
      </w:r>
    </w:p>
    <w:p w14:paraId="015F31C6" w14:textId="6DE5BE26" w:rsidR="00C32295" w:rsidRPr="00416C60" w:rsidRDefault="00A951CF" w:rsidP="00E713C8">
      <w:pPr>
        <w:rPr>
          <w:color w:val="000000" w:themeColor="text1"/>
          <w:lang w:val="en-US"/>
        </w:rPr>
      </w:pPr>
      <w:bookmarkStart w:id="89" w:name="_Hlk170727841"/>
      <w:bookmarkStart w:id="90" w:name="_Hlk205573336"/>
      <w:bookmarkStart w:id="91" w:name="_Hlk170727586"/>
      <w:bookmarkStart w:id="92" w:name="_Hlk205543530"/>
      <w:r w:rsidRPr="00416C60">
        <w:rPr>
          <w:color w:val="000000" w:themeColor="text1"/>
          <w:lang w:val="en-US"/>
        </w:rPr>
        <w:t>M</w:t>
      </w:r>
      <w:r w:rsidR="003F7D6E" w:rsidRPr="00416C60">
        <w:rPr>
          <w:color w:val="000000" w:themeColor="text1"/>
          <w:lang w:val="en-US"/>
        </w:rPr>
        <w:t xml:space="preserve">ost of the </w:t>
      </w:r>
      <w:r w:rsidR="00913CB2" w:rsidRPr="00416C60">
        <w:rPr>
          <w:color w:val="000000" w:themeColor="text1"/>
          <w:lang w:val="en-US"/>
        </w:rPr>
        <w:t xml:space="preserve">climate change </w:t>
      </w:r>
      <w:r w:rsidR="00001E1B" w:rsidRPr="00416C60">
        <w:rPr>
          <w:color w:val="000000" w:themeColor="text1"/>
          <w:lang w:val="en-US"/>
        </w:rPr>
        <w:t>impact</w:t>
      </w:r>
      <w:r w:rsidR="00913CB2" w:rsidRPr="00416C60">
        <w:rPr>
          <w:color w:val="000000" w:themeColor="text1"/>
          <w:lang w:val="en-US"/>
        </w:rPr>
        <w:t xml:space="preserve"> of future grid expansion</w:t>
      </w:r>
      <w:r w:rsidR="00001E1B" w:rsidRPr="00416C60">
        <w:rPr>
          <w:color w:val="000000" w:themeColor="text1"/>
          <w:lang w:val="en-US"/>
        </w:rPr>
        <w:t xml:space="preserve"> </w:t>
      </w:r>
      <w:r w:rsidR="00647079" w:rsidRPr="00416C60">
        <w:rPr>
          <w:color w:val="000000" w:themeColor="text1"/>
          <w:lang w:val="en-US"/>
        </w:rPr>
        <w:t>occur</w:t>
      </w:r>
      <w:r w:rsidR="00913CB2" w:rsidRPr="00416C60">
        <w:rPr>
          <w:color w:val="000000" w:themeColor="text1"/>
          <w:lang w:val="en-US"/>
        </w:rPr>
        <w:t>s</w:t>
      </w:r>
      <w:r w:rsidR="00AA0F35" w:rsidRPr="00416C60">
        <w:rPr>
          <w:color w:val="000000" w:themeColor="text1"/>
          <w:lang w:val="en-US"/>
        </w:rPr>
        <w:t xml:space="preserve"> in the early </w:t>
      </w:r>
      <w:r w:rsidR="00913CB2" w:rsidRPr="00416C60">
        <w:rPr>
          <w:color w:val="000000" w:themeColor="text1"/>
          <w:lang w:val="en-US"/>
        </w:rPr>
        <w:t xml:space="preserve">expansion </w:t>
      </w:r>
      <w:r w:rsidR="00AA0F35" w:rsidRPr="00416C60">
        <w:rPr>
          <w:color w:val="000000" w:themeColor="text1"/>
          <w:lang w:val="en-US"/>
        </w:rPr>
        <w:t>years</w:t>
      </w:r>
      <w:r w:rsidR="00913CB2" w:rsidRPr="00416C60">
        <w:rPr>
          <w:color w:val="000000" w:themeColor="text1"/>
          <w:lang w:val="en-US"/>
        </w:rPr>
        <w:t xml:space="preserve"> </w:t>
      </w:r>
      <w:r w:rsidRPr="00416C60">
        <w:rPr>
          <w:color w:val="000000" w:themeColor="text1"/>
          <w:lang w:val="en-US"/>
        </w:rPr>
        <w:t>(</w:t>
      </w:r>
      <w:r w:rsidR="0010468E" w:rsidRPr="00416C60">
        <w:rPr>
          <w:color w:val="000000" w:themeColor="text1"/>
          <w:lang w:val="en-US"/>
        </w:rPr>
        <w:fldChar w:fldCharType="begin"/>
      </w:r>
      <w:r w:rsidR="0010468E" w:rsidRPr="00416C60">
        <w:rPr>
          <w:color w:val="000000" w:themeColor="text1"/>
          <w:lang w:val="en-US"/>
        </w:rPr>
        <w:instrText xml:space="preserve"> REF _Ref160786315 \h </w:instrText>
      </w:r>
      <w:r w:rsidR="0010468E" w:rsidRPr="00416C60">
        <w:rPr>
          <w:color w:val="000000" w:themeColor="text1"/>
          <w:lang w:val="en-US"/>
        </w:rPr>
      </w:r>
      <w:r w:rsidR="0010468E" w:rsidRPr="00416C60">
        <w:rPr>
          <w:color w:val="000000" w:themeColor="text1"/>
          <w:lang w:val="en-US"/>
        </w:rPr>
        <w:fldChar w:fldCharType="separate"/>
      </w:r>
      <w:r w:rsidR="00066ABE" w:rsidRPr="009A1123">
        <w:rPr>
          <w:color w:val="000000" w:themeColor="text1"/>
          <w:lang w:val="en-US"/>
        </w:rPr>
        <w:t xml:space="preserve">Fig. </w:t>
      </w:r>
      <w:r w:rsidR="00066ABE" w:rsidRPr="009A1123">
        <w:rPr>
          <w:noProof/>
          <w:color w:val="000000" w:themeColor="text1"/>
          <w:lang w:val="en-US"/>
        </w:rPr>
        <w:t>4</w:t>
      </w:r>
      <w:r w:rsidR="0010468E" w:rsidRPr="00416C60">
        <w:rPr>
          <w:color w:val="000000" w:themeColor="text1"/>
          <w:lang w:val="en-US"/>
        </w:rPr>
        <w:fldChar w:fldCharType="end"/>
      </w:r>
      <w:r w:rsidR="00434359" w:rsidRPr="00416C60">
        <w:rPr>
          <w:color w:val="000000" w:themeColor="text1"/>
          <w:lang w:val="en-US"/>
        </w:rPr>
        <w:t>a</w:t>
      </w:r>
      <w:r w:rsidR="00DA5305" w:rsidRPr="00416C60">
        <w:rPr>
          <w:color w:val="000000" w:themeColor="text1"/>
          <w:lang w:val="en-US"/>
        </w:rPr>
        <w:t>)</w:t>
      </w:r>
      <w:r w:rsidR="003730C9" w:rsidRPr="00416C60">
        <w:rPr>
          <w:color w:val="000000" w:themeColor="text1"/>
          <w:lang w:val="en-US"/>
        </w:rPr>
        <w:t xml:space="preserve">. </w:t>
      </w:r>
      <w:r w:rsidR="00187EF7" w:rsidRPr="00416C60">
        <w:rPr>
          <w:color w:val="000000" w:themeColor="text1"/>
          <w:lang w:val="en-US"/>
        </w:rPr>
        <w:t xml:space="preserve">This </w:t>
      </w:r>
      <w:r w:rsidR="003730C9" w:rsidRPr="00416C60">
        <w:rPr>
          <w:color w:val="000000" w:themeColor="text1"/>
          <w:lang w:val="en-US"/>
        </w:rPr>
        <w:t xml:space="preserve">is because </w:t>
      </w:r>
      <w:bookmarkStart w:id="93" w:name="_Hlk170977572"/>
      <w:r w:rsidR="00AA0F35" w:rsidRPr="00416C60">
        <w:rPr>
          <w:color w:val="000000" w:themeColor="text1"/>
          <w:lang w:val="en-US"/>
        </w:rPr>
        <w:t xml:space="preserve">the bulk of the grid expansion is scheduled for </w:t>
      </w:r>
      <w:r w:rsidR="0083315E" w:rsidRPr="00416C60">
        <w:rPr>
          <w:color w:val="000000" w:themeColor="text1"/>
          <w:lang w:val="en-US"/>
        </w:rPr>
        <w:t xml:space="preserve">the </w:t>
      </w:r>
      <w:r w:rsidR="00AA77BA" w:rsidRPr="00416C60">
        <w:rPr>
          <w:color w:val="000000" w:themeColor="text1"/>
          <w:lang w:val="en-US"/>
        </w:rPr>
        <w:t xml:space="preserve">earlier </w:t>
      </w:r>
      <w:r w:rsidR="0083315E" w:rsidRPr="00416C60">
        <w:rPr>
          <w:color w:val="000000" w:themeColor="text1"/>
          <w:lang w:val="en-US"/>
        </w:rPr>
        <w:t>expansion period</w:t>
      </w:r>
      <w:r w:rsidR="00AA77BA" w:rsidRPr="00416C60">
        <w:rPr>
          <w:color w:val="000000" w:themeColor="text1"/>
          <w:lang w:val="en-US"/>
        </w:rPr>
        <w:t>s</w:t>
      </w:r>
      <w:r w:rsidR="0083315E" w:rsidRPr="00416C60">
        <w:rPr>
          <w:color w:val="000000" w:themeColor="text1"/>
          <w:lang w:val="en-US"/>
        </w:rPr>
        <w:t xml:space="preserve"> </w:t>
      </w:r>
      <w:r w:rsidR="00AA77BA" w:rsidRPr="00416C60">
        <w:rPr>
          <w:color w:val="000000" w:themeColor="text1"/>
          <w:lang w:val="en-US"/>
        </w:rPr>
        <w:t xml:space="preserve">between </w:t>
      </w:r>
      <w:r w:rsidR="00AA0F35" w:rsidRPr="00416C60">
        <w:rPr>
          <w:color w:val="000000" w:themeColor="text1"/>
          <w:lang w:val="en-US"/>
        </w:rPr>
        <w:t>2023</w:t>
      </w:r>
      <w:r w:rsidR="0083315E" w:rsidRPr="00416C60">
        <w:rPr>
          <w:color w:val="000000" w:themeColor="text1"/>
          <w:lang w:val="en-US"/>
        </w:rPr>
        <w:t xml:space="preserve"> to</w:t>
      </w:r>
      <w:r w:rsidR="00CB1541" w:rsidRPr="00416C60">
        <w:rPr>
          <w:color w:val="000000" w:themeColor="text1"/>
          <w:lang w:val="en-US"/>
        </w:rPr>
        <w:t xml:space="preserve"> 203</w:t>
      </w:r>
      <w:r w:rsidR="00AA77BA" w:rsidRPr="00416C60">
        <w:rPr>
          <w:color w:val="000000" w:themeColor="text1"/>
          <w:lang w:val="en-US"/>
        </w:rPr>
        <w:t>5</w:t>
      </w:r>
      <w:r w:rsidR="00AA0F35" w:rsidRPr="00416C60">
        <w:rPr>
          <w:color w:val="000000" w:themeColor="text1"/>
          <w:lang w:val="en-US"/>
        </w:rPr>
        <w:t xml:space="preserve">. </w:t>
      </w:r>
      <w:bookmarkStart w:id="94" w:name="_Hlk205384859"/>
      <w:bookmarkEnd w:id="93"/>
      <w:r w:rsidR="00064DBE" w:rsidRPr="00416C60">
        <w:rPr>
          <w:color w:val="000000" w:themeColor="text1"/>
          <w:lang w:val="en-US"/>
        </w:rPr>
        <w:t xml:space="preserve">Additionally, </w:t>
      </w:r>
      <w:r w:rsidR="003730C9" w:rsidRPr="00416C60">
        <w:rPr>
          <w:color w:val="000000" w:themeColor="text1"/>
          <w:lang w:val="en-US"/>
        </w:rPr>
        <w:t>e</w:t>
      </w:r>
      <w:r w:rsidR="00AA0F35" w:rsidRPr="00416C60">
        <w:rPr>
          <w:color w:val="000000" w:themeColor="text1"/>
          <w:lang w:val="en-US"/>
        </w:rPr>
        <w:t xml:space="preserve">arlier expansion periods benefit less from the progressive </w:t>
      </w:r>
      <w:r w:rsidR="00C32295" w:rsidRPr="00416C60">
        <w:rPr>
          <w:color w:val="000000" w:themeColor="text1"/>
          <w:lang w:val="en-US"/>
        </w:rPr>
        <w:t xml:space="preserve">supply chain </w:t>
      </w:r>
      <w:r w:rsidR="00AA0F35" w:rsidRPr="00416C60">
        <w:rPr>
          <w:color w:val="000000" w:themeColor="text1"/>
          <w:lang w:val="en-US"/>
        </w:rPr>
        <w:t>decarbonization</w:t>
      </w:r>
      <w:r w:rsidR="00CB1541" w:rsidRPr="00416C60">
        <w:rPr>
          <w:color w:val="000000" w:themeColor="text1"/>
          <w:lang w:val="en-US"/>
        </w:rPr>
        <w:t xml:space="preserve"> than later expansion periods</w:t>
      </w:r>
      <w:r w:rsidR="00AA0F35" w:rsidRPr="00416C60">
        <w:rPr>
          <w:color w:val="000000" w:themeColor="text1"/>
          <w:lang w:val="en-US"/>
        </w:rPr>
        <w:t>, meaning that grid capacities installed later have lower specific</w:t>
      </w:r>
      <w:r w:rsidR="00CB1541" w:rsidRPr="00416C60">
        <w:rPr>
          <w:color w:val="000000" w:themeColor="text1"/>
          <w:lang w:val="en-US"/>
        </w:rPr>
        <w:t xml:space="preserve"> impacts</w:t>
      </w:r>
      <w:r w:rsidR="00A418C9" w:rsidRPr="00416C60">
        <w:rPr>
          <w:color w:val="000000" w:themeColor="text1"/>
          <w:lang w:val="en-US"/>
        </w:rPr>
        <w:t>.</w:t>
      </w:r>
      <w:r w:rsidR="00AA0F35" w:rsidRPr="00416C60">
        <w:rPr>
          <w:color w:val="000000" w:themeColor="text1"/>
          <w:lang w:val="en-US"/>
        </w:rPr>
        <w:t xml:space="preserve"> </w:t>
      </w:r>
      <w:bookmarkStart w:id="95" w:name="_Hlk205808309"/>
      <w:bookmarkStart w:id="96" w:name="_Hlk171323819"/>
      <w:bookmarkEnd w:id="89"/>
      <w:bookmarkEnd w:id="90"/>
      <w:r w:rsidR="007C3907" w:rsidRPr="00416C60">
        <w:rPr>
          <w:color w:val="000000" w:themeColor="text1"/>
          <w:lang w:val="en-US"/>
        </w:rPr>
        <w:t xml:space="preserve">The grid expansion through 2025 is modeled to use the 2023 processes and supply chains and does not yet benefit from decarbonization efforts, so impacts across scenarios match the BAU. </w:t>
      </w:r>
      <w:r w:rsidR="004F4D32" w:rsidRPr="00416C60">
        <w:rPr>
          <w:color w:val="000000" w:themeColor="text1"/>
          <w:lang w:val="en-US"/>
        </w:rPr>
        <w:t xml:space="preserve"> </w:t>
      </w:r>
      <w:bookmarkEnd w:id="94"/>
      <w:bookmarkEnd w:id="95"/>
      <w:r w:rsidR="001D3790" w:rsidRPr="00416C60">
        <w:rPr>
          <w:color w:val="000000" w:themeColor="text1"/>
          <w:lang w:val="en-US"/>
        </w:rPr>
        <w:t xml:space="preserve">For the impacts of the </w:t>
      </w:r>
      <w:r w:rsidR="004F4D32" w:rsidRPr="00416C60">
        <w:rPr>
          <w:color w:val="000000" w:themeColor="text1"/>
          <w:lang w:val="en-US"/>
        </w:rPr>
        <w:t>2030-2035 expansion period,</w:t>
      </w:r>
      <w:r w:rsidR="008C5AEE" w:rsidRPr="00416C60">
        <w:rPr>
          <w:color w:val="000000" w:themeColor="text1"/>
          <w:lang w:val="en-US"/>
        </w:rPr>
        <w:t xml:space="preserve"> </w:t>
      </w:r>
      <w:r w:rsidR="00E713C8" w:rsidRPr="00416C60">
        <w:rPr>
          <w:color w:val="000000" w:themeColor="text1"/>
          <w:lang w:val="en-US"/>
        </w:rPr>
        <w:t xml:space="preserve">accounting for </w:t>
      </w:r>
      <w:r w:rsidR="00A418C9" w:rsidRPr="00416C60">
        <w:rPr>
          <w:color w:val="000000" w:themeColor="text1"/>
          <w:lang w:val="en-US"/>
        </w:rPr>
        <w:t>evolving</w:t>
      </w:r>
      <w:r w:rsidR="00E713C8" w:rsidRPr="00416C60">
        <w:rPr>
          <w:color w:val="000000" w:themeColor="text1"/>
          <w:lang w:val="en-US"/>
        </w:rPr>
        <w:t xml:space="preserve"> production systems</w:t>
      </w:r>
      <w:r w:rsidR="00A05CAC" w:rsidRPr="00416C60">
        <w:rPr>
          <w:color w:val="000000" w:themeColor="text1"/>
          <w:lang w:val="en-US"/>
        </w:rPr>
        <w:t xml:space="preserve"> in the 1.5°C scenario </w:t>
      </w:r>
      <w:r w:rsidR="00E713C8" w:rsidRPr="00416C60">
        <w:rPr>
          <w:color w:val="000000" w:themeColor="text1"/>
          <w:lang w:val="en-US"/>
        </w:rPr>
        <w:t>yields 2</w:t>
      </w:r>
      <w:r w:rsidR="007E61DA" w:rsidRPr="00416C60">
        <w:rPr>
          <w:color w:val="000000" w:themeColor="text1"/>
          <w:lang w:val="en-US"/>
        </w:rPr>
        <w:t>7</w:t>
      </w:r>
      <w:r w:rsidR="00B9228E" w:rsidRPr="00416C60">
        <w:rPr>
          <w:color w:val="000000" w:themeColor="text1"/>
          <w:lang w:val="en-US"/>
        </w:rPr>
        <w:t xml:space="preserve"> </w:t>
      </w:r>
      <w:r w:rsidR="004F4D32" w:rsidRPr="00416C60">
        <w:rPr>
          <w:color w:val="000000" w:themeColor="text1"/>
          <w:lang w:val="en-US"/>
        </w:rPr>
        <w:t xml:space="preserve">% </w:t>
      </w:r>
      <w:r w:rsidR="00E713C8" w:rsidRPr="00416C60">
        <w:rPr>
          <w:color w:val="000000" w:themeColor="text1"/>
          <w:lang w:val="en-US"/>
        </w:rPr>
        <w:t xml:space="preserve">lower impacts than </w:t>
      </w:r>
      <w:r w:rsidR="00A05CAC" w:rsidRPr="00416C60">
        <w:rPr>
          <w:color w:val="000000" w:themeColor="text1"/>
          <w:lang w:val="en-US"/>
        </w:rPr>
        <w:t>the BAU</w:t>
      </w:r>
      <w:r w:rsidR="00167493" w:rsidRPr="00416C60">
        <w:rPr>
          <w:color w:val="000000" w:themeColor="text1"/>
          <w:lang w:val="en-US"/>
        </w:rPr>
        <w:t xml:space="preserve">. For the 2040-2045 expansion period, </w:t>
      </w:r>
      <w:bookmarkEnd w:id="91"/>
      <w:bookmarkEnd w:id="96"/>
      <w:r w:rsidR="00E713C8" w:rsidRPr="00416C60">
        <w:rPr>
          <w:color w:val="000000" w:themeColor="text1"/>
          <w:lang w:val="en-US"/>
        </w:rPr>
        <w:t xml:space="preserve">impacts in the 1.5°C scenario are </w:t>
      </w:r>
      <w:r w:rsidR="00D11E59" w:rsidRPr="00416C60">
        <w:rPr>
          <w:color w:val="000000" w:themeColor="text1"/>
          <w:lang w:val="en-US"/>
        </w:rPr>
        <w:t xml:space="preserve">less than </w:t>
      </w:r>
      <w:r w:rsidR="00E713C8" w:rsidRPr="00416C60">
        <w:rPr>
          <w:color w:val="000000" w:themeColor="text1"/>
          <w:lang w:val="en-US"/>
        </w:rPr>
        <w:t xml:space="preserve">half those of </w:t>
      </w:r>
      <w:r w:rsidR="00A05CAC" w:rsidRPr="00416C60">
        <w:rPr>
          <w:color w:val="000000" w:themeColor="text1"/>
          <w:lang w:val="en-US"/>
        </w:rPr>
        <w:t>the BAU</w:t>
      </w:r>
      <w:r w:rsidR="00E713C8" w:rsidRPr="00416C60">
        <w:rPr>
          <w:color w:val="000000" w:themeColor="text1"/>
          <w:lang w:val="en-US"/>
        </w:rPr>
        <w:t xml:space="preserve">, </w:t>
      </w:r>
      <w:r w:rsidR="00167493" w:rsidRPr="00416C60">
        <w:rPr>
          <w:color w:val="000000" w:themeColor="text1"/>
          <w:lang w:val="en-US"/>
        </w:rPr>
        <w:t>as</w:t>
      </w:r>
      <w:r w:rsidR="00913CB2" w:rsidRPr="00416C60">
        <w:rPr>
          <w:color w:val="000000" w:themeColor="text1"/>
          <w:lang w:val="en-US"/>
        </w:rPr>
        <w:t xml:space="preserve"> processes and supply chains</w:t>
      </w:r>
      <w:r w:rsidR="00167493" w:rsidRPr="00416C60">
        <w:rPr>
          <w:color w:val="000000" w:themeColor="text1"/>
          <w:lang w:val="en-US"/>
        </w:rPr>
        <w:t xml:space="preserve"> </w:t>
      </w:r>
      <w:r w:rsidR="00A05CAC" w:rsidRPr="00416C60">
        <w:rPr>
          <w:color w:val="000000" w:themeColor="text1"/>
          <w:lang w:val="en-US"/>
        </w:rPr>
        <w:t xml:space="preserve">have further </w:t>
      </w:r>
      <w:r w:rsidR="00167493" w:rsidRPr="00416C60">
        <w:rPr>
          <w:color w:val="000000" w:themeColor="text1"/>
          <w:lang w:val="en-US"/>
        </w:rPr>
        <w:t>decarbonize</w:t>
      </w:r>
      <w:r w:rsidR="00A05CAC" w:rsidRPr="00416C60">
        <w:rPr>
          <w:color w:val="000000" w:themeColor="text1"/>
          <w:lang w:val="en-US"/>
        </w:rPr>
        <w:t>d by then</w:t>
      </w:r>
      <w:r w:rsidR="00C4317D" w:rsidRPr="00416C60">
        <w:rPr>
          <w:color w:val="000000" w:themeColor="text1"/>
          <w:lang w:val="en-US"/>
        </w:rPr>
        <w:t>.</w:t>
      </w:r>
      <w:bookmarkEnd w:id="92"/>
    </w:p>
    <w:p w14:paraId="2883AB20" w14:textId="4FA63112" w:rsidR="00087BCF" w:rsidRPr="00416C60" w:rsidRDefault="00913CB2" w:rsidP="00434359">
      <w:pPr>
        <w:rPr>
          <w:color w:val="000000" w:themeColor="text1"/>
          <w:lang w:val="en-US"/>
        </w:rPr>
      </w:pPr>
      <w:bookmarkStart w:id="97" w:name="_Hlk185326532"/>
      <w:r w:rsidRPr="00416C60">
        <w:rPr>
          <w:color w:val="000000" w:themeColor="text1"/>
          <w:lang w:val="en-US"/>
        </w:rPr>
        <w:t xml:space="preserve">The projected changes in processes and supply chains </w:t>
      </w:r>
      <w:r w:rsidR="00617BAB" w:rsidRPr="00416C60">
        <w:rPr>
          <w:color w:val="000000" w:themeColor="text1"/>
          <w:lang w:val="en-US"/>
        </w:rPr>
        <w:t>affect</w:t>
      </w:r>
      <w:r w:rsidR="000228AE" w:rsidRPr="00416C60">
        <w:rPr>
          <w:color w:val="000000" w:themeColor="text1"/>
          <w:lang w:val="en-US"/>
        </w:rPr>
        <w:t xml:space="preserve"> </w:t>
      </w:r>
      <w:r w:rsidR="00617BAB" w:rsidRPr="00416C60">
        <w:rPr>
          <w:color w:val="000000" w:themeColor="text1"/>
          <w:lang w:val="en-US"/>
        </w:rPr>
        <w:t xml:space="preserve">components, </w:t>
      </w:r>
      <w:r w:rsidR="2EF43558" w:rsidRPr="00416C60">
        <w:rPr>
          <w:color w:val="000000" w:themeColor="text1"/>
          <w:lang w:val="en-US"/>
        </w:rPr>
        <w:t>materials,</w:t>
      </w:r>
      <w:r w:rsidR="00617BAB" w:rsidRPr="00416C60">
        <w:rPr>
          <w:color w:val="000000" w:themeColor="text1"/>
          <w:lang w:val="en-US"/>
        </w:rPr>
        <w:t xml:space="preserve"> and </w:t>
      </w:r>
      <w:r w:rsidR="00B7768C" w:rsidRPr="00416C60">
        <w:rPr>
          <w:color w:val="000000" w:themeColor="text1"/>
          <w:lang w:val="en-US"/>
        </w:rPr>
        <w:t xml:space="preserve">emitting </w:t>
      </w:r>
      <w:r w:rsidR="00617BAB" w:rsidRPr="00416C60">
        <w:rPr>
          <w:color w:val="000000" w:themeColor="text1"/>
          <w:lang w:val="en-US"/>
        </w:rPr>
        <w:t>processes to different extents</w:t>
      </w:r>
      <w:r w:rsidR="001D440D" w:rsidRPr="00416C60">
        <w:rPr>
          <w:color w:val="000000" w:themeColor="text1"/>
          <w:lang w:val="en-US"/>
        </w:rPr>
        <w:t>.</w:t>
      </w:r>
      <w:bookmarkStart w:id="98" w:name="_Hlk185253155"/>
      <w:r w:rsidR="001D440D" w:rsidRPr="00416C60">
        <w:rPr>
          <w:color w:val="000000" w:themeColor="text1"/>
          <w:lang w:val="en-US"/>
        </w:rPr>
        <w:t xml:space="preserve"> </w:t>
      </w:r>
      <w:r w:rsidR="00617BAB" w:rsidRPr="00416C60">
        <w:rPr>
          <w:color w:val="000000" w:themeColor="text1"/>
          <w:lang w:val="en-US"/>
        </w:rPr>
        <w:fldChar w:fldCharType="begin"/>
      </w:r>
      <w:r w:rsidR="00617BAB" w:rsidRPr="00416C60">
        <w:rPr>
          <w:color w:val="000000" w:themeColor="text1"/>
          <w:lang w:val="en-US"/>
        </w:rPr>
        <w:instrText xml:space="preserve"> REF _Ref160786315 \h </w:instrText>
      </w:r>
      <w:r w:rsidR="00617BAB" w:rsidRPr="00416C60">
        <w:rPr>
          <w:color w:val="000000" w:themeColor="text1"/>
          <w:lang w:val="en-US"/>
        </w:rPr>
      </w:r>
      <w:r w:rsidR="00617BAB" w:rsidRPr="00416C60">
        <w:rPr>
          <w:color w:val="000000" w:themeColor="text1"/>
          <w:lang w:val="en-US"/>
        </w:rPr>
        <w:fldChar w:fldCharType="separate"/>
      </w:r>
      <w:r w:rsidR="00066ABE" w:rsidRPr="009A1123">
        <w:rPr>
          <w:color w:val="000000" w:themeColor="text1"/>
          <w:lang w:val="en-US"/>
        </w:rPr>
        <w:t xml:space="preserve">Fig. </w:t>
      </w:r>
      <w:r w:rsidR="00066ABE" w:rsidRPr="009A1123">
        <w:rPr>
          <w:noProof/>
          <w:color w:val="000000" w:themeColor="text1"/>
          <w:lang w:val="en-US"/>
        </w:rPr>
        <w:t>4</w:t>
      </w:r>
      <w:r w:rsidR="00617BAB" w:rsidRPr="00416C60">
        <w:rPr>
          <w:color w:val="000000" w:themeColor="text1"/>
          <w:lang w:val="en-US"/>
        </w:rPr>
        <w:fldChar w:fldCharType="end"/>
      </w:r>
      <w:r w:rsidR="00617BAB" w:rsidRPr="00416C60">
        <w:rPr>
          <w:color w:val="000000" w:themeColor="text1"/>
          <w:lang w:val="en-US"/>
        </w:rPr>
        <w:t xml:space="preserve"> </w:t>
      </w:r>
      <w:r w:rsidR="00A05CAC" w:rsidRPr="00416C60">
        <w:rPr>
          <w:color w:val="000000" w:themeColor="text1"/>
          <w:lang w:val="en-US"/>
        </w:rPr>
        <w:t xml:space="preserve">further </w:t>
      </w:r>
      <w:r w:rsidR="00633107" w:rsidRPr="00416C60">
        <w:rPr>
          <w:color w:val="000000" w:themeColor="text1"/>
          <w:lang w:val="en-US"/>
        </w:rPr>
        <w:t>illustrate</w:t>
      </w:r>
      <w:r w:rsidR="00A05CAC" w:rsidRPr="00416C60">
        <w:rPr>
          <w:color w:val="000000" w:themeColor="text1"/>
          <w:lang w:val="en-US"/>
        </w:rPr>
        <w:t>s</w:t>
      </w:r>
      <w:r w:rsidR="00633107" w:rsidRPr="00416C60">
        <w:rPr>
          <w:color w:val="000000" w:themeColor="text1"/>
          <w:lang w:val="en-US"/>
        </w:rPr>
        <w:t xml:space="preserve"> the distribution of</w:t>
      </w:r>
      <w:bookmarkEnd w:id="98"/>
      <w:r w:rsidR="00792D9C" w:rsidRPr="00416C60">
        <w:rPr>
          <w:color w:val="000000" w:themeColor="text1"/>
          <w:lang w:val="en-US"/>
        </w:rPr>
        <w:t xml:space="preserve"> </w:t>
      </w:r>
      <w:r w:rsidR="00B41E45" w:rsidRPr="00416C60">
        <w:rPr>
          <w:color w:val="000000" w:themeColor="text1"/>
          <w:lang w:val="en-US"/>
        </w:rPr>
        <w:t>the climate change impact</w:t>
      </w:r>
      <w:r w:rsidR="00792D9C" w:rsidRPr="00416C60">
        <w:rPr>
          <w:color w:val="000000" w:themeColor="text1"/>
          <w:lang w:val="en-US"/>
        </w:rPr>
        <w:t xml:space="preserve"> </w:t>
      </w:r>
      <w:r w:rsidR="00633107" w:rsidRPr="00416C60">
        <w:rPr>
          <w:color w:val="000000" w:themeColor="text1"/>
          <w:lang w:val="en-US"/>
        </w:rPr>
        <w:t>from</w:t>
      </w:r>
      <w:r w:rsidR="00792D9C" w:rsidRPr="00416C60">
        <w:rPr>
          <w:color w:val="000000" w:themeColor="text1"/>
          <w:lang w:val="en-US"/>
        </w:rPr>
        <w:t xml:space="preserve"> grid expansion </w:t>
      </w:r>
      <w:r w:rsidR="00A05CAC" w:rsidRPr="00416C60">
        <w:rPr>
          <w:color w:val="000000" w:themeColor="text1"/>
          <w:lang w:val="en-US"/>
        </w:rPr>
        <w:t xml:space="preserve">across </w:t>
      </w:r>
      <w:r w:rsidR="00792D9C" w:rsidRPr="00416C60">
        <w:rPr>
          <w:color w:val="000000" w:themeColor="text1"/>
          <w:lang w:val="en-US"/>
        </w:rPr>
        <w:t>grid components</w:t>
      </w:r>
      <w:r w:rsidR="00A05CAC" w:rsidRPr="00416C60">
        <w:rPr>
          <w:color w:val="000000" w:themeColor="text1"/>
          <w:lang w:val="en-US"/>
        </w:rPr>
        <w:t xml:space="preserve"> (Fig. 4b)</w:t>
      </w:r>
      <w:r w:rsidR="00792D9C" w:rsidRPr="00416C60">
        <w:rPr>
          <w:color w:val="000000" w:themeColor="text1"/>
          <w:lang w:val="en-US"/>
        </w:rPr>
        <w:t xml:space="preserve">, their </w:t>
      </w:r>
      <w:r w:rsidR="000228AE" w:rsidRPr="00416C60">
        <w:rPr>
          <w:color w:val="000000" w:themeColor="text1"/>
          <w:lang w:val="en-US"/>
        </w:rPr>
        <w:t>first-tier</w:t>
      </w:r>
      <w:r w:rsidR="00792D9C" w:rsidRPr="00416C60">
        <w:rPr>
          <w:color w:val="000000" w:themeColor="text1"/>
          <w:lang w:val="en-US"/>
        </w:rPr>
        <w:t xml:space="preserve"> input materials</w:t>
      </w:r>
      <w:r w:rsidR="00A05CAC" w:rsidRPr="00416C60">
        <w:rPr>
          <w:color w:val="000000" w:themeColor="text1"/>
          <w:lang w:val="en-US"/>
        </w:rPr>
        <w:t xml:space="preserve"> (Fig. 4c)</w:t>
      </w:r>
      <w:r w:rsidR="00792D9C" w:rsidRPr="00416C60">
        <w:rPr>
          <w:color w:val="000000" w:themeColor="text1"/>
          <w:lang w:val="en-US"/>
        </w:rPr>
        <w:t xml:space="preserve">, and the </w:t>
      </w:r>
      <w:r w:rsidRPr="00416C60">
        <w:rPr>
          <w:color w:val="000000" w:themeColor="text1"/>
          <w:lang w:val="en-US"/>
        </w:rPr>
        <w:t xml:space="preserve">supply chain processes </w:t>
      </w:r>
      <w:r w:rsidR="00792D9C" w:rsidRPr="00416C60">
        <w:rPr>
          <w:color w:val="000000" w:themeColor="text1"/>
          <w:lang w:val="en-US"/>
        </w:rPr>
        <w:t>where direct emissions occur</w:t>
      </w:r>
      <w:r w:rsidR="00A05CAC" w:rsidRPr="00416C60">
        <w:rPr>
          <w:color w:val="000000" w:themeColor="text1"/>
          <w:lang w:val="en-US"/>
        </w:rPr>
        <w:t xml:space="preserve"> (Fig. 4c)</w:t>
      </w:r>
      <w:r w:rsidR="00792D9C" w:rsidRPr="00416C60">
        <w:rPr>
          <w:color w:val="000000" w:themeColor="text1"/>
          <w:lang w:val="en-US"/>
        </w:rPr>
        <w:t>.</w:t>
      </w:r>
      <w:r w:rsidR="00633107" w:rsidRPr="00416C60">
        <w:rPr>
          <w:color w:val="000000" w:themeColor="text1"/>
          <w:lang w:val="en-US"/>
        </w:rPr>
        <w:t xml:space="preserve"> </w:t>
      </w:r>
      <w:r w:rsidR="00632C50" w:rsidRPr="00416C60">
        <w:rPr>
          <w:color w:val="000000" w:themeColor="text1"/>
          <w:lang w:val="en-US"/>
        </w:rPr>
        <w:lastRenderedPageBreak/>
        <w:t xml:space="preserve">Similar to the </w:t>
      </w:r>
      <w:r w:rsidR="00BB77D3" w:rsidRPr="00416C60">
        <w:rPr>
          <w:color w:val="000000" w:themeColor="text1"/>
          <w:lang w:val="en-US"/>
        </w:rPr>
        <w:t>2023 grid</w:t>
      </w:r>
      <w:r w:rsidR="00632C50" w:rsidRPr="00416C60">
        <w:rPr>
          <w:color w:val="000000" w:themeColor="text1"/>
          <w:lang w:val="en-US"/>
        </w:rPr>
        <w:t xml:space="preserve">, </w:t>
      </w:r>
      <w:r w:rsidR="00633107" w:rsidRPr="00416C60">
        <w:rPr>
          <w:color w:val="000000" w:themeColor="text1"/>
          <w:lang w:val="en-US"/>
        </w:rPr>
        <w:t>conducting equipment accounts for the majority (</w:t>
      </w:r>
      <w:r w:rsidR="00E713C8" w:rsidRPr="00416C60">
        <w:rPr>
          <w:color w:val="000000" w:themeColor="text1"/>
          <w:lang w:val="en-US"/>
        </w:rPr>
        <w:t>&gt;</w:t>
      </w:r>
      <w:r w:rsidR="00633107" w:rsidRPr="00416C60">
        <w:rPr>
          <w:color w:val="000000" w:themeColor="text1"/>
          <w:lang w:val="en-US"/>
        </w:rPr>
        <w:t>8</w:t>
      </w:r>
      <w:r w:rsidR="00E713C8" w:rsidRPr="00416C60">
        <w:rPr>
          <w:color w:val="000000" w:themeColor="text1"/>
          <w:lang w:val="en-US"/>
        </w:rPr>
        <w:t>6</w:t>
      </w:r>
      <w:r w:rsidR="006D2EBA" w:rsidRPr="00416C60">
        <w:rPr>
          <w:color w:val="000000" w:themeColor="text1"/>
          <w:lang w:val="en-US"/>
        </w:rPr>
        <w:t xml:space="preserve"> </w:t>
      </w:r>
      <w:r w:rsidR="00E713C8" w:rsidRPr="00416C60">
        <w:rPr>
          <w:color w:val="000000" w:themeColor="text1"/>
          <w:lang w:val="en-US"/>
        </w:rPr>
        <w:t>%</w:t>
      </w:r>
      <w:r w:rsidR="00633107" w:rsidRPr="00416C60">
        <w:rPr>
          <w:color w:val="000000" w:themeColor="text1"/>
          <w:lang w:val="en-US"/>
        </w:rPr>
        <w:t xml:space="preserve">) of emissions </w:t>
      </w:r>
      <w:r w:rsidR="00B25615" w:rsidRPr="00416C60">
        <w:rPr>
          <w:color w:val="000000" w:themeColor="text1"/>
          <w:lang w:val="en-US"/>
        </w:rPr>
        <w:t xml:space="preserve">until </w:t>
      </w:r>
      <w:r w:rsidR="00633107" w:rsidRPr="00416C60">
        <w:rPr>
          <w:color w:val="000000" w:themeColor="text1"/>
          <w:lang w:val="en-US"/>
        </w:rPr>
        <w:t xml:space="preserve">2045. </w:t>
      </w:r>
      <w:r w:rsidR="00F23123" w:rsidRPr="00416C60">
        <w:rPr>
          <w:color w:val="000000" w:themeColor="text1"/>
          <w:lang w:val="en-US"/>
        </w:rPr>
        <w:t xml:space="preserve">Conducting </w:t>
      </w:r>
      <w:r w:rsidR="00633107" w:rsidRPr="00416C60">
        <w:rPr>
          <w:color w:val="000000" w:themeColor="text1"/>
          <w:lang w:val="en-US"/>
        </w:rPr>
        <w:t>equipment also drives the most emission reductions under</w:t>
      </w:r>
      <w:r w:rsidR="00B25615" w:rsidRPr="00416C60">
        <w:rPr>
          <w:color w:val="000000" w:themeColor="text1"/>
          <w:lang w:val="en-US"/>
        </w:rPr>
        <w:t xml:space="preserve"> </w:t>
      </w:r>
      <w:r w:rsidR="00633107" w:rsidRPr="00416C60">
        <w:rPr>
          <w:color w:val="000000" w:themeColor="text1"/>
          <w:lang w:val="en-US"/>
        </w:rPr>
        <w:t xml:space="preserve">progressively ambitious climate targets. Comparing </w:t>
      </w:r>
      <w:r w:rsidR="00A05CAC" w:rsidRPr="00416C60">
        <w:rPr>
          <w:color w:val="000000" w:themeColor="text1"/>
          <w:lang w:val="en-US"/>
        </w:rPr>
        <w:t xml:space="preserve">BAU </w:t>
      </w:r>
      <w:r w:rsidR="00633107" w:rsidRPr="00416C60">
        <w:rPr>
          <w:color w:val="000000" w:themeColor="text1"/>
          <w:lang w:val="en-US"/>
        </w:rPr>
        <w:t>results</w:t>
      </w:r>
      <w:r w:rsidR="00E713C8" w:rsidRPr="00416C60">
        <w:rPr>
          <w:color w:val="000000" w:themeColor="text1"/>
          <w:lang w:val="en-US"/>
        </w:rPr>
        <w:t xml:space="preserve">, i.e., neglecting </w:t>
      </w:r>
      <w:r w:rsidR="00C320F4" w:rsidRPr="00416C60">
        <w:rPr>
          <w:color w:val="000000" w:themeColor="text1"/>
          <w:lang w:val="en-US"/>
        </w:rPr>
        <w:t>process and supply chain evolution</w:t>
      </w:r>
      <w:r w:rsidR="007C3907" w:rsidRPr="00416C60">
        <w:rPr>
          <w:color w:val="000000" w:themeColor="text1"/>
          <w:lang w:val="en-US"/>
        </w:rPr>
        <w:t>s</w:t>
      </w:r>
      <w:r w:rsidR="00C320F4" w:rsidRPr="00416C60">
        <w:rPr>
          <w:color w:val="000000" w:themeColor="text1"/>
          <w:lang w:val="en-US"/>
        </w:rPr>
        <w:t>,</w:t>
      </w:r>
      <w:r w:rsidR="00633107" w:rsidRPr="00416C60">
        <w:rPr>
          <w:color w:val="000000" w:themeColor="text1"/>
          <w:lang w:val="en-US"/>
        </w:rPr>
        <w:t xml:space="preserve"> to the 1.5°C scenario, advancements in cables and overhead line</w:t>
      </w:r>
      <w:r w:rsidR="00C320F4" w:rsidRPr="00416C60">
        <w:rPr>
          <w:color w:val="000000" w:themeColor="text1"/>
          <w:lang w:val="en-US"/>
        </w:rPr>
        <w:t xml:space="preserve"> supply chains</w:t>
      </w:r>
      <w:r w:rsidR="00633107" w:rsidRPr="00416C60">
        <w:rPr>
          <w:color w:val="000000" w:themeColor="text1"/>
          <w:lang w:val="en-US"/>
        </w:rPr>
        <w:t xml:space="preserve"> reduce</w:t>
      </w:r>
      <w:r w:rsidR="00794603" w:rsidRPr="00416C60">
        <w:rPr>
          <w:color w:val="000000" w:themeColor="text1"/>
          <w:lang w:val="en-US"/>
        </w:rPr>
        <w:t xml:space="preserve"> the </w:t>
      </w:r>
      <w:r w:rsidR="00C320F4" w:rsidRPr="00416C60">
        <w:rPr>
          <w:color w:val="000000" w:themeColor="text1"/>
          <w:lang w:val="en-US"/>
        </w:rPr>
        <w:t xml:space="preserve">future climate </w:t>
      </w:r>
      <w:r w:rsidR="000228AE" w:rsidRPr="00416C60">
        <w:rPr>
          <w:color w:val="000000" w:themeColor="text1"/>
          <w:lang w:val="en-US"/>
        </w:rPr>
        <w:t>impact</w:t>
      </w:r>
      <w:r w:rsidR="00633107" w:rsidRPr="00416C60">
        <w:rPr>
          <w:color w:val="000000" w:themeColor="text1"/>
          <w:lang w:val="en-US"/>
        </w:rPr>
        <w:t xml:space="preserve"> by 2</w:t>
      </w:r>
      <w:r w:rsidR="00B60131" w:rsidRPr="00416C60">
        <w:rPr>
          <w:color w:val="000000" w:themeColor="text1"/>
          <w:lang w:val="en-US"/>
        </w:rPr>
        <w:t>6</w:t>
      </w:r>
      <w:r w:rsidR="006D2EBA" w:rsidRPr="00416C60">
        <w:rPr>
          <w:color w:val="000000" w:themeColor="text1"/>
          <w:lang w:val="en-US"/>
        </w:rPr>
        <w:t xml:space="preserve"> </w:t>
      </w:r>
      <w:r w:rsidR="00633107" w:rsidRPr="00416C60">
        <w:rPr>
          <w:color w:val="000000" w:themeColor="text1"/>
          <w:lang w:val="en-US"/>
        </w:rPr>
        <w:t xml:space="preserve">%. This reduction stems from a lower </w:t>
      </w:r>
      <w:r w:rsidR="000228AE" w:rsidRPr="00416C60">
        <w:rPr>
          <w:color w:val="000000" w:themeColor="text1"/>
          <w:lang w:val="en-US"/>
        </w:rPr>
        <w:t>climate change impact</w:t>
      </w:r>
      <w:r w:rsidR="00633107" w:rsidRPr="00416C60">
        <w:rPr>
          <w:color w:val="000000" w:themeColor="text1"/>
          <w:lang w:val="en-US"/>
        </w:rPr>
        <w:t xml:space="preserve"> of </w:t>
      </w:r>
      <w:r w:rsidR="00C65E71" w:rsidRPr="00416C60">
        <w:rPr>
          <w:color w:val="000000" w:themeColor="text1"/>
          <w:lang w:val="en-US"/>
        </w:rPr>
        <w:t>aluminum</w:t>
      </w:r>
      <w:r w:rsidR="00633107" w:rsidRPr="00416C60">
        <w:rPr>
          <w:color w:val="000000" w:themeColor="text1"/>
          <w:lang w:val="en-US"/>
        </w:rPr>
        <w:t>, copper, and iron &amp; stee</w:t>
      </w:r>
      <w:r w:rsidR="00361ADC" w:rsidRPr="00416C60">
        <w:rPr>
          <w:color w:val="000000" w:themeColor="text1"/>
          <w:lang w:val="en-US"/>
        </w:rPr>
        <w:t>l</w:t>
      </w:r>
      <w:r w:rsidR="00B25615" w:rsidRPr="00416C60">
        <w:rPr>
          <w:color w:val="000000" w:themeColor="text1"/>
          <w:lang w:val="en-US"/>
        </w:rPr>
        <w:t>, which in turn stems from a lower climate change impact of the materials’</w:t>
      </w:r>
      <w:r w:rsidR="00633107" w:rsidRPr="00416C60">
        <w:rPr>
          <w:color w:val="000000" w:themeColor="text1"/>
          <w:lang w:val="en-US"/>
        </w:rPr>
        <w:t xml:space="preserve"> electricity</w:t>
      </w:r>
      <w:r w:rsidR="004E7C42" w:rsidRPr="00416C60">
        <w:rPr>
          <w:color w:val="000000" w:themeColor="text1"/>
          <w:lang w:val="en-US"/>
        </w:rPr>
        <w:t xml:space="preserve"> and heat</w:t>
      </w:r>
      <w:r w:rsidR="00633107" w:rsidRPr="00416C60">
        <w:rPr>
          <w:color w:val="000000" w:themeColor="text1"/>
          <w:lang w:val="en-US"/>
        </w:rPr>
        <w:t xml:space="preserve"> input</w:t>
      </w:r>
      <w:r w:rsidR="00B7768C" w:rsidRPr="00416C60">
        <w:rPr>
          <w:color w:val="000000" w:themeColor="text1"/>
          <w:lang w:val="en-US"/>
        </w:rPr>
        <w:t>s</w:t>
      </w:r>
      <w:r w:rsidR="00633107" w:rsidRPr="00416C60">
        <w:rPr>
          <w:color w:val="000000" w:themeColor="text1"/>
          <w:lang w:val="en-US"/>
        </w:rPr>
        <w:t xml:space="preserve">. </w:t>
      </w:r>
      <w:r w:rsidR="00C65E71" w:rsidRPr="00416C60">
        <w:rPr>
          <w:color w:val="000000" w:themeColor="text1"/>
          <w:lang w:val="en-US"/>
        </w:rPr>
        <w:t>Aluminum</w:t>
      </w:r>
      <w:r w:rsidR="00633107" w:rsidRPr="00416C60">
        <w:rPr>
          <w:color w:val="000000" w:themeColor="text1"/>
          <w:lang w:val="en-US"/>
        </w:rPr>
        <w:t xml:space="preserve"> is produced via electrolysis, copper is refined electrolytically, and iron increasingly relies on electric arc furnaces. As a result, these materials’ impacts are highly sensitive to </w:t>
      </w:r>
      <w:r w:rsidR="00B25615" w:rsidRPr="00416C60">
        <w:rPr>
          <w:color w:val="000000" w:themeColor="text1"/>
          <w:lang w:val="en-US"/>
        </w:rPr>
        <w:t xml:space="preserve">the </w:t>
      </w:r>
      <w:r w:rsidR="00633107" w:rsidRPr="00416C60">
        <w:rPr>
          <w:color w:val="000000" w:themeColor="text1"/>
          <w:lang w:val="en-US"/>
        </w:rPr>
        <w:t xml:space="preserve">electricity’s </w:t>
      </w:r>
      <w:r w:rsidR="000228AE" w:rsidRPr="00416C60">
        <w:rPr>
          <w:color w:val="000000" w:themeColor="text1"/>
          <w:lang w:val="en-US"/>
        </w:rPr>
        <w:t>climate change impact</w:t>
      </w:r>
      <w:r w:rsidR="00633107" w:rsidRPr="00416C60">
        <w:rPr>
          <w:color w:val="000000" w:themeColor="text1"/>
          <w:lang w:val="en-US"/>
        </w:rPr>
        <w:t xml:space="preserve">. </w:t>
      </w:r>
      <w:bookmarkStart w:id="99" w:name="_Hlk185326867"/>
      <w:r w:rsidR="00633107" w:rsidRPr="00416C60">
        <w:rPr>
          <w:color w:val="000000" w:themeColor="text1"/>
          <w:lang w:val="en-US"/>
        </w:rPr>
        <w:fldChar w:fldCharType="begin"/>
      </w:r>
      <w:r w:rsidR="00633107" w:rsidRPr="00416C60">
        <w:rPr>
          <w:color w:val="000000" w:themeColor="text1"/>
          <w:lang w:val="en-US"/>
        </w:rPr>
        <w:instrText xml:space="preserve"> REF _Ref160786315 \h </w:instrText>
      </w:r>
      <w:r w:rsidR="00633107" w:rsidRPr="00416C60">
        <w:rPr>
          <w:color w:val="000000" w:themeColor="text1"/>
          <w:lang w:val="en-US"/>
        </w:rPr>
      </w:r>
      <w:r w:rsidR="00633107" w:rsidRPr="00416C60">
        <w:rPr>
          <w:color w:val="000000" w:themeColor="text1"/>
          <w:lang w:val="en-US"/>
        </w:rPr>
        <w:fldChar w:fldCharType="separate"/>
      </w:r>
      <w:r w:rsidR="00066ABE" w:rsidRPr="009A1123">
        <w:rPr>
          <w:color w:val="000000" w:themeColor="text1"/>
          <w:lang w:val="en-US"/>
        </w:rPr>
        <w:t xml:space="preserve">Fig. </w:t>
      </w:r>
      <w:r w:rsidR="00066ABE" w:rsidRPr="009A1123">
        <w:rPr>
          <w:noProof/>
          <w:color w:val="000000" w:themeColor="text1"/>
          <w:lang w:val="en-US"/>
        </w:rPr>
        <w:t>4</w:t>
      </w:r>
      <w:r w:rsidR="00633107" w:rsidRPr="00416C60">
        <w:rPr>
          <w:color w:val="000000" w:themeColor="text1"/>
          <w:lang w:val="en-US"/>
        </w:rPr>
        <w:fldChar w:fldCharType="end"/>
      </w:r>
      <w:r w:rsidR="00B7768C" w:rsidRPr="00416C60">
        <w:rPr>
          <w:color w:val="000000" w:themeColor="text1"/>
          <w:lang w:val="en-US"/>
        </w:rPr>
        <w:t>d</w:t>
      </w:r>
      <w:r w:rsidR="00633107" w:rsidRPr="00416C60">
        <w:rPr>
          <w:color w:val="000000" w:themeColor="text1"/>
          <w:lang w:val="en-US"/>
        </w:rPr>
        <w:t xml:space="preserve"> highlights electricity generation as the </w:t>
      </w:r>
      <w:r w:rsidR="00C320F4" w:rsidRPr="00416C60">
        <w:rPr>
          <w:color w:val="000000" w:themeColor="text1"/>
          <w:lang w:val="en-US"/>
        </w:rPr>
        <w:t xml:space="preserve">directly emitting </w:t>
      </w:r>
      <w:r w:rsidR="00633107" w:rsidRPr="00416C60">
        <w:rPr>
          <w:color w:val="000000" w:themeColor="text1"/>
          <w:lang w:val="en-US"/>
        </w:rPr>
        <w:t>process</w:t>
      </w:r>
      <w:r w:rsidR="00C320F4" w:rsidRPr="00416C60">
        <w:rPr>
          <w:color w:val="000000" w:themeColor="text1"/>
          <w:lang w:val="en-US"/>
        </w:rPr>
        <w:t xml:space="preserve"> group</w:t>
      </w:r>
      <w:r w:rsidR="00633107" w:rsidRPr="00416C60">
        <w:rPr>
          <w:color w:val="000000" w:themeColor="text1"/>
          <w:lang w:val="en-US"/>
        </w:rPr>
        <w:t xml:space="preserve"> with the largest change, with its </w:t>
      </w:r>
      <w:r w:rsidR="00B7768C" w:rsidRPr="00416C60">
        <w:rPr>
          <w:color w:val="000000" w:themeColor="text1"/>
          <w:lang w:val="en-US"/>
        </w:rPr>
        <w:t xml:space="preserve">impact </w:t>
      </w:r>
      <w:r w:rsidR="00633107" w:rsidRPr="00416C60">
        <w:rPr>
          <w:color w:val="000000" w:themeColor="text1"/>
          <w:lang w:val="en-US"/>
        </w:rPr>
        <w:t>share decreasing from 3</w:t>
      </w:r>
      <w:r w:rsidR="007C705E" w:rsidRPr="00416C60">
        <w:rPr>
          <w:color w:val="000000" w:themeColor="text1"/>
          <w:lang w:val="en-US"/>
        </w:rPr>
        <w:t>3</w:t>
      </w:r>
      <w:r w:rsidR="006D2EBA" w:rsidRPr="00416C60">
        <w:rPr>
          <w:color w:val="000000" w:themeColor="text1"/>
          <w:lang w:val="en-US"/>
        </w:rPr>
        <w:t xml:space="preserve"> </w:t>
      </w:r>
      <w:r w:rsidR="00633107" w:rsidRPr="00416C60">
        <w:rPr>
          <w:color w:val="000000" w:themeColor="text1"/>
          <w:lang w:val="en-US"/>
        </w:rPr>
        <w:t>% to 1</w:t>
      </w:r>
      <w:r w:rsidR="007C705E" w:rsidRPr="00416C60">
        <w:rPr>
          <w:color w:val="000000" w:themeColor="text1"/>
          <w:lang w:val="en-US"/>
        </w:rPr>
        <w:t>7</w:t>
      </w:r>
      <w:r w:rsidR="006D2EBA" w:rsidRPr="00416C60">
        <w:rPr>
          <w:color w:val="000000" w:themeColor="text1"/>
          <w:lang w:val="en-US"/>
        </w:rPr>
        <w:t xml:space="preserve"> </w:t>
      </w:r>
      <w:r w:rsidR="00633107" w:rsidRPr="00416C60">
        <w:rPr>
          <w:color w:val="000000" w:themeColor="text1"/>
          <w:lang w:val="en-US"/>
        </w:rPr>
        <w:t xml:space="preserve">% with respect to the </w:t>
      </w:r>
      <w:r w:rsidR="00B7768C" w:rsidRPr="00416C60">
        <w:rPr>
          <w:color w:val="000000" w:themeColor="text1"/>
          <w:lang w:val="en-US"/>
        </w:rPr>
        <w:t xml:space="preserve">BAU </w:t>
      </w:r>
      <w:r w:rsidR="00633107" w:rsidRPr="00416C60">
        <w:rPr>
          <w:color w:val="000000" w:themeColor="text1"/>
          <w:lang w:val="en-US"/>
        </w:rPr>
        <w:t xml:space="preserve">impact </w:t>
      </w:r>
      <w:r w:rsidR="007C705E" w:rsidRPr="00416C60">
        <w:rPr>
          <w:color w:val="000000" w:themeColor="text1"/>
          <w:lang w:val="en-US"/>
        </w:rPr>
        <w:br/>
      </w:r>
      <w:r w:rsidR="00633107" w:rsidRPr="00416C60">
        <w:rPr>
          <w:color w:val="000000" w:themeColor="text1"/>
          <w:lang w:val="en-US"/>
        </w:rPr>
        <w:t>(-</w:t>
      </w:r>
      <w:r w:rsidR="00C320F4" w:rsidRPr="00416C60">
        <w:rPr>
          <w:color w:val="000000" w:themeColor="text1"/>
          <w:lang w:val="en-US"/>
        </w:rPr>
        <w:t>4</w:t>
      </w:r>
      <w:r w:rsidR="0044209E" w:rsidRPr="00416C60">
        <w:rPr>
          <w:color w:val="000000" w:themeColor="text1"/>
          <w:lang w:val="en-US"/>
        </w:rPr>
        <w:t>8</w:t>
      </w:r>
      <w:r w:rsidR="006D2EBA" w:rsidRPr="00416C60">
        <w:rPr>
          <w:color w:val="000000" w:themeColor="text1"/>
          <w:lang w:val="en-US"/>
        </w:rPr>
        <w:t xml:space="preserve"> </w:t>
      </w:r>
      <w:r w:rsidR="00633107" w:rsidRPr="00416C60">
        <w:rPr>
          <w:color w:val="000000" w:themeColor="text1"/>
          <w:lang w:val="en-US"/>
        </w:rPr>
        <w:t>% relative change).</w:t>
      </w:r>
      <w:bookmarkStart w:id="100" w:name="_Hlk185328248"/>
      <w:bookmarkEnd w:id="99"/>
      <w:r w:rsidR="004E7C42" w:rsidRPr="00416C60">
        <w:rPr>
          <w:color w:val="000000" w:themeColor="text1"/>
          <w:lang w:val="en-US"/>
        </w:rPr>
        <w:t xml:space="preserve"> </w:t>
      </w:r>
      <w:r w:rsidR="0067015D" w:rsidRPr="00416C60">
        <w:rPr>
          <w:color w:val="000000" w:themeColor="text1"/>
          <w:lang w:val="en-US"/>
        </w:rPr>
        <w:t>Alongside</w:t>
      </w:r>
      <w:r w:rsidR="00633107" w:rsidRPr="00416C60">
        <w:rPr>
          <w:color w:val="000000" w:themeColor="text1"/>
          <w:lang w:val="en-US"/>
        </w:rPr>
        <w:t xml:space="preserve"> electricity, heat is another key </w:t>
      </w:r>
      <w:r w:rsidR="000228AE" w:rsidRPr="00416C60">
        <w:rPr>
          <w:color w:val="000000" w:themeColor="text1"/>
          <w:lang w:val="en-US"/>
        </w:rPr>
        <w:t xml:space="preserve">energy </w:t>
      </w:r>
      <w:r w:rsidR="00633107" w:rsidRPr="00416C60">
        <w:rPr>
          <w:color w:val="000000" w:themeColor="text1"/>
          <w:lang w:val="en-US"/>
        </w:rPr>
        <w:t xml:space="preserve">input to produce </w:t>
      </w:r>
      <w:r w:rsidR="00C65E71" w:rsidRPr="00416C60">
        <w:rPr>
          <w:color w:val="000000" w:themeColor="text1"/>
          <w:lang w:val="en-US"/>
        </w:rPr>
        <w:t>aluminum</w:t>
      </w:r>
      <w:r w:rsidR="00633107" w:rsidRPr="00416C60">
        <w:rPr>
          <w:color w:val="000000" w:themeColor="text1"/>
          <w:lang w:val="en-US"/>
        </w:rPr>
        <w:t xml:space="preserve">, copper, and iron &amp; steel, </w:t>
      </w:r>
      <w:r w:rsidR="0067015D" w:rsidRPr="00416C60">
        <w:rPr>
          <w:color w:val="000000" w:themeColor="text1"/>
          <w:lang w:val="en-US"/>
        </w:rPr>
        <w:t>contributing</w:t>
      </w:r>
      <w:r w:rsidR="00633107" w:rsidRPr="00416C60">
        <w:rPr>
          <w:color w:val="000000" w:themeColor="text1"/>
          <w:lang w:val="en-US"/>
        </w:rPr>
        <w:t xml:space="preserve"> </w:t>
      </w:r>
      <w:r w:rsidR="0044209E" w:rsidRPr="00416C60">
        <w:rPr>
          <w:color w:val="000000" w:themeColor="text1"/>
          <w:lang w:val="en-US"/>
        </w:rPr>
        <w:t>9</w:t>
      </w:r>
      <w:bookmarkStart w:id="101" w:name="_Hlk185340859"/>
      <w:r w:rsidR="00633107" w:rsidRPr="00416C60">
        <w:rPr>
          <w:color w:val="000000" w:themeColor="text1"/>
          <w:lang w:val="en-US"/>
        </w:rPr>
        <w:t>–</w:t>
      </w:r>
      <w:bookmarkEnd w:id="101"/>
      <w:r w:rsidR="0044209E" w:rsidRPr="00416C60">
        <w:rPr>
          <w:color w:val="000000" w:themeColor="text1"/>
          <w:lang w:val="en-US"/>
        </w:rPr>
        <w:t>10</w:t>
      </w:r>
      <w:r w:rsidR="006D2EBA" w:rsidRPr="00416C60">
        <w:rPr>
          <w:color w:val="000000" w:themeColor="text1"/>
          <w:lang w:val="en-US"/>
        </w:rPr>
        <w:t xml:space="preserve"> </w:t>
      </w:r>
      <w:r w:rsidR="00633107" w:rsidRPr="00416C60">
        <w:rPr>
          <w:color w:val="000000" w:themeColor="text1"/>
          <w:lang w:val="en-US"/>
        </w:rPr>
        <w:t>%</w:t>
      </w:r>
      <w:r w:rsidR="000228AE" w:rsidRPr="00416C60">
        <w:rPr>
          <w:color w:val="000000" w:themeColor="text1"/>
          <w:lang w:val="en-US"/>
        </w:rPr>
        <w:t xml:space="preserve"> to the overall climate change impact</w:t>
      </w:r>
      <w:r w:rsidR="00633107" w:rsidRPr="00416C60">
        <w:rPr>
          <w:color w:val="000000" w:themeColor="text1"/>
          <w:lang w:val="en-US"/>
        </w:rPr>
        <w:t>. Unlike the</w:t>
      </w:r>
      <w:r w:rsidR="00C316BF" w:rsidRPr="00416C60">
        <w:rPr>
          <w:color w:val="000000" w:themeColor="text1"/>
          <w:lang w:val="en-US"/>
        </w:rPr>
        <w:t xml:space="preserve"> emissions related to the</w:t>
      </w:r>
      <w:r w:rsidR="00633107" w:rsidRPr="00416C60">
        <w:rPr>
          <w:color w:val="000000" w:themeColor="text1"/>
          <w:lang w:val="en-US"/>
        </w:rPr>
        <w:t xml:space="preserve"> electricity sector, </w:t>
      </w:r>
      <w:r w:rsidR="00C316BF" w:rsidRPr="00416C60">
        <w:rPr>
          <w:color w:val="000000" w:themeColor="text1"/>
          <w:lang w:val="en-US"/>
        </w:rPr>
        <w:t xml:space="preserve">emissions related to the </w:t>
      </w:r>
      <w:r w:rsidR="00633107" w:rsidRPr="00416C60">
        <w:rPr>
          <w:color w:val="000000" w:themeColor="text1"/>
          <w:lang w:val="en-US"/>
        </w:rPr>
        <w:t>heat</w:t>
      </w:r>
      <w:r w:rsidR="00C316BF" w:rsidRPr="00416C60">
        <w:rPr>
          <w:color w:val="000000" w:themeColor="text1"/>
          <w:lang w:val="en-US"/>
        </w:rPr>
        <w:t xml:space="preserve"> </w:t>
      </w:r>
      <w:r w:rsidR="00633107" w:rsidRPr="00416C60">
        <w:rPr>
          <w:color w:val="000000" w:themeColor="text1"/>
          <w:lang w:val="en-US"/>
        </w:rPr>
        <w:t xml:space="preserve">sector </w:t>
      </w:r>
      <w:r w:rsidR="00C320F4" w:rsidRPr="00416C60">
        <w:rPr>
          <w:color w:val="000000" w:themeColor="text1"/>
          <w:lang w:val="en-US"/>
        </w:rPr>
        <w:t xml:space="preserve">only marginally </w:t>
      </w:r>
      <w:r w:rsidR="00633107" w:rsidRPr="00416C60">
        <w:rPr>
          <w:color w:val="000000" w:themeColor="text1"/>
          <w:lang w:val="en-US"/>
        </w:rPr>
        <w:t>decrease under progressively ambitious scenarios</w:t>
      </w:r>
      <w:r w:rsidR="00C320F4" w:rsidRPr="00416C60">
        <w:rPr>
          <w:color w:val="000000" w:themeColor="text1"/>
          <w:lang w:val="en-US"/>
        </w:rPr>
        <w:t xml:space="preserve">, as efficiency improvements and renewable fuels are offset by increasing heat demands in future supply chains, e.g., to </w:t>
      </w:r>
      <w:r w:rsidR="00C316BF" w:rsidRPr="00416C60">
        <w:rPr>
          <w:color w:val="000000" w:themeColor="text1"/>
          <w:lang w:val="en-US"/>
        </w:rPr>
        <w:t xml:space="preserve">support </w:t>
      </w:r>
      <w:r w:rsidR="00C320F4" w:rsidRPr="00416C60">
        <w:rPr>
          <w:color w:val="000000" w:themeColor="text1"/>
          <w:lang w:val="en-US"/>
        </w:rPr>
        <w:t xml:space="preserve">the adoption of </w:t>
      </w:r>
      <w:bookmarkEnd w:id="97"/>
      <w:r w:rsidR="0067015D" w:rsidRPr="00416C60">
        <w:rPr>
          <w:color w:val="000000" w:themeColor="text1"/>
          <w:lang w:val="en-US"/>
        </w:rPr>
        <w:t>Carbon Capture and Storage</w:t>
      </w:r>
      <w:r w:rsidR="007703C7" w:rsidRPr="00416C60">
        <w:rPr>
          <w:color w:val="000000" w:themeColor="text1"/>
          <w:lang w:val="en-US"/>
        </w:rPr>
        <w:t xml:space="preserve"> (CCS)</w:t>
      </w:r>
      <w:r w:rsidR="00F602C1" w:rsidRPr="00416C60">
        <w:rPr>
          <w:color w:val="000000" w:themeColor="text1"/>
          <w:lang w:val="en-US"/>
        </w:rPr>
        <w:t xml:space="preserve"> processes</w:t>
      </w:r>
      <w:r w:rsidR="00C320F4" w:rsidRPr="00416C60">
        <w:rPr>
          <w:color w:val="000000" w:themeColor="text1"/>
          <w:lang w:val="en-US"/>
        </w:rPr>
        <w:t xml:space="preserve">. While CCS can reduce </w:t>
      </w:r>
      <w:r w:rsidR="0067015D" w:rsidRPr="00416C60">
        <w:rPr>
          <w:color w:val="000000" w:themeColor="text1"/>
          <w:lang w:val="en-US"/>
        </w:rPr>
        <w:t>CO</w:t>
      </w:r>
      <w:r w:rsidR="007703C7" w:rsidRPr="00416C60">
        <w:rPr>
          <w:color w:val="000000" w:themeColor="text1"/>
          <w:vertAlign w:val="subscript"/>
          <w:lang w:val="en-US"/>
        </w:rPr>
        <w:t>2</w:t>
      </w:r>
      <w:r w:rsidR="0067015D" w:rsidRPr="00416C60">
        <w:rPr>
          <w:color w:val="000000" w:themeColor="text1"/>
          <w:lang w:val="en-US"/>
        </w:rPr>
        <w:t xml:space="preserve"> emissions from iron &amp; steel production</w:t>
      </w:r>
      <w:r w:rsidR="00C320F4" w:rsidRPr="00416C60">
        <w:rPr>
          <w:color w:val="000000" w:themeColor="text1"/>
          <w:lang w:val="en-US"/>
        </w:rPr>
        <w:t>,</w:t>
      </w:r>
      <w:r w:rsidR="0067015D" w:rsidRPr="00416C60">
        <w:rPr>
          <w:color w:val="000000" w:themeColor="text1"/>
          <w:lang w:val="en-US"/>
        </w:rPr>
        <w:t xml:space="preserve"> additional heat </w:t>
      </w:r>
      <w:r w:rsidR="00C320F4" w:rsidRPr="00416C60">
        <w:rPr>
          <w:color w:val="000000" w:themeColor="text1"/>
          <w:lang w:val="en-US"/>
        </w:rPr>
        <w:t xml:space="preserve">is required </w:t>
      </w:r>
      <w:r w:rsidR="0067015D" w:rsidRPr="00416C60">
        <w:rPr>
          <w:color w:val="000000" w:themeColor="text1"/>
          <w:lang w:val="en-US"/>
        </w:rPr>
        <w:t>for sorbent regeneration.</w:t>
      </w:r>
      <w:bookmarkEnd w:id="100"/>
      <w:r w:rsidR="00F602C1" w:rsidRPr="00416C60" w:rsidDel="00790026">
        <w:rPr>
          <w:color w:val="000000" w:themeColor="text1"/>
          <w:lang w:val="en-US"/>
        </w:rPr>
        <w:t xml:space="preserve"> </w:t>
      </w:r>
      <w:r w:rsidR="007703C7" w:rsidRPr="00416C60">
        <w:rPr>
          <w:color w:val="000000" w:themeColor="text1"/>
          <w:lang w:val="en-US"/>
        </w:rPr>
        <w:t xml:space="preserve">The contribution of direct emissions from iron &amp; steel production </w:t>
      </w:r>
      <w:r w:rsidR="0010468E" w:rsidRPr="00416C60">
        <w:rPr>
          <w:color w:val="000000" w:themeColor="text1"/>
          <w:lang w:val="en-US"/>
        </w:rPr>
        <w:t>reduces</w:t>
      </w:r>
      <w:r w:rsidR="007703C7" w:rsidRPr="00416C60">
        <w:rPr>
          <w:color w:val="000000" w:themeColor="text1"/>
          <w:lang w:val="en-US"/>
        </w:rPr>
        <w:t xml:space="preserve"> from </w:t>
      </w:r>
      <w:r w:rsidR="00C320F4" w:rsidRPr="00416C60">
        <w:rPr>
          <w:color w:val="000000" w:themeColor="text1"/>
          <w:lang w:val="en-US"/>
        </w:rPr>
        <w:t>1</w:t>
      </w:r>
      <w:r w:rsidR="0044209E" w:rsidRPr="00416C60">
        <w:rPr>
          <w:color w:val="000000" w:themeColor="text1"/>
          <w:lang w:val="en-US"/>
        </w:rPr>
        <w:t>2</w:t>
      </w:r>
      <w:r w:rsidR="007703C7" w:rsidRPr="00416C60">
        <w:rPr>
          <w:color w:val="000000" w:themeColor="text1"/>
          <w:lang w:val="en-US"/>
        </w:rPr>
        <w:t xml:space="preserve">% to </w:t>
      </w:r>
      <w:r w:rsidR="0044209E" w:rsidRPr="00416C60">
        <w:rPr>
          <w:color w:val="000000" w:themeColor="text1"/>
          <w:lang w:val="en-US"/>
        </w:rPr>
        <w:t>10</w:t>
      </w:r>
      <w:r w:rsidR="007703C7" w:rsidRPr="00416C60">
        <w:rPr>
          <w:color w:val="000000" w:themeColor="text1"/>
          <w:lang w:val="en-US"/>
        </w:rPr>
        <w:t xml:space="preserve">% due do the </w:t>
      </w:r>
      <w:r w:rsidR="004E7C42" w:rsidRPr="00416C60">
        <w:rPr>
          <w:color w:val="000000" w:themeColor="text1"/>
          <w:lang w:val="en-US"/>
        </w:rPr>
        <w:t xml:space="preserve">implementation of </w:t>
      </w:r>
      <w:r w:rsidR="007703C7" w:rsidRPr="00416C60">
        <w:rPr>
          <w:color w:val="000000" w:themeColor="text1"/>
          <w:lang w:val="en-US"/>
        </w:rPr>
        <w:t xml:space="preserve">CCS, but the iron &amp; steel sector </w:t>
      </w:r>
      <w:r w:rsidR="004F58F7" w:rsidRPr="00416C60">
        <w:rPr>
          <w:color w:val="000000" w:themeColor="text1"/>
          <w:lang w:val="en-US"/>
        </w:rPr>
        <w:t>remains</w:t>
      </w:r>
      <w:r w:rsidR="00C320F4" w:rsidRPr="00416C60">
        <w:rPr>
          <w:color w:val="000000" w:themeColor="text1"/>
          <w:lang w:val="en-US"/>
        </w:rPr>
        <w:t xml:space="preserve"> one of the</w:t>
      </w:r>
      <w:r w:rsidR="007703C7" w:rsidRPr="00416C60">
        <w:rPr>
          <w:color w:val="000000" w:themeColor="text1"/>
          <w:lang w:val="en-US"/>
        </w:rPr>
        <w:t xml:space="preserve"> largest direct emitter</w:t>
      </w:r>
      <w:r w:rsidR="00C320F4" w:rsidRPr="00416C60">
        <w:rPr>
          <w:color w:val="000000" w:themeColor="text1"/>
          <w:lang w:val="en-US"/>
        </w:rPr>
        <w:t>s</w:t>
      </w:r>
      <w:r w:rsidR="007703C7" w:rsidRPr="00416C60">
        <w:rPr>
          <w:color w:val="000000" w:themeColor="text1"/>
          <w:lang w:val="en-US"/>
        </w:rPr>
        <w:t xml:space="preserve"> </w:t>
      </w:r>
      <w:r w:rsidRPr="00416C60">
        <w:rPr>
          <w:color w:val="000000" w:themeColor="text1"/>
          <w:lang w:val="en-US"/>
        </w:rPr>
        <w:t>through</w:t>
      </w:r>
      <w:r w:rsidR="00360B93" w:rsidRPr="00416C60">
        <w:rPr>
          <w:color w:val="000000" w:themeColor="text1"/>
          <w:lang w:val="en-US"/>
        </w:rPr>
        <w:t>ou</w:t>
      </w:r>
      <w:r w:rsidRPr="00416C60">
        <w:rPr>
          <w:color w:val="000000" w:themeColor="text1"/>
          <w:lang w:val="en-US"/>
        </w:rPr>
        <w:t xml:space="preserve">t the supply chain </w:t>
      </w:r>
      <w:r w:rsidR="004E7C42" w:rsidRPr="00416C60">
        <w:rPr>
          <w:color w:val="000000" w:themeColor="text1"/>
          <w:lang w:val="en-US"/>
        </w:rPr>
        <w:t xml:space="preserve">and </w:t>
      </w:r>
      <w:r w:rsidR="007703C7" w:rsidRPr="00416C60">
        <w:rPr>
          <w:color w:val="000000" w:themeColor="text1"/>
          <w:lang w:val="en-US"/>
        </w:rPr>
        <w:t xml:space="preserve">across all scenarios. </w:t>
      </w:r>
      <w:r w:rsidR="006C3F65" w:rsidRPr="00416C60">
        <w:rPr>
          <w:color w:val="000000" w:themeColor="text1"/>
          <w:lang w:val="en-US"/>
        </w:rPr>
        <w:t xml:space="preserve">Since </w:t>
      </w:r>
      <w:r w:rsidR="00FD1E3D" w:rsidRPr="00416C60">
        <w:rPr>
          <w:color w:val="000000" w:themeColor="text1"/>
          <w:lang w:val="en-US"/>
        </w:rPr>
        <w:t xml:space="preserve">direct emissions from the </w:t>
      </w:r>
      <w:r w:rsidR="006C3F65" w:rsidRPr="00416C60">
        <w:rPr>
          <w:color w:val="000000" w:themeColor="text1"/>
          <w:lang w:val="en-US"/>
        </w:rPr>
        <w:t>heat and iron &amp; steel sectors remain relatively</w:t>
      </w:r>
      <w:r w:rsidR="00C316BF" w:rsidRPr="00416C60">
        <w:rPr>
          <w:color w:val="000000" w:themeColor="text1"/>
          <w:lang w:val="en-US"/>
        </w:rPr>
        <w:t xml:space="preserve"> constant</w:t>
      </w:r>
      <w:r w:rsidR="006C3F65" w:rsidRPr="00416C60">
        <w:rPr>
          <w:color w:val="000000" w:themeColor="text1"/>
          <w:lang w:val="en-US"/>
        </w:rPr>
        <w:t xml:space="preserve"> while electricity </w:t>
      </w:r>
      <w:r w:rsidR="00FD1E3D" w:rsidRPr="00416C60">
        <w:rPr>
          <w:color w:val="000000" w:themeColor="text1"/>
          <w:lang w:val="en-US"/>
        </w:rPr>
        <w:t>progressively decarbonizes</w:t>
      </w:r>
      <w:r w:rsidR="006C3F65" w:rsidRPr="00416C60">
        <w:rPr>
          <w:color w:val="000000" w:themeColor="text1"/>
          <w:lang w:val="en-US"/>
        </w:rPr>
        <w:t xml:space="preserve">, their </w:t>
      </w:r>
      <w:r w:rsidR="00FD1E3D" w:rsidRPr="00416C60">
        <w:rPr>
          <w:color w:val="000000" w:themeColor="text1"/>
          <w:lang w:val="en-US"/>
        </w:rPr>
        <w:t xml:space="preserve">share </w:t>
      </w:r>
      <w:r w:rsidR="006C3F65" w:rsidRPr="00416C60">
        <w:rPr>
          <w:color w:val="000000" w:themeColor="text1"/>
          <w:lang w:val="en-US"/>
        </w:rPr>
        <w:t>to the</w:t>
      </w:r>
      <w:r w:rsidR="00A66A2A" w:rsidRPr="00416C60">
        <w:rPr>
          <w:color w:val="000000" w:themeColor="text1"/>
          <w:lang w:val="en-US"/>
        </w:rPr>
        <w:t xml:space="preserve"> climate impact</w:t>
      </w:r>
      <w:r w:rsidR="006C3F65" w:rsidRPr="00416C60">
        <w:rPr>
          <w:color w:val="000000" w:themeColor="text1"/>
          <w:lang w:val="en-US"/>
        </w:rPr>
        <w:t xml:space="preserve"> increases. As a result, heat accounts for 1</w:t>
      </w:r>
      <w:r w:rsidR="007E1F76" w:rsidRPr="00416C60">
        <w:rPr>
          <w:color w:val="000000" w:themeColor="text1"/>
          <w:lang w:val="en-US"/>
        </w:rPr>
        <w:t>2</w:t>
      </w:r>
      <w:r w:rsidR="009A2CED" w:rsidRPr="00416C60">
        <w:rPr>
          <w:color w:val="000000" w:themeColor="text1"/>
          <w:lang w:val="en-US"/>
        </w:rPr>
        <w:t xml:space="preserve"> </w:t>
      </w:r>
      <w:r w:rsidR="006C3F65" w:rsidRPr="00416C60">
        <w:rPr>
          <w:color w:val="000000" w:themeColor="text1"/>
          <w:lang w:val="en-US"/>
        </w:rPr>
        <w:t>% and iron &amp; steel for 1</w:t>
      </w:r>
      <w:r w:rsidR="00816787" w:rsidRPr="00416C60">
        <w:rPr>
          <w:color w:val="000000" w:themeColor="text1"/>
          <w:lang w:val="en-US"/>
        </w:rPr>
        <w:t>4</w:t>
      </w:r>
      <w:r w:rsidR="009A2CED" w:rsidRPr="00416C60">
        <w:rPr>
          <w:color w:val="000000" w:themeColor="text1"/>
          <w:lang w:val="en-US"/>
        </w:rPr>
        <w:t xml:space="preserve"> </w:t>
      </w:r>
      <w:r w:rsidR="006C3F65" w:rsidRPr="00416C60">
        <w:rPr>
          <w:color w:val="000000" w:themeColor="text1"/>
          <w:lang w:val="en-US"/>
        </w:rPr>
        <w:t xml:space="preserve">% of the remaining </w:t>
      </w:r>
      <w:r w:rsidR="00A66A2A" w:rsidRPr="00416C60">
        <w:rPr>
          <w:color w:val="000000" w:themeColor="text1"/>
          <w:lang w:val="en-US"/>
        </w:rPr>
        <w:t>climate change impact</w:t>
      </w:r>
      <w:r w:rsidR="007A4058" w:rsidRPr="00416C60">
        <w:rPr>
          <w:color w:val="000000" w:themeColor="text1"/>
          <w:lang w:val="en-US"/>
        </w:rPr>
        <w:t xml:space="preserve"> in the 1.5°C scenario</w:t>
      </w:r>
      <w:r w:rsidR="006C3F65" w:rsidRPr="00416C60">
        <w:rPr>
          <w:color w:val="000000" w:themeColor="text1"/>
          <w:lang w:val="en-US"/>
        </w:rPr>
        <w:t>, whereas the electricity sector, despite its transformation, still contributes 2</w:t>
      </w:r>
      <w:r w:rsidR="00C320F4" w:rsidRPr="00416C60">
        <w:rPr>
          <w:color w:val="000000" w:themeColor="text1"/>
          <w:lang w:val="en-US"/>
        </w:rPr>
        <w:t>4</w:t>
      </w:r>
      <w:r w:rsidR="009A2CED" w:rsidRPr="00416C60">
        <w:rPr>
          <w:color w:val="000000" w:themeColor="text1"/>
          <w:lang w:val="en-US"/>
        </w:rPr>
        <w:t xml:space="preserve"> </w:t>
      </w:r>
      <w:r w:rsidR="006C3F65" w:rsidRPr="00416C60">
        <w:rPr>
          <w:color w:val="000000" w:themeColor="text1"/>
          <w:lang w:val="en-US"/>
        </w:rPr>
        <w:t>%.</w:t>
      </w:r>
      <w:bookmarkStart w:id="102" w:name="_Hlk185316095"/>
      <w:bookmarkStart w:id="103" w:name="_Hlk170745158"/>
    </w:p>
    <w:bookmarkEnd w:id="102"/>
    <w:bookmarkEnd w:id="103"/>
    <w:p w14:paraId="236894AB" w14:textId="35B56657" w:rsidR="00437D2A" w:rsidRPr="00416C60" w:rsidRDefault="004F49FC" w:rsidP="00397C16">
      <w:pPr>
        <w:spacing w:line="240" w:lineRule="auto"/>
        <w:rPr>
          <w:color w:val="000000" w:themeColor="text1"/>
          <w:lang w:val="en-US"/>
        </w:rPr>
      </w:pPr>
      <w:r w:rsidRPr="00416C60">
        <w:rPr>
          <w:noProof/>
          <w:color w:val="000000" w:themeColor="text1"/>
          <w:lang w:val="en-US" w:eastAsia="en-GB"/>
        </w:rPr>
        <w:lastRenderedPageBreak/>
        <w:drawing>
          <wp:inline distT="0" distB="0" distL="0" distR="0" wp14:anchorId="2979D917" wp14:editId="3E36FC3D">
            <wp:extent cx="5760720" cy="4144645"/>
            <wp:effectExtent l="0" t="0" r="5080" b="0"/>
            <wp:docPr id="1524657618" name="Picture 4"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57618" name="Picture 4" descr="A group of colorful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144645"/>
                    </a:xfrm>
                    <a:prstGeom prst="rect">
                      <a:avLst/>
                    </a:prstGeom>
                  </pic:spPr>
                </pic:pic>
              </a:graphicData>
            </a:graphic>
          </wp:inline>
        </w:drawing>
      </w:r>
    </w:p>
    <w:p w14:paraId="129FC615" w14:textId="0B23F98A" w:rsidR="008D542C" w:rsidRPr="00416C60" w:rsidRDefault="00437D2A" w:rsidP="009A1123">
      <w:pPr>
        <w:pStyle w:val="Caption"/>
        <w:jc w:val="both"/>
        <w:rPr>
          <w:lang w:val="en-US"/>
        </w:rPr>
      </w:pPr>
      <w:bookmarkStart w:id="104" w:name="_Ref160786315"/>
      <w:r w:rsidRPr="009A1123">
        <w:rPr>
          <w:b/>
          <w:bCs/>
          <w:lang w:val="en-US"/>
        </w:rPr>
        <w:t>Fi</w:t>
      </w:r>
      <w:r w:rsidR="00A47BFD" w:rsidRPr="009A1123">
        <w:rPr>
          <w:b/>
          <w:bCs/>
          <w:lang w:val="en-US"/>
        </w:rPr>
        <w:t>g.</w:t>
      </w:r>
      <w:r w:rsidRPr="009A1123">
        <w:rPr>
          <w:b/>
          <w:bCs/>
          <w:lang w:val="en-US"/>
        </w:rPr>
        <w:t xml:space="preserve"> </w:t>
      </w:r>
      <w:r w:rsidRPr="009A1123">
        <w:rPr>
          <w:b/>
          <w:bCs/>
          <w:lang w:val="en-US"/>
        </w:rPr>
        <w:fldChar w:fldCharType="begin"/>
      </w:r>
      <w:r w:rsidRPr="009A1123">
        <w:rPr>
          <w:b/>
          <w:bCs/>
          <w:lang w:val="en-US"/>
        </w:rPr>
        <w:instrText xml:space="preserve"> SEQ Figure \* ARABIC </w:instrText>
      </w:r>
      <w:r w:rsidRPr="009A1123">
        <w:rPr>
          <w:b/>
          <w:bCs/>
          <w:lang w:val="en-US"/>
        </w:rPr>
        <w:fldChar w:fldCharType="separate"/>
      </w:r>
      <w:r w:rsidR="00416C60" w:rsidRPr="00416C60">
        <w:rPr>
          <w:b/>
          <w:bCs/>
          <w:noProof/>
          <w:lang w:val="en-US"/>
        </w:rPr>
        <w:t>4</w:t>
      </w:r>
      <w:r w:rsidRPr="009A1123">
        <w:rPr>
          <w:b/>
          <w:bCs/>
          <w:lang w:val="en-US"/>
        </w:rPr>
        <w:fldChar w:fldCharType="end"/>
      </w:r>
      <w:bookmarkEnd w:id="104"/>
      <w:r w:rsidRPr="009A1123">
        <w:rPr>
          <w:b/>
          <w:bCs/>
          <w:lang w:val="en-US"/>
        </w:rPr>
        <w:t xml:space="preserve">: </w:t>
      </w:r>
      <w:r w:rsidR="00FC26CA" w:rsidRPr="009A1123">
        <w:rPr>
          <w:b/>
          <w:bCs/>
          <w:lang w:val="en-US"/>
        </w:rPr>
        <w:t>Climate impact contributions</w:t>
      </w:r>
      <w:r w:rsidR="00C30A4C" w:rsidRPr="009A1123">
        <w:rPr>
          <w:b/>
          <w:bCs/>
          <w:lang w:val="en-US"/>
        </w:rPr>
        <w:t xml:space="preserve"> </w:t>
      </w:r>
      <w:r w:rsidRPr="009A1123">
        <w:rPr>
          <w:b/>
          <w:bCs/>
          <w:lang w:val="en-US"/>
        </w:rPr>
        <w:t>of Germany's grid expansion from 2023 to 204</w:t>
      </w:r>
      <w:r w:rsidR="00434359" w:rsidRPr="009A1123">
        <w:rPr>
          <w:b/>
          <w:bCs/>
          <w:lang w:val="en-US"/>
        </w:rPr>
        <w:t>5</w:t>
      </w:r>
      <w:r w:rsidR="008B0D0B" w:rsidRPr="009A1123">
        <w:rPr>
          <w:b/>
          <w:bCs/>
          <w:lang w:val="en-US"/>
        </w:rPr>
        <w:t>.</w:t>
      </w:r>
      <w:r w:rsidR="008B0D0B" w:rsidRPr="00416C60">
        <w:rPr>
          <w:lang w:val="en-US"/>
        </w:rPr>
        <w:t xml:space="preserve"> Contributions are broken down </w:t>
      </w:r>
      <w:r w:rsidR="00BD3851" w:rsidRPr="00416C60">
        <w:rPr>
          <w:lang w:val="en-US"/>
        </w:rPr>
        <w:t>on</w:t>
      </w:r>
      <w:r w:rsidR="008B0D0B" w:rsidRPr="00416C60">
        <w:rPr>
          <w:lang w:val="en-US"/>
        </w:rPr>
        <w:t xml:space="preserve"> four levels: a) by expansion periods in </w:t>
      </w:r>
      <w:r w:rsidR="00E31394" w:rsidRPr="00416C60">
        <w:rPr>
          <w:lang w:val="en-US"/>
        </w:rPr>
        <w:t>5-year</w:t>
      </w:r>
      <w:r w:rsidR="008B0D0B" w:rsidRPr="00416C60">
        <w:rPr>
          <w:lang w:val="en-US"/>
        </w:rPr>
        <w:t xml:space="preserve"> steps, b) by grid components, c) by material impacts on the first tier of the supply chains, and d) </w:t>
      </w:r>
      <w:r w:rsidR="00D851F6" w:rsidRPr="00416C60">
        <w:rPr>
          <w:lang w:val="en-US"/>
        </w:rPr>
        <w:t>by</w:t>
      </w:r>
      <w:r w:rsidR="008B0D0B" w:rsidRPr="00416C60">
        <w:rPr>
          <w:lang w:val="en-US"/>
        </w:rPr>
        <w:t xml:space="preserve"> processes in the supply </w:t>
      </w:r>
      <w:r w:rsidR="00D851F6" w:rsidRPr="00416C60">
        <w:rPr>
          <w:lang w:val="en-US"/>
        </w:rPr>
        <w:t>chains directly causing the</w:t>
      </w:r>
      <w:r w:rsidR="008B0D0B" w:rsidRPr="00416C60">
        <w:rPr>
          <w:lang w:val="en-US"/>
        </w:rPr>
        <w:t xml:space="preserve"> emissions.</w:t>
      </w:r>
    </w:p>
    <w:p w14:paraId="4C5B8070" w14:textId="3AB31BDE" w:rsidR="007B3F2A" w:rsidRPr="009A1123" w:rsidRDefault="005F78F4" w:rsidP="00E2127C">
      <w:pPr>
        <w:pStyle w:val="Heading2"/>
        <w:rPr>
          <w:color w:val="000000" w:themeColor="text1"/>
        </w:rPr>
      </w:pPr>
      <w:bookmarkStart w:id="105" w:name="_Hlk170903798"/>
      <w:bookmarkStart w:id="106" w:name="_Hlk224629189"/>
      <w:r w:rsidRPr="009A1123">
        <w:rPr>
          <w:color w:val="000000" w:themeColor="text1"/>
        </w:rPr>
        <w:t xml:space="preserve">Future Shifts </w:t>
      </w:r>
      <w:r w:rsidR="00434359" w:rsidRPr="009A1123">
        <w:rPr>
          <w:color w:val="000000" w:themeColor="text1"/>
        </w:rPr>
        <w:t>T</w:t>
      </w:r>
      <w:r w:rsidRPr="009A1123">
        <w:rPr>
          <w:color w:val="000000" w:themeColor="text1"/>
        </w:rPr>
        <w:t xml:space="preserve">owards </w:t>
      </w:r>
      <w:r w:rsidR="004F58F7" w:rsidRPr="009A1123">
        <w:rPr>
          <w:color w:val="000000" w:themeColor="text1"/>
        </w:rPr>
        <w:t>Other</w:t>
      </w:r>
      <w:r w:rsidRPr="009A1123">
        <w:rPr>
          <w:color w:val="000000" w:themeColor="text1"/>
        </w:rPr>
        <w:t xml:space="preserve"> </w:t>
      </w:r>
      <w:r w:rsidR="00434359" w:rsidRPr="009A1123">
        <w:rPr>
          <w:color w:val="000000" w:themeColor="text1"/>
        </w:rPr>
        <w:t>E</w:t>
      </w:r>
      <w:r w:rsidRPr="009A1123">
        <w:rPr>
          <w:color w:val="000000" w:themeColor="text1"/>
        </w:rPr>
        <w:t xml:space="preserve">nvironmental </w:t>
      </w:r>
      <w:r w:rsidR="00434359" w:rsidRPr="009A1123">
        <w:rPr>
          <w:color w:val="000000" w:themeColor="text1"/>
        </w:rPr>
        <w:t>I</w:t>
      </w:r>
      <w:r w:rsidRPr="009A1123">
        <w:rPr>
          <w:color w:val="000000" w:themeColor="text1"/>
        </w:rPr>
        <w:t xml:space="preserve">mpact </w:t>
      </w:r>
      <w:r w:rsidR="00434359" w:rsidRPr="009A1123">
        <w:rPr>
          <w:color w:val="000000" w:themeColor="text1"/>
        </w:rPr>
        <w:t>C</w:t>
      </w:r>
      <w:r w:rsidRPr="009A1123">
        <w:rPr>
          <w:color w:val="000000" w:themeColor="text1"/>
        </w:rPr>
        <w:t>ategories</w:t>
      </w:r>
    </w:p>
    <w:p w14:paraId="3B951864" w14:textId="378B1286" w:rsidR="009554C7" w:rsidRPr="00416C60" w:rsidRDefault="706C359C" w:rsidP="009554C7">
      <w:pPr>
        <w:rPr>
          <w:color w:val="000000" w:themeColor="text1"/>
          <w:lang w:val="en-US"/>
        </w:rPr>
      </w:pPr>
      <w:r w:rsidRPr="00416C60">
        <w:rPr>
          <w:color w:val="000000" w:themeColor="text1"/>
          <w:lang w:val="en-US"/>
        </w:rPr>
        <w:t>While reducing climate change</w:t>
      </w:r>
      <w:r w:rsidR="00576249" w:rsidRPr="00416C60">
        <w:rPr>
          <w:color w:val="000000" w:themeColor="text1"/>
          <w:lang w:val="en-US"/>
        </w:rPr>
        <w:t xml:space="preserve"> impact</w:t>
      </w:r>
      <w:r w:rsidRPr="00416C60">
        <w:rPr>
          <w:color w:val="000000" w:themeColor="text1"/>
          <w:lang w:val="en-US"/>
        </w:rPr>
        <w:t xml:space="preserve"> remains a priority,</w:t>
      </w:r>
      <w:r w:rsidR="4BE2A837" w:rsidRPr="00416C60">
        <w:rPr>
          <w:color w:val="000000" w:themeColor="text1"/>
          <w:lang w:val="en-US"/>
        </w:rPr>
        <w:t xml:space="preserve"> transitions towards </w:t>
      </w:r>
      <w:r w:rsidR="00913CB2" w:rsidRPr="00416C60">
        <w:rPr>
          <w:color w:val="000000" w:themeColor="text1"/>
          <w:lang w:val="en-US"/>
        </w:rPr>
        <w:t xml:space="preserve">low-carbon </w:t>
      </w:r>
      <w:r w:rsidR="4BE2A837" w:rsidRPr="00416C60">
        <w:rPr>
          <w:color w:val="000000" w:themeColor="text1"/>
          <w:lang w:val="en-US"/>
        </w:rPr>
        <w:t>systems</w:t>
      </w:r>
      <w:r w:rsidRPr="00416C60">
        <w:rPr>
          <w:color w:val="000000" w:themeColor="text1"/>
          <w:lang w:val="en-US"/>
        </w:rPr>
        <w:t xml:space="preserve"> can shift environmental burdens to other </w:t>
      </w:r>
      <w:r w:rsidR="00281BDD" w:rsidRPr="00416C60">
        <w:rPr>
          <w:color w:val="000000" w:themeColor="text1"/>
          <w:lang w:val="en-US"/>
        </w:rPr>
        <w:t>environmental impact categories</w:t>
      </w:r>
      <w:r w:rsidR="0080600D" w:rsidRPr="00416C60">
        <w:rPr>
          <w:color w:val="000000" w:themeColor="text1"/>
          <w:lang w:val="en-US"/>
        </w:rPr>
        <w:t xml:space="preserve">. </w:t>
      </w:r>
      <w:r w:rsidR="00A47BFD" w:rsidRPr="00416C60">
        <w:rPr>
          <w:color w:val="000000" w:themeColor="text1"/>
          <w:lang w:val="en-US"/>
        </w:rPr>
        <w:br/>
      </w:r>
      <w:bookmarkStart w:id="107" w:name="_Hlk204874304"/>
      <w:r w:rsidRPr="00416C60">
        <w:rPr>
          <w:color w:val="000000" w:themeColor="text1"/>
          <w:lang w:val="en-US"/>
        </w:rPr>
        <w:fldChar w:fldCharType="begin"/>
      </w:r>
      <w:r w:rsidRPr="00416C60">
        <w:rPr>
          <w:color w:val="000000" w:themeColor="text1"/>
          <w:lang w:val="en-US"/>
        </w:rPr>
        <w:instrText xml:space="preserve"> REF _Ref170904251 \h </w:instrText>
      </w:r>
      <w:r w:rsidRPr="00416C60">
        <w:rPr>
          <w:color w:val="000000" w:themeColor="text1"/>
          <w:lang w:val="en-US"/>
        </w:rPr>
      </w:r>
      <w:r w:rsidRPr="00416C60">
        <w:rPr>
          <w:color w:val="000000" w:themeColor="text1"/>
          <w:lang w:val="en-US"/>
        </w:rPr>
        <w:fldChar w:fldCharType="separate"/>
      </w:r>
      <w:r w:rsidR="00066ABE" w:rsidRPr="009A1123">
        <w:rPr>
          <w:color w:val="000000" w:themeColor="text1"/>
          <w:lang w:val="en-US"/>
        </w:rPr>
        <w:t xml:space="preserve">Fig. </w:t>
      </w:r>
      <w:r w:rsidR="00066ABE" w:rsidRPr="009A1123">
        <w:rPr>
          <w:noProof/>
          <w:color w:val="000000" w:themeColor="text1"/>
          <w:lang w:val="en-US"/>
        </w:rPr>
        <w:t>5</w:t>
      </w:r>
      <w:r w:rsidRPr="00416C60">
        <w:rPr>
          <w:color w:val="000000" w:themeColor="text1"/>
          <w:lang w:val="en-US"/>
        </w:rPr>
        <w:fldChar w:fldCharType="end"/>
      </w:r>
      <w:r w:rsidR="0080600D" w:rsidRPr="00416C60">
        <w:rPr>
          <w:color w:val="000000" w:themeColor="text1"/>
          <w:lang w:val="en-US"/>
        </w:rPr>
        <w:t xml:space="preserve"> </w:t>
      </w:r>
      <w:r w:rsidR="007A570E" w:rsidRPr="00416C60">
        <w:rPr>
          <w:color w:val="000000" w:themeColor="text1"/>
          <w:lang w:val="en-US"/>
        </w:rPr>
        <w:t xml:space="preserve">illustrates </w:t>
      </w:r>
      <w:r w:rsidR="00D369FC" w:rsidRPr="00416C60">
        <w:rPr>
          <w:color w:val="000000" w:themeColor="text1"/>
          <w:lang w:val="en-US"/>
        </w:rPr>
        <w:t>changes in</w:t>
      </w:r>
      <w:r w:rsidR="007A570E" w:rsidRPr="00416C60">
        <w:rPr>
          <w:color w:val="000000" w:themeColor="text1"/>
          <w:lang w:val="en-US"/>
        </w:rPr>
        <w:t xml:space="preserve"> </w:t>
      </w:r>
      <w:r w:rsidR="004E7C42" w:rsidRPr="00416C60">
        <w:rPr>
          <w:color w:val="000000" w:themeColor="text1"/>
          <w:lang w:val="en-US"/>
        </w:rPr>
        <w:t xml:space="preserve">environmental impact </w:t>
      </w:r>
      <w:r w:rsidR="007A570E" w:rsidRPr="00416C60">
        <w:rPr>
          <w:color w:val="000000" w:themeColor="text1"/>
          <w:lang w:val="en-US"/>
        </w:rPr>
        <w:t xml:space="preserve">across all considered impact categories for the three </w:t>
      </w:r>
      <w:r w:rsidR="00D369FC" w:rsidRPr="00416C60">
        <w:rPr>
          <w:color w:val="000000" w:themeColor="text1"/>
          <w:lang w:val="en-US"/>
        </w:rPr>
        <w:t xml:space="preserve">future </w:t>
      </w:r>
      <w:r w:rsidR="007A570E" w:rsidRPr="00416C60">
        <w:rPr>
          <w:color w:val="000000" w:themeColor="text1"/>
          <w:lang w:val="en-US"/>
        </w:rPr>
        <w:t xml:space="preserve">scenarios, using </w:t>
      </w:r>
      <w:r w:rsidR="00D369FC" w:rsidRPr="00416C60">
        <w:rPr>
          <w:color w:val="000000" w:themeColor="text1"/>
          <w:lang w:val="en-US"/>
        </w:rPr>
        <w:t>BAU</w:t>
      </w:r>
      <w:r w:rsidR="00B412EF" w:rsidRPr="00416C60">
        <w:rPr>
          <w:color w:val="000000" w:themeColor="text1"/>
          <w:lang w:val="en-US"/>
        </w:rPr>
        <w:t xml:space="preserve"> </w:t>
      </w:r>
      <w:r w:rsidR="007A570E" w:rsidRPr="00416C60">
        <w:rPr>
          <w:color w:val="000000" w:themeColor="text1"/>
          <w:lang w:val="en-US"/>
        </w:rPr>
        <w:t>as a baseline to assess potential shift</w:t>
      </w:r>
      <w:r w:rsidR="00D369FC" w:rsidRPr="00416C60">
        <w:rPr>
          <w:color w:val="000000" w:themeColor="text1"/>
          <w:lang w:val="en-US"/>
        </w:rPr>
        <w:t>s of environmental burdens</w:t>
      </w:r>
      <w:r w:rsidR="007A570E" w:rsidRPr="00416C60">
        <w:rPr>
          <w:color w:val="000000" w:themeColor="text1"/>
          <w:lang w:val="en-US"/>
        </w:rPr>
        <w:t xml:space="preserve"> due to process and supply chain </w:t>
      </w:r>
      <w:r w:rsidR="008B0D0B" w:rsidRPr="00416C60">
        <w:rPr>
          <w:color w:val="000000" w:themeColor="text1"/>
          <w:lang w:val="en-US"/>
        </w:rPr>
        <w:t>evolution</w:t>
      </w:r>
      <w:r w:rsidR="007A570E" w:rsidRPr="00416C60">
        <w:rPr>
          <w:color w:val="000000" w:themeColor="text1"/>
          <w:lang w:val="en-US"/>
        </w:rPr>
        <w:t>.</w:t>
      </w:r>
      <w:r w:rsidR="007C2803" w:rsidRPr="00416C60">
        <w:rPr>
          <w:color w:val="000000" w:themeColor="text1"/>
          <w:lang w:val="en-US"/>
        </w:rPr>
        <w:t xml:space="preserve"> </w:t>
      </w:r>
      <w:bookmarkEnd w:id="107"/>
      <w:r w:rsidR="007C2803" w:rsidRPr="00416C60">
        <w:rPr>
          <w:color w:val="000000" w:themeColor="text1"/>
          <w:lang w:val="en-US"/>
        </w:rPr>
        <w:t>For the absolute impacts in all categories and scenarios</w:t>
      </w:r>
      <w:r w:rsidR="007C2803" w:rsidRPr="00B926F5">
        <w:rPr>
          <w:color w:val="538135" w:themeColor="accent6" w:themeShade="BF"/>
          <w:lang w:val="en-US"/>
        </w:rPr>
        <w:t xml:space="preserve">, </w:t>
      </w:r>
      <w:r w:rsidR="00B926F5" w:rsidRPr="00B926F5">
        <w:rPr>
          <w:color w:val="538135" w:themeColor="accent6" w:themeShade="BF"/>
          <w:lang w:val="en-US"/>
        </w:rPr>
        <w:t>see Supplementary Table 1</w:t>
      </w:r>
      <w:r w:rsidR="00B926F5">
        <w:rPr>
          <w:color w:val="538135" w:themeColor="accent6" w:themeShade="BF"/>
          <w:lang w:val="en-US"/>
        </w:rPr>
        <w:t>4</w:t>
      </w:r>
      <w:r w:rsidR="007C2803" w:rsidRPr="00416C60">
        <w:rPr>
          <w:color w:val="000000" w:themeColor="text1"/>
          <w:lang w:val="en-US"/>
        </w:rPr>
        <w:t>.</w:t>
      </w:r>
      <w:r w:rsidR="009554C7" w:rsidRPr="00416C60">
        <w:rPr>
          <w:color w:val="000000" w:themeColor="text1"/>
          <w:lang w:val="en-US"/>
        </w:rPr>
        <w:t xml:space="preserve"> </w:t>
      </w:r>
      <w:r w:rsidR="007C2803" w:rsidRPr="00416C60">
        <w:rPr>
          <w:color w:val="000000" w:themeColor="text1"/>
          <w:lang w:val="en-US"/>
        </w:rPr>
        <w:t>The</w:t>
      </w:r>
      <w:r w:rsidR="009554C7" w:rsidRPr="00416C60">
        <w:rPr>
          <w:color w:val="000000" w:themeColor="text1"/>
          <w:lang w:val="en-US"/>
        </w:rPr>
        <w:t xml:space="preserve"> largest </w:t>
      </w:r>
      <w:r w:rsidR="00B412EF" w:rsidRPr="00416C60">
        <w:rPr>
          <w:color w:val="000000" w:themeColor="text1"/>
          <w:lang w:val="en-US"/>
        </w:rPr>
        <w:t>shift in</w:t>
      </w:r>
      <w:r w:rsidR="009554C7" w:rsidRPr="00416C60">
        <w:rPr>
          <w:color w:val="000000" w:themeColor="text1"/>
          <w:lang w:val="en-US"/>
        </w:rPr>
        <w:t xml:space="preserve"> impacts is observed in the category climate change, </w:t>
      </w:r>
      <w:r w:rsidR="00BE18C9" w:rsidRPr="00416C60">
        <w:rPr>
          <w:color w:val="000000" w:themeColor="text1"/>
          <w:lang w:val="en-US"/>
        </w:rPr>
        <w:t>which is also the main motivation behind current and projected transformation efforts. Through transformations towards</w:t>
      </w:r>
      <w:r w:rsidR="0017751A" w:rsidRPr="00416C60">
        <w:rPr>
          <w:color w:val="000000" w:themeColor="text1"/>
          <w:lang w:val="en-US"/>
        </w:rPr>
        <w:t xml:space="preserve"> </w:t>
      </w:r>
      <w:r w:rsidR="00BE18C9" w:rsidRPr="00416C60">
        <w:rPr>
          <w:color w:val="000000" w:themeColor="text1"/>
          <w:lang w:val="en-US"/>
        </w:rPr>
        <w:t xml:space="preserve">renewable energy sources, environmental </w:t>
      </w:r>
      <w:r w:rsidR="00B412EF" w:rsidRPr="00416C60">
        <w:rPr>
          <w:color w:val="000000" w:themeColor="text1"/>
          <w:lang w:val="en-US"/>
        </w:rPr>
        <w:t xml:space="preserve">co-benefits </w:t>
      </w:r>
      <w:r w:rsidR="007C2803" w:rsidRPr="00416C60">
        <w:rPr>
          <w:color w:val="000000" w:themeColor="text1"/>
          <w:lang w:val="en-US"/>
        </w:rPr>
        <w:t>also show</w:t>
      </w:r>
      <w:r w:rsidR="009554C7" w:rsidRPr="00416C60">
        <w:rPr>
          <w:color w:val="000000" w:themeColor="text1"/>
          <w:lang w:val="en-US"/>
        </w:rPr>
        <w:t xml:space="preserve"> for other impact categories. Predominantly, there are environmental benefits associated with the decreasing share of coal power plants</w:t>
      </w:r>
      <w:r w:rsidR="00B412EF" w:rsidRPr="00416C60">
        <w:rPr>
          <w:color w:val="000000" w:themeColor="text1"/>
          <w:lang w:val="en-US"/>
        </w:rPr>
        <w:t xml:space="preserve"> in the electricity mix (cf. Fig. 2)</w:t>
      </w:r>
      <w:r w:rsidR="009554C7" w:rsidRPr="00416C60">
        <w:rPr>
          <w:color w:val="000000" w:themeColor="text1"/>
          <w:lang w:val="en-US"/>
        </w:rPr>
        <w:t xml:space="preserve">. Reduced coal consumption directly leads to up to </w:t>
      </w:r>
      <w:r w:rsidR="00B412EF" w:rsidRPr="00416C60">
        <w:rPr>
          <w:color w:val="000000" w:themeColor="text1"/>
          <w:lang w:val="en-US"/>
        </w:rPr>
        <w:t>2</w:t>
      </w:r>
      <w:r w:rsidR="009F7EFD" w:rsidRPr="00416C60">
        <w:rPr>
          <w:color w:val="000000" w:themeColor="text1"/>
          <w:lang w:val="en-US"/>
        </w:rPr>
        <w:t>4</w:t>
      </w:r>
      <w:r w:rsidR="00E31394" w:rsidRPr="00416C60">
        <w:rPr>
          <w:color w:val="000000" w:themeColor="text1"/>
          <w:lang w:val="en-US"/>
        </w:rPr>
        <w:t xml:space="preserve"> </w:t>
      </w:r>
      <w:r w:rsidR="009554C7" w:rsidRPr="00416C60">
        <w:rPr>
          <w:color w:val="000000" w:themeColor="text1"/>
          <w:lang w:val="en-US"/>
        </w:rPr>
        <w:t xml:space="preserve">% less depletion of non-renewable energy resources. </w:t>
      </w:r>
      <w:r w:rsidR="00333C66" w:rsidRPr="00416C60">
        <w:rPr>
          <w:color w:val="000000" w:themeColor="text1"/>
          <w:lang w:val="en-US"/>
        </w:rPr>
        <w:t>A</w:t>
      </w:r>
      <w:r w:rsidR="009554C7" w:rsidRPr="00416C60">
        <w:rPr>
          <w:color w:val="000000" w:themeColor="text1"/>
          <w:lang w:val="en-US"/>
        </w:rPr>
        <w:t xml:space="preserve">s phosphate emissions during treatment of spoil from </w:t>
      </w:r>
      <w:r w:rsidR="009554C7" w:rsidRPr="00416C60">
        <w:rPr>
          <w:color w:val="000000" w:themeColor="text1"/>
          <w:lang w:val="en-US"/>
        </w:rPr>
        <w:lastRenderedPageBreak/>
        <w:t xml:space="preserve">hard coal and lignite mining are diminished, the eutrophication of freshwater decreases by up to </w:t>
      </w:r>
      <w:r w:rsidR="003D2434" w:rsidRPr="00416C60">
        <w:rPr>
          <w:color w:val="000000" w:themeColor="text1"/>
          <w:lang w:val="en-US"/>
        </w:rPr>
        <w:t>13</w:t>
      </w:r>
      <w:r w:rsidR="00E31394" w:rsidRPr="00416C60">
        <w:rPr>
          <w:color w:val="000000" w:themeColor="text1"/>
          <w:lang w:val="en-US"/>
        </w:rPr>
        <w:t xml:space="preserve"> </w:t>
      </w:r>
      <w:r w:rsidR="009554C7" w:rsidRPr="00416C60">
        <w:rPr>
          <w:color w:val="000000" w:themeColor="text1"/>
          <w:lang w:val="en-US"/>
        </w:rPr>
        <w:t>%. Furthermore, reduced reliance on coal lowers particulate matter formation, along with decreased eutrophication in both marine and terrestrial environments.</w:t>
      </w:r>
    </w:p>
    <w:p w14:paraId="74F8F467" w14:textId="0210F594" w:rsidR="00FF6B12" w:rsidRPr="00416C60" w:rsidRDefault="00FF6B12" w:rsidP="00FF6B12">
      <w:pPr>
        <w:rPr>
          <w:color w:val="000000" w:themeColor="text1"/>
          <w:lang w:val="en-US"/>
        </w:rPr>
      </w:pPr>
      <w:r w:rsidRPr="00416C60">
        <w:rPr>
          <w:color w:val="000000" w:themeColor="text1"/>
          <w:lang w:val="en-US"/>
        </w:rPr>
        <w:t xml:space="preserve">Climate-motivated transformation can, however, also cause an </w:t>
      </w:r>
      <w:r w:rsidR="00E24F8F" w:rsidRPr="00416C60">
        <w:rPr>
          <w:color w:val="000000" w:themeColor="text1"/>
          <w:lang w:val="en-US"/>
        </w:rPr>
        <w:t xml:space="preserve">increase of environmental burdens </w:t>
      </w:r>
      <w:r w:rsidRPr="00416C60">
        <w:rPr>
          <w:color w:val="000000" w:themeColor="text1"/>
          <w:lang w:val="en-US"/>
        </w:rPr>
        <w:t>in other impacts categories. We</w:t>
      </w:r>
      <w:r w:rsidR="00E24F8F" w:rsidRPr="00416C60">
        <w:rPr>
          <w:color w:val="000000" w:themeColor="text1"/>
          <w:lang w:val="en-US"/>
        </w:rPr>
        <w:t xml:space="preserve"> </w:t>
      </w:r>
      <w:r w:rsidRPr="00416C60">
        <w:rPr>
          <w:color w:val="000000" w:themeColor="text1"/>
          <w:lang w:val="en-US"/>
        </w:rPr>
        <w:t xml:space="preserve">find such burden shifting to only </w:t>
      </w:r>
      <w:r w:rsidR="003D2434" w:rsidRPr="00416C60">
        <w:rPr>
          <w:color w:val="000000" w:themeColor="text1"/>
          <w:lang w:val="en-US"/>
        </w:rPr>
        <w:t xml:space="preserve">two </w:t>
      </w:r>
      <w:r w:rsidR="00E24F8F" w:rsidRPr="00416C60">
        <w:rPr>
          <w:color w:val="000000" w:themeColor="text1"/>
          <w:lang w:val="en-US"/>
        </w:rPr>
        <w:t xml:space="preserve">out of the sixteen considered impact categories. Most notably, the land use impact increases by up to </w:t>
      </w:r>
      <w:r w:rsidR="003D2434" w:rsidRPr="00416C60">
        <w:rPr>
          <w:color w:val="000000" w:themeColor="text1"/>
          <w:lang w:val="en-US"/>
        </w:rPr>
        <w:t>1</w:t>
      </w:r>
      <w:r w:rsidR="00BD2D68" w:rsidRPr="00416C60">
        <w:rPr>
          <w:color w:val="000000" w:themeColor="text1"/>
          <w:lang w:val="en-US"/>
        </w:rPr>
        <w:t>6</w:t>
      </w:r>
      <w:r w:rsidR="00E31394" w:rsidRPr="00416C60">
        <w:rPr>
          <w:color w:val="000000" w:themeColor="text1"/>
          <w:lang w:val="en-US"/>
        </w:rPr>
        <w:t xml:space="preserve"> </w:t>
      </w:r>
      <w:r w:rsidR="00E24F8F" w:rsidRPr="00416C60">
        <w:rPr>
          <w:color w:val="000000" w:themeColor="text1"/>
          <w:lang w:val="en-US"/>
        </w:rPr>
        <w:t>%</w:t>
      </w:r>
      <w:r w:rsidR="00EA3FAD" w:rsidRPr="00416C60">
        <w:rPr>
          <w:color w:val="000000" w:themeColor="text1"/>
          <w:lang w:val="en-US"/>
        </w:rPr>
        <w:t>,</w:t>
      </w:r>
      <w:r w:rsidR="00E24F8F" w:rsidRPr="00416C60">
        <w:rPr>
          <w:color w:val="000000" w:themeColor="text1"/>
          <w:lang w:val="en-US"/>
        </w:rPr>
        <w:t xml:space="preserve"> because more bio-based energy carriers are used in electricity generation</w:t>
      </w:r>
      <w:r w:rsidR="007C2803" w:rsidRPr="00416C60">
        <w:rPr>
          <w:color w:val="000000" w:themeColor="text1"/>
          <w:lang w:val="en-US"/>
        </w:rPr>
        <w:t>.</w:t>
      </w:r>
      <w:bookmarkStart w:id="108" w:name="_Hlk192077254"/>
      <w:r w:rsidR="003D2434" w:rsidRPr="00416C60">
        <w:rPr>
          <w:color w:val="000000" w:themeColor="text1"/>
          <w:lang w:val="en-US"/>
        </w:rPr>
        <w:t xml:space="preserve"> Moreover, we find a slightly increased impact on</w:t>
      </w:r>
      <w:r w:rsidR="00ED2B14" w:rsidRPr="00416C60">
        <w:rPr>
          <w:color w:val="000000" w:themeColor="text1"/>
          <w:lang w:val="en-US"/>
        </w:rPr>
        <w:t xml:space="preserve"> the depletion of</w:t>
      </w:r>
      <w:r w:rsidR="003D2434" w:rsidRPr="00416C60">
        <w:rPr>
          <w:color w:val="000000" w:themeColor="text1"/>
          <w:lang w:val="en-US"/>
        </w:rPr>
        <w:t xml:space="preserve"> material resources such as metals and minerals, predominantly introduced through increasing shares of renewable energy generation.</w:t>
      </w:r>
      <w:bookmarkEnd w:id="105"/>
      <w:bookmarkEnd w:id="108"/>
    </w:p>
    <w:p w14:paraId="3D7C6550" w14:textId="11EF067F" w:rsidR="007B3F2A" w:rsidRPr="00416C60" w:rsidRDefault="004F49FC" w:rsidP="009A1123">
      <w:pPr>
        <w:suppressAutoHyphens w:val="0"/>
        <w:spacing w:line="259" w:lineRule="auto"/>
        <w:jc w:val="left"/>
        <w:rPr>
          <w:color w:val="000000" w:themeColor="text1"/>
          <w:lang w:val="en-US"/>
        </w:rPr>
      </w:pPr>
      <w:r w:rsidRPr="00416C60">
        <w:rPr>
          <w:noProof/>
          <w:color w:val="000000" w:themeColor="text1"/>
          <w:lang w:val="en-US" w:eastAsia="en-GB"/>
        </w:rPr>
        <w:drawing>
          <wp:inline distT="0" distB="0" distL="0" distR="0" wp14:anchorId="745B8016" wp14:editId="6B592703">
            <wp:extent cx="5760720" cy="2446020"/>
            <wp:effectExtent l="0" t="0" r="5080" b="5080"/>
            <wp:docPr id="1854364615" name="Picture 5" descr="A chart with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4615" name="Picture 5" descr="A chart with green and white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446020"/>
                    </a:xfrm>
                    <a:prstGeom prst="rect">
                      <a:avLst/>
                    </a:prstGeom>
                  </pic:spPr>
                </pic:pic>
              </a:graphicData>
            </a:graphic>
          </wp:inline>
        </w:drawing>
      </w:r>
    </w:p>
    <w:p w14:paraId="11F87586" w14:textId="4FEF737D" w:rsidR="00496126" w:rsidRPr="008D1279" w:rsidRDefault="00496126" w:rsidP="009A1123">
      <w:pPr>
        <w:pStyle w:val="Caption"/>
        <w:jc w:val="both"/>
        <w:rPr>
          <w:color w:val="538135" w:themeColor="accent6" w:themeShade="BF"/>
          <w:lang w:val="en-US"/>
        </w:rPr>
      </w:pPr>
      <w:bookmarkStart w:id="109" w:name="_Ref170904251"/>
      <w:bookmarkStart w:id="110" w:name="_Hlk170988412"/>
      <w:bookmarkStart w:id="111" w:name="_Hlk224629506"/>
      <w:r w:rsidRPr="008D1279">
        <w:rPr>
          <w:b/>
          <w:bCs/>
          <w:color w:val="538135" w:themeColor="accent6" w:themeShade="BF"/>
          <w:lang w:val="en-US"/>
        </w:rPr>
        <w:t xml:space="preserve">Fig. </w:t>
      </w:r>
      <w:r w:rsidRPr="008D1279">
        <w:rPr>
          <w:b/>
          <w:bCs/>
          <w:color w:val="538135" w:themeColor="accent6" w:themeShade="BF"/>
          <w:lang w:val="en-US"/>
        </w:rPr>
        <w:fldChar w:fldCharType="begin"/>
      </w:r>
      <w:r w:rsidRPr="008D1279">
        <w:rPr>
          <w:b/>
          <w:bCs/>
          <w:color w:val="538135" w:themeColor="accent6" w:themeShade="BF"/>
          <w:lang w:val="en-US"/>
        </w:rPr>
        <w:instrText xml:space="preserve"> SEQ Figure \* ARABIC </w:instrText>
      </w:r>
      <w:r w:rsidRPr="008D1279">
        <w:rPr>
          <w:b/>
          <w:bCs/>
          <w:color w:val="538135" w:themeColor="accent6" w:themeShade="BF"/>
          <w:lang w:val="en-US"/>
        </w:rPr>
        <w:fldChar w:fldCharType="separate"/>
      </w:r>
      <w:r w:rsidRPr="008D1279">
        <w:rPr>
          <w:b/>
          <w:bCs/>
          <w:noProof/>
          <w:color w:val="538135" w:themeColor="accent6" w:themeShade="BF"/>
          <w:lang w:val="en-US"/>
        </w:rPr>
        <w:t>5</w:t>
      </w:r>
      <w:r w:rsidRPr="008D1279">
        <w:rPr>
          <w:b/>
          <w:bCs/>
          <w:color w:val="538135" w:themeColor="accent6" w:themeShade="BF"/>
          <w:lang w:val="en-US"/>
        </w:rPr>
        <w:fldChar w:fldCharType="end"/>
      </w:r>
      <w:r w:rsidRPr="008D1279">
        <w:rPr>
          <w:b/>
          <w:bCs/>
          <w:color w:val="538135" w:themeColor="accent6" w:themeShade="BF"/>
          <w:lang w:val="en-US"/>
        </w:rPr>
        <w:t xml:space="preserve">: Environmental burden shifting through future process and supply chain evolution. </w:t>
      </w:r>
      <w:r w:rsidR="000111D5" w:rsidRPr="008D1279">
        <w:rPr>
          <w:color w:val="538135" w:themeColor="accent6" w:themeShade="BF"/>
          <w:lang w:val="en-US"/>
        </w:rPr>
        <w:t>Relative</w:t>
      </w:r>
      <w:r w:rsidR="000111D5">
        <w:rPr>
          <w:b/>
          <w:bCs/>
          <w:color w:val="538135" w:themeColor="accent6" w:themeShade="BF"/>
          <w:lang w:val="en-US"/>
        </w:rPr>
        <w:t xml:space="preserve"> </w:t>
      </w:r>
      <w:r w:rsidR="000111D5">
        <w:rPr>
          <w:color w:val="538135" w:themeColor="accent6" w:themeShade="BF"/>
          <w:lang w:val="en-US"/>
        </w:rPr>
        <w:t xml:space="preserve">changes across environmental impact categories are shown for the three decarbonization scenarios compared </w:t>
      </w:r>
      <w:r w:rsidR="000111D5" w:rsidRPr="008D1279">
        <w:rPr>
          <w:color w:val="538135" w:themeColor="accent6" w:themeShade="BF"/>
          <w:lang w:val="en-US"/>
        </w:rPr>
        <w:t>to the BAU baseline.</w:t>
      </w:r>
      <w:r w:rsidR="000111D5" w:rsidRPr="000111D5">
        <w:rPr>
          <w:color w:val="538135" w:themeColor="accent6" w:themeShade="BF"/>
          <w:lang w:val="en-US"/>
        </w:rPr>
        <w:t xml:space="preserve"> </w:t>
      </w:r>
      <w:r w:rsidR="000111D5" w:rsidRPr="008D1279">
        <w:rPr>
          <w:color w:val="538135" w:themeColor="accent6" w:themeShade="BF"/>
          <w:lang w:val="en-US"/>
        </w:rPr>
        <w:t xml:space="preserve">Negative values indicate environmental co-benefits driven primarily by the phase-out of coal. Conversely, positive values highlight areas of burden shifting </w:t>
      </w:r>
      <w:r w:rsidR="000111D5">
        <w:rPr>
          <w:color w:val="538135" w:themeColor="accent6" w:themeShade="BF"/>
          <w:lang w:val="en-US"/>
        </w:rPr>
        <w:t xml:space="preserve">caused by </w:t>
      </w:r>
      <w:r w:rsidR="000111D5" w:rsidRPr="008D1279">
        <w:rPr>
          <w:color w:val="538135" w:themeColor="accent6" w:themeShade="BF"/>
          <w:lang w:val="en-US"/>
        </w:rPr>
        <w:t xml:space="preserve">climate-motivated transformation across supply chains, mainly </w:t>
      </w:r>
      <w:r w:rsidR="000111D5">
        <w:rPr>
          <w:color w:val="538135" w:themeColor="accent6" w:themeShade="BF"/>
          <w:lang w:val="en-US"/>
        </w:rPr>
        <w:t xml:space="preserve">originating </w:t>
      </w:r>
      <w:r w:rsidR="000111D5" w:rsidRPr="008D1279">
        <w:rPr>
          <w:color w:val="538135" w:themeColor="accent6" w:themeShade="BF"/>
          <w:lang w:val="en-US"/>
        </w:rPr>
        <w:t>from</w:t>
      </w:r>
      <w:r w:rsidR="000111D5">
        <w:rPr>
          <w:color w:val="538135" w:themeColor="accent6" w:themeShade="BF"/>
          <w:lang w:val="en-US"/>
        </w:rPr>
        <w:t xml:space="preserve"> increased</w:t>
      </w:r>
      <w:r w:rsidR="000111D5" w:rsidRPr="008D1279">
        <w:rPr>
          <w:color w:val="538135" w:themeColor="accent6" w:themeShade="BF"/>
          <w:lang w:val="en-US"/>
        </w:rPr>
        <w:t xml:space="preserve"> deployment of renewable electricity generation.</w:t>
      </w:r>
      <w:r w:rsidRPr="008D1279">
        <w:rPr>
          <w:color w:val="538135" w:themeColor="accent6" w:themeShade="BF"/>
          <w:lang w:val="en-US"/>
        </w:rPr>
        <w:t>.</w:t>
      </w:r>
    </w:p>
    <w:p w14:paraId="26FC207D" w14:textId="0543F26F" w:rsidR="005C46CF" w:rsidRPr="00416C60" w:rsidRDefault="00974E6E" w:rsidP="00F062F7">
      <w:pPr>
        <w:pStyle w:val="Heading1"/>
        <w:rPr>
          <w:color w:val="000000" w:themeColor="text1"/>
        </w:rPr>
      </w:pPr>
      <w:bookmarkStart w:id="112" w:name="_Hlk205810207"/>
      <w:bookmarkEnd w:id="106"/>
      <w:bookmarkEnd w:id="109"/>
      <w:bookmarkEnd w:id="110"/>
      <w:bookmarkEnd w:id="111"/>
      <w:r w:rsidRPr="00416C60">
        <w:rPr>
          <w:color w:val="000000" w:themeColor="text1"/>
        </w:rPr>
        <w:t>Discussion</w:t>
      </w:r>
    </w:p>
    <w:p w14:paraId="5D040F20" w14:textId="227C2716" w:rsidR="0067362F" w:rsidRPr="009A1123" w:rsidRDefault="0067362F" w:rsidP="009A1123">
      <w:pPr>
        <w:pStyle w:val="Heading2"/>
        <w:rPr>
          <w:color w:val="000000" w:themeColor="text1"/>
        </w:rPr>
      </w:pPr>
      <w:r w:rsidRPr="009A1123">
        <w:rPr>
          <w:color w:val="000000" w:themeColor="text1"/>
        </w:rPr>
        <w:t>The Growing Significance of Grid Infrastructure</w:t>
      </w:r>
      <w:r w:rsidR="00564BF4" w:rsidRPr="009A1123">
        <w:rPr>
          <w:color w:val="000000" w:themeColor="text1"/>
        </w:rPr>
        <w:t xml:space="preserve"> Impacts</w:t>
      </w:r>
    </w:p>
    <w:p w14:paraId="478D5BCC" w14:textId="76EF397C" w:rsidR="0067362F" w:rsidRPr="00416C60" w:rsidRDefault="0067362F" w:rsidP="0067362F">
      <w:pPr>
        <w:rPr>
          <w:color w:val="000000" w:themeColor="text1"/>
          <w:lang w:val="en-US"/>
        </w:rPr>
      </w:pPr>
      <w:r w:rsidRPr="00416C60">
        <w:rPr>
          <w:color w:val="000000" w:themeColor="text1"/>
          <w:lang w:val="en-US"/>
        </w:rPr>
        <w:t>Our results demonstrate that as power systems transition toward</w:t>
      </w:r>
      <w:r w:rsidR="00E83929" w:rsidRPr="00416C60">
        <w:rPr>
          <w:color w:val="000000" w:themeColor="text1"/>
          <w:lang w:val="en-US"/>
        </w:rPr>
        <w:t xml:space="preserve"> renewable electricity generation</w:t>
      </w:r>
      <w:r w:rsidRPr="00416C60">
        <w:rPr>
          <w:color w:val="000000" w:themeColor="text1"/>
          <w:lang w:val="en-US"/>
        </w:rPr>
        <w:t>, the environmental footprint of grid infrastructure shifts from a marginal concern to a central pillar of systemic climate impact</w:t>
      </w:r>
      <w:r w:rsidR="00631ACE" w:rsidRPr="009A1123">
        <w:rPr>
          <w:color w:val="000000" w:themeColor="text1"/>
          <w:lang w:val="en-US"/>
        </w:rPr>
        <w:t xml:space="preserve"> of electricity supply</w:t>
      </w:r>
      <w:r w:rsidRPr="00416C60">
        <w:rPr>
          <w:color w:val="000000" w:themeColor="text1"/>
          <w:lang w:val="en-US"/>
        </w:rPr>
        <w:t xml:space="preserve">. In the German context, we show that the grid’s share of the climate change impact per kilowatt-hour of supplied electricity is </w:t>
      </w:r>
      <w:r w:rsidRPr="00416C60">
        <w:rPr>
          <w:color w:val="000000" w:themeColor="text1"/>
          <w:lang w:val="en-US"/>
        </w:rPr>
        <w:lastRenderedPageBreak/>
        <w:t xml:space="preserve">projected to rise from 1% in 2023 to as much as 21% by 2045. This relative increase is driven by a fundamental "decarbonization gap": the direct emissions from electricity generation are being abated more rapidly than the embodied emissions in the aluminum, steel, and copper required for grid </w:t>
      </w:r>
      <w:r w:rsidR="00631ACE" w:rsidRPr="009A1123">
        <w:rPr>
          <w:color w:val="000000" w:themeColor="text1"/>
          <w:lang w:val="en-US"/>
        </w:rPr>
        <w:t xml:space="preserve">infrastructure </w:t>
      </w:r>
      <w:r w:rsidRPr="00416C60">
        <w:rPr>
          <w:color w:val="000000" w:themeColor="text1"/>
          <w:lang w:val="en-US"/>
        </w:rPr>
        <w:t>expansion. Consequently, the grid infrastructure itself becomes a</w:t>
      </w:r>
      <w:r w:rsidR="001E4C07" w:rsidRPr="009A1123">
        <w:rPr>
          <w:color w:val="000000" w:themeColor="text1"/>
          <w:lang w:val="en-US"/>
        </w:rPr>
        <w:t>n important</w:t>
      </w:r>
      <w:r w:rsidRPr="00416C60">
        <w:rPr>
          <w:color w:val="000000" w:themeColor="text1"/>
          <w:lang w:val="en-US"/>
        </w:rPr>
        <w:t xml:space="preserve"> lever for further emission reductions</w:t>
      </w:r>
      <w:r w:rsidR="00B26947" w:rsidRPr="00416C60">
        <w:rPr>
          <w:color w:val="000000" w:themeColor="text1"/>
          <w:lang w:val="en-US"/>
        </w:rPr>
        <w:t xml:space="preserve"> </w:t>
      </w:r>
      <w:r w:rsidR="001E4C07" w:rsidRPr="009A1123">
        <w:rPr>
          <w:color w:val="000000" w:themeColor="text1"/>
          <w:lang w:val="en-US"/>
        </w:rPr>
        <w:t xml:space="preserve">of </w:t>
      </w:r>
      <w:r w:rsidR="00B26947" w:rsidRPr="00416C60">
        <w:rPr>
          <w:color w:val="000000" w:themeColor="text1"/>
          <w:lang w:val="en-US"/>
        </w:rPr>
        <w:t>future</w:t>
      </w:r>
      <w:r w:rsidR="001E4C07" w:rsidRPr="009A1123">
        <w:rPr>
          <w:color w:val="000000" w:themeColor="text1"/>
          <w:lang w:val="en-US"/>
        </w:rPr>
        <w:t xml:space="preserve"> electricity supply</w:t>
      </w:r>
      <w:r w:rsidRPr="00416C60">
        <w:rPr>
          <w:color w:val="000000" w:themeColor="text1"/>
          <w:lang w:val="en-US"/>
        </w:rPr>
        <w:t>.</w:t>
      </w:r>
    </w:p>
    <w:p w14:paraId="15078AB0" w14:textId="56D1B32A" w:rsidR="0067362F" w:rsidRPr="00416C60" w:rsidRDefault="001E4C07" w:rsidP="0067362F">
      <w:pPr>
        <w:rPr>
          <w:color w:val="000000" w:themeColor="text1"/>
          <w:lang w:val="en-US"/>
        </w:rPr>
      </w:pPr>
      <w:r w:rsidRPr="009A1123">
        <w:rPr>
          <w:color w:val="000000" w:themeColor="text1"/>
          <w:lang w:val="en-US"/>
        </w:rPr>
        <w:t>Our</w:t>
      </w:r>
      <w:r w:rsidR="0067362F" w:rsidRPr="00416C60">
        <w:rPr>
          <w:color w:val="000000" w:themeColor="text1"/>
          <w:lang w:val="en-US"/>
        </w:rPr>
        <w:t xml:space="preserve"> findings also underscore the necessity of a holistic environmental perspective. While transitioning to low-carbon materials can mitigate impacts in categories such as eutrophication and particulate matter formation, it may simultaneously trigger </w:t>
      </w:r>
      <w:r w:rsidRPr="009A1123">
        <w:rPr>
          <w:color w:val="000000" w:themeColor="text1"/>
          <w:lang w:val="en-US"/>
        </w:rPr>
        <w:t xml:space="preserve">environmental </w:t>
      </w:r>
      <w:r w:rsidR="0067362F" w:rsidRPr="00416C60">
        <w:rPr>
          <w:color w:val="000000" w:themeColor="text1"/>
          <w:lang w:val="en-US"/>
        </w:rPr>
        <w:t>burden shifting toward</w:t>
      </w:r>
      <w:r w:rsidRPr="009A1123">
        <w:rPr>
          <w:color w:val="000000" w:themeColor="text1"/>
          <w:lang w:val="en-US"/>
        </w:rPr>
        <w:t>s</w:t>
      </w:r>
      <w:r w:rsidR="0067362F" w:rsidRPr="00416C60">
        <w:rPr>
          <w:color w:val="000000" w:themeColor="text1"/>
          <w:lang w:val="en-US"/>
        </w:rPr>
        <w:t xml:space="preserve"> land use and mineral depletion. Truly sustainable grid planning must therefore move beyond a carbon-centric view to account for these multi-dimensional environmental trade-offs.</w:t>
      </w:r>
    </w:p>
    <w:p w14:paraId="4E8959B5" w14:textId="77777777" w:rsidR="0067362F" w:rsidRPr="009A1123" w:rsidRDefault="0067362F" w:rsidP="009A1123">
      <w:pPr>
        <w:pStyle w:val="Heading2"/>
        <w:rPr>
          <w:color w:val="000000" w:themeColor="text1"/>
        </w:rPr>
      </w:pPr>
      <w:bookmarkStart w:id="113" w:name="_Hlk220929419"/>
      <w:r w:rsidRPr="009A1123">
        <w:rPr>
          <w:color w:val="000000" w:themeColor="text1"/>
        </w:rPr>
        <w:t>Methodological Considerations and Robustness</w:t>
      </w:r>
    </w:p>
    <w:p w14:paraId="59D1E999" w14:textId="23CE56B6" w:rsidR="00045F40" w:rsidRPr="00FD4780" w:rsidRDefault="0067362F" w:rsidP="00FD4780">
      <w:pPr>
        <w:rPr>
          <w:color w:val="000000" w:themeColor="text1"/>
          <w:lang w:val="en-US"/>
        </w:rPr>
      </w:pPr>
      <w:r w:rsidRPr="00416C60">
        <w:rPr>
          <w:color w:val="000000" w:themeColor="text1"/>
          <w:lang w:val="en-US"/>
        </w:rPr>
        <w:t>To capture</w:t>
      </w:r>
      <w:r w:rsidR="00EA118E" w:rsidRPr="00416C60">
        <w:rPr>
          <w:color w:val="000000" w:themeColor="text1"/>
          <w:lang w:val="en-US"/>
        </w:rPr>
        <w:t xml:space="preserve"> the developments of future grid component production systems</w:t>
      </w:r>
      <w:r w:rsidRPr="00416C60">
        <w:rPr>
          <w:color w:val="000000" w:themeColor="text1"/>
          <w:lang w:val="en-US"/>
        </w:rPr>
        <w:t xml:space="preserve">, we </w:t>
      </w:r>
      <w:r w:rsidR="006958D5" w:rsidRPr="009A1123">
        <w:rPr>
          <w:color w:val="000000" w:themeColor="text1"/>
          <w:lang w:val="en-US"/>
        </w:rPr>
        <w:t>use</w:t>
      </w:r>
      <w:r w:rsidRPr="00416C60">
        <w:rPr>
          <w:color w:val="000000" w:themeColor="text1"/>
          <w:lang w:val="en-US"/>
        </w:rPr>
        <w:t xml:space="preserve"> a stepwise prospective Life Cycle Assessment (pLCA)</w:t>
      </w:r>
      <w:r w:rsidR="001E4C07" w:rsidRPr="009A1123">
        <w:rPr>
          <w:color w:val="000000" w:themeColor="text1"/>
          <w:lang w:val="en-US"/>
        </w:rPr>
        <w:t xml:space="preserve"> approach</w:t>
      </w:r>
      <w:r w:rsidRPr="00416C60">
        <w:rPr>
          <w:color w:val="000000" w:themeColor="text1"/>
          <w:lang w:val="en-US"/>
        </w:rPr>
        <w:t>.</w:t>
      </w:r>
      <w:r w:rsidR="00460CD7" w:rsidRPr="009A1123">
        <w:rPr>
          <w:color w:val="000000" w:themeColor="text1"/>
          <w:lang w:val="en-US"/>
        </w:rPr>
        <w:t xml:space="preserve"> This approach</w:t>
      </w:r>
      <w:r w:rsidR="006026C6" w:rsidRPr="009A1123">
        <w:rPr>
          <w:color w:val="000000" w:themeColor="text1"/>
          <w:lang w:val="en-US"/>
        </w:rPr>
        <w:t xml:space="preserve"> leverages Integrated Assessment Model (IAM) scenarios</w:t>
      </w:r>
      <w:r w:rsidRPr="00416C60">
        <w:rPr>
          <w:color w:val="000000" w:themeColor="text1"/>
          <w:lang w:val="en-US"/>
        </w:rPr>
        <w:t xml:space="preserve"> </w:t>
      </w:r>
      <w:r w:rsidR="006026C6" w:rsidRPr="009A1123">
        <w:rPr>
          <w:color w:val="000000" w:themeColor="text1"/>
          <w:lang w:val="en-US"/>
        </w:rPr>
        <w:t xml:space="preserve">to create </w:t>
      </w:r>
      <w:r w:rsidR="0053141D" w:rsidRPr="009A1123">
        <w:rPr>
          <w:color w:val="000000" w:themeColor="text1"/>
          <w:lang w:val="en-US"/>
        </w:rPr>
        <w:t>time-specific</w:t>
      </w:r>
      <w:r w:rsidR="006026C6" w:rsidRPr="009A1123">
        <w:rPr>
          <w:color w:val="000000" w:themeColor="text1"/>
          <w:lang w:val="en-US"/>
        </w:rPr>
        <w:t xml:space="preserve"> </w:t>
      </w:r>
      <w:r w:rsidR="00141E1F" w:rsidRPr="009A1123">
        <w:rPr>
          <w:color w:val="000000" w:themeColor="text1"/>
          <w:lang w:val="en-US"/>
        </w:rPr>
        <w:t xml:space="preserve">LCA </w:t>
      </w:r>
      <w:r w:rsidR="006026C6" w:rsidRPr="009A1123">
        <w:rPr>
          <w:color w:val="000000" w:themeColor="text1"/>
          <w:lang w:val="en-US"/>
        </w:rPr>
        <w:t xml:space="preserve">databases </w:t>
      </w:r>
      <w:r w:rsidR="0053141D" w:rsidRPr="009A1123">
        <w:rPr>
          <w:color w:val="000000" w:themeColor="text1"/>
          <w:lang w:val="en-US"/>
        </w:rPr>
        <w:t xml:space="preserve">for </w:t>
      </w:r>
      <w:r w:rsidR="007E20E2" w:rsidRPr="009A1123">
        <w:rPr>
          <w:color w:val="000000" w:themeColor="text1"/>
          <w:lang w:val="en-US"/>
        </w:rPr>
        <w:t>each</w:t>
      </w:r>
      <w:r w:rsidR="003379B5" w:rsidRPr="009A1123">
        <w:rPr>
          <w:color w:val="000000" w:themeColor="text1"/>
          <w:lang w:val="en-US"/>
        </w:rPr>
        <w:t xml:space="preserve"> </w:t>
      </w:r>
      <w:r w:rsidR="006C6793" w:rsidRPr="009A1123">
        <w:rPr>
          <w:color w:val="000000" w:themeColor="text1"/>
          <w:lang w:val="en-US"/>
        </w:rPr>
        <w:t xml:space="preserve">considered </w:t>
      </w:r>
      <w:r w:rsidR="003379B5" w:rsidRPr="009A1123">
        <w:rPr>
          <w:color w:val="000000" w:themeColor="text1"/>
          <w:lang w:val="en-US"/>
        </w:rPr>
        <w:t>grid expansion period</w:t>
      </w:r>
      <w:r w:rsidR="005B509A" w:rsidRPr="009A1123">
        <w:rPr>
          <w:color w:val="000000" w:themeColor="text1"/>
          <w:lang w:val="en-US"/>
        </w:rPr>
        <w:t>.</w:t>
      </w:r>
      <w:r w:rsidR="00675F3B" w:rsidRPr="009A1123">
        <w:rPr>
          <w:color w:val="000000" w:themeColor="text1"/>
          <w:lang w:val="en-US"/>
        </w:rPr>
        <w:t xml:space="preserve"> </w:t>
      </w:r>
      <w:r w:rsidR="005B509A" w:rsidRPr="009A1123">
        <w:rPr>
          <w:color w:val="000000" w:themeColor="text1"/>
          <w:lang w:val="en-US"/>
        </w:rPr>
        <w:t xml:space="preserve">The </w:t>
      </w:r>
      <w:r w:rsidR="00CB7A91" w:rsidRPr="009A1123">
        <w:rPr>
          <w:color w:val="000000" w:themeColor="text1"/>
          <w:lang w:val="en-US"/>
        </w:rPr>
        <w:t xml:space="preserve">cradle-to-grave </w:t>
      </w:r>
      <w:r w:rsidR="00B34879" w:rsidRPr="009A1123">
        <w:rPr>
          <w:color w:val="000000" w:themeColor="text1"/>
          <w:lang w:val="en-US"/>
        </w:rPr>
        <w:t xml:space="preserve">impacts of installed </w:t>
      </w:r>
      <w:r w:rsidR="005B509A" w:rsidRPr="009A1123">
        <w:rPr>
          <w:color w:val="000000" w:themeColor="text1"/>
          <w:lang w:val="en-US"/>
        </w:rPr>
        <w:t xml:space="preserve">grid components in the respective </w:t>
      </w:r>
      <w:r w:rsidR="00B34879" w:rsidRPr="009A1123">
        <w:rPr>
          <w:color w:val="000000" w:themeColor="text1"/>
          <w:lang w:val="en-US"/>
        </w:rPr>
        <w:t xml:space="preserve">expansion periods are then calculated </w:t>
      </w:r>
      <w:r w:rsidR="0034177C" w:rsidRPr="009A1123">
        <w:rPr>
          <w:color w:val="000000" w:themeColor="text1"/>
          <w:lang w:val="en-US"/>
        </w:rPr>
        <w:t>based on the state of the production system at the time of installation.</w:t>
      </w:r>
      <w:r w:rsidR="000A3BE7" w:rsidRPr="009A1123">
        <w:rPr>
          <w:color w:val="000000" w:themeColor="text1"/>
          <w:lang w:val="en-US"/>
        </w:rPr>
        <w:t xml:space="preserve"> A limitation of this </w:t>
      </w:r>
      <w:r w:rsidR="00F0534C" w:rsidRPr="009A1123">
        <w:rPr>
          <w:color w:val="000000" w:themeColor="text1"/>
          <w:lang w:val="en-US"/>
        </w:rPr>
        <w:t xml:space="preserve">stepwise approach is the temporal aggregation of life cycle stages, which assumes that all processes and respective impacts occur at the point of installation, thereby neglecting the real-world </w:t>
      </w:r>
      <w:r w:rsidR="00D21643" w:rsidRPr="009A1123">
        <w:rPr>
          <w:color w:val="000000" w:themeColor="text1"/>
          <w:lang w:val="en-US"/>
        </w:rPr>
        <w:t xml:space="preserve">delay of </w:t>
      </w:r>
      <w:r w:rsidR="00FD4780">
        <w:rPr>
          <w:color w:val="000000" w:themeColor="text1"/>
          <w:lang w:val="en-US"/>
        </w:rPr>
        <w:t xml:space="preserve">the use phase and </w:t>
      </w:r>
      <w:r w:rsidR="00D21643" w:rsidRPr="009A1123">
        <w:rPr>
          <w:color w:val="000000" w:themeColor="text1"/>
          <w:lang w:val="en-US"/>
        </w:rPr>
        <w:t>end-of-life processes.</w:t>
      </w:r>
      <w:r w:rsidR="00AA5A6C" w:rsidRPr="009A1123">
        <w:rPr>
          <w:color w:val="000000" w:themeColor="text1"/>
          <w:lang w:val="en-US"/>
        </w:rPr>
        <w:t xml:space="preserve"> </w:t>
      </w:r>
      <w:bookmarkStart w:id="114" w:name="_Hlk224662536"/>
      <w:r w:rsidR="00045F40" w:rsidRPr="009A1123">
        <w:rPr>
          <w:color w:val="000000" w:themeColor="text1"/>
          <w:lang w:val="en-US"/>
        </w:rPr>
        <w:t xml:space="preserve">While </w:t>
      </w:r>
      <w:r w:rsidR="00804E0E" w:rsidRPr="009A1123">
        <w:rPr>
          <w:color w:val="000000" w:themeColor="text1"/>
          <w:lang w:val="en-US"/>
        </w:rPr>
        <w:t>ti</w:t>
      </w:r>
      <w:r w:rsidR="00045F40" w:rsidRPr="009A1123">
        <w:rPr>
          <w:color w:val="000000" w:themeColor="text1"/>
          <w:lang w:val="en-US"/>
        </w:rPr>
        <w:t>me-explicit LCA</w:t>
      </w:r>
      <w:r w:rsidR="00804E0E" w:rsidRPr="009A1123">
        <w:rPr>
          <w:color w:val="000000" w:themeColor="text1"/>
          <w:lang w:val="en-US"/>
        </w:rPr>
        <w:t xml:space="preserve"> approaches</w:t>
      </w:r>
      <w:r w:rsidR="00804E0E" w:rsidRPr="009A1123">
        <w:rPr>
          <w:color w:val="000000" w:themeColor="text1"/>
          <w:lang w:val="en-US"/>
        </w:rPr>
        <w:fldChar w:fldCharType="begin"/>
      </w:r>
      <w:r w:rsidR="006D2538">
        <w:rPr>
          <w:color w:val="000000" w:themeColor="text1"/>
          <w:lang w:val="en-US"/>
        </w:rPr>
        <w:instrText xml:space="preserve"> ADDIN ZOTERO_ITEM CSL_CITATION {"citationID":"wdrI2WdD","properties":{"formattedCitation":"\\super 29\\nosupersub{}","plainCitation":"29","noteIndex":0},"citationItems":[{"id":1054,"uris":["http://zotero.org/users/12729172/items/X5UZ93LY"],"itemData":{"id":1054,"type":"article-journal","abstract":"A well-known limitation of conventional Life Cycle Assessment (LCA) is the lack of temporal considerations, particularly the temporal distribution and evolution of processes, emissions, and environmental responses. While these aspects have been explored to some extent in dynamic and prospective LCA, a comprehensive approach for considering both temporal distribution and evolution is currently missing. We introduce a novel framework for time-explicit LCA that integrates the temporal distribution and evolution of product systems in the Life Cycle Inventory (LCI) phase and supports dynamic characterization of emissions in the Life Cycle Impact Assessment (LCIA) phase.","citation-key":"mullerTimeexplicitLifeCycle2025","container-title":"The International Journal of Life Cycle Assessment","DOI":"10.1007/s11367-025-02539-3","ISSN":"1614-7502","journalAbbreviation":"The International Journal of Life Cycle Assessment","title":"Time-explicit life cycle assessment: a flexible framework for coherent consideration of temporal dynamics","URL":"https://doi.org/10.1007/s11367-025-02539-3","author":[{"family":"Müller","given":"Amelie"},{"family":"Diepers","given":"Timo"},{"family":"Jakobs","given":"Arthur"},{"family":"Cardellini","given":"Giuseppe"},{"family":"Assen","given":"Niklas","non-dropping-particle":"von der"},{"family":"Guinée","given":"Jeroen"},{"family":"Steubing","given":"Bernhard"}],"issued":{"date-parts":[["2025",10,28]]}}}],"schema":"https://github.com/citation-style-language/schema/raw/master/csl-citation.json"} </w:instrText>
      </w:r>
      <w:r w:rsidR="00804E0E" w:rsidRPr="009A1123">
        <w:rPr>
          <w:color w:val="000000" w:themeColor="text1"/>
          <w:lang w:val="en-US"/>
        </w:rPr>
        <w:fldChar w:fldCharType="separate"/>
      </w:r>
      <w:r w:rsidR="006D2538" w:rsidRPr="006D2538">
        <w:rPr>
          <w:rFonts w:cs="Times New Roman"/>
          <w:color w:val="000000"/>
          <w:szCs w:val="24"/>
          <w:vertAlign w:val="superscript"/>
          <w:lang w:val="en-GB"/>
        </w:rPr>
        <w:t>29</w:t>
      </w:r>
      <w:r w:rsidR="00804E0E" w:rsidRPr="009A1123">
        <w:rPr>
          <w:color w:val="000000" w:themeColor="text1"/>
          <w:lang w:val="en-US"/>
        </w:rPr>
        <w:fldChar w:fldCharType="end"/>
      </w:r>
      <w:r w:rsidR="00045F40" w:rsidRPr="009A1123">
        <w:rPr>
          <w:color w:val="000000" w:themeColor="text1"/>
          <w:lang w:val="en-US"/>
        </w:rPr>
        <w:t xml:space="preserve"> could capture the potential benefits of further decarbonization </w:t>
      </w:r>
      <w:r w:rsidR="00A030B6" w:rsidRPr="009A1123">
        <w:rPr>
          <w:color w:val="000000" w:themeColor="text1"/>
          <w:lang w:val="en-US"/>
        </w:rPr>
        <w:t xml:space="preserve">up to the time at which the end-of-life processes actually occur, such additional complexity and associated uncertainty </w:t>
      </w:r>
      <w:r w:rsidR="00EB1165" w:rsidRPr="009A1123">
        <w:rPr>
          <w:color w:val="000000" w:themeColor="text1"/>
          <w:lang w:val="en-US"/>
        </w:rPr>
        <w:t>is</w:t>
      </w:r>
      <w:r w:rsidR="00A030B6" w:rsidRPr="009A1123">
        <w:rPr>
          <w:color w:val="000000" w:themeColor="text1"/>
          <w:lang w:val="en-US"/>
        </w:rPr>
        <w:t xml:space="preserve"> deemed unnecessary for this study. </w:t>
      </w:r>
      <w:bookmarkStart w:id="115" w:name="_Hlk224663182"/>
      <w:bookmarkStart w:id="116" w:name="_Hlk224662450"/>
      <w:bookmarkEnd w:id="114"/>
      <w:r w:rsidR="00BC1953" w:rsidRPr="00FD4780">
        <w:rPr>
          <w:color w:val="538135" w:themeColor="accent6" w:themeShade="BF"/>
          <w:lang w:val="en-US"/>
        </w:rPr>
        <w:t xml:space="preserve">As </w:t>
      </w:r>
      <w:r w:rsidR="00BC1953">
        <w:rPr>
          <w:color w:val="538135" w:themeColor="accent6" w:themeShade="BF"/>
          <w:lang w:val="en-US"/>
        </w:rPr>
        <w:t xml:space="preserve">shown in </w:t>
      </w:r>
      <w:r w:rsidR="00BC1953" w:rsidRPr="00FD4780">
        <w:rPr>
          <w:color w:val="538135" w:themeColor="accent6" w:themeShade="BF"/>
          <w:lang w:val="en-US"/>
        </w:rPr>
        <w:t xml:space="preserve">Figure 4d, climate impacts of grid components are dominated by </w:t>
      </w:r>
      <w:r w:rsidR="00BC1953">
        <w:rPr>
          <w:color w:val="538135" w:themeColor="accent6" w:themeShade="BF"/>
          <w:lang w:val="en-US"/>
        </w:rPr>
        <w:t xml:space="preserve">processes required for initial material production and component manufacturing (e.g., the generation of electricity and heat, transport, and the production of steel &amp; iron, aluminium and clinker). These processes typically occur close to the time of component installation, making the production system conditions at that specific time representative. In comparison, use-phase and end-of-life impacts are comparatively small, so accounting for further decarbonization until their actual occurrence introduced negligible errors. Therefore, we </w:t>
      </w:r>
      <w:r w:rsidR="00BC1953" w:rsidRPr="00FD4780">
        <w:rPr>
          <w:color w:val="538135" w:themeColor="accent6" w:themeShade="BF"/>
          <w:lang w:val="en-US"/>
        </w:rPr>
        <w:t xml:space="preserve">conclude that </w:t>
      </w:r>
      <w:r w:rsidR="00BC1953">
        <w:rPr>
          <w:color w:val="538135" w:themeColor="accent6" w:themeShade="BF"/>
          <w:lang w:val="en-US"/>
        </w:rPr>
        <w:t>the</w:t>
      </w:r>
      <w:r w:rsidR="00BC1953" w:rsidRPr="00FD4780">
        <w:rPr>
          <w:color w:val="538135" w:themeColor="accent6" w:themeShade="BF"/>
          <w:lang w:val="en-US"/>
        </w:rPr>
        <w:t xml:space="preserve"> stepwise pLCA approach based on IAM scenarios provides a robust methodological basis for the present case.</w:t>
      </w:r>
      <w:bookmarkEnd w:id="115"/>
    </w:p>
    <w:bookmarkEnd w:id="116"/>
    <w:p w14:paraId="48B81A69" w14:textId="68A990A4" w:rsidR="0067362F" w:rsidRPr="00416C60" w:rsidRDefault="00535FC0" w:rsidP="0067362F">
      <w:pPr>
        <w:rPr>
          <w:color w:val="000000" w:themeColor="text1"/>
          <w:lang w:val="en-US"/>
        </w:rPr>
      </w:pPr>
      <w:r w:rsidRPr="009A1123">
        <w:rPr>
          <w:color w:val="000000" w:themeColor="text1"/>
          <w:lang w:val="en-US"/>
        </w:rPr>
        <w:t>While</w:t>
      </w:r>
      <w:r w:rsidR="008F180B" w:rsidRPr="009A1123">
        <w:rPr>
          <w:color w:val="000000" w:themeColor="text1"/>
          <w:lang w:val="en-US"/>
        </w:rPr>
        <w:t xml:space="preserve"> IAM scenario</w:t>
      </w:r>
      <w:r w:rsidR="001851BB" w:rsidRPr="009A1123">
        <w:rPr>
          <w:color w:val="000000" w:themeColor="text1"/>
          <w:lang w:val="en-US"/>
        </w:rPr>
        <w:t>s</w:t>
      </w:r>
      <w:r w:rsidR="00247569" w:rsidRPr="009A1123">
        <w:rPr>
          <w:color w:val="000000" w:themeColor="text1"/>
          <w:lang w:val="en-US"/>
        </w:rPr>
        <w:t xml:space="preserve"> can </w:t>
      </w:r>
      <w:r w:rsidR="00B370B3" w:rsidRPr="009A1123">
        <w:rPr>
          <w:color w:val="000000" w:themeColor="text1"/>
          <w:lang w:val="en-US"/>
        </w:rPr>
        <w:t xml:space="preserve">provide internally consistent </w:t>
      </w:r>
      <w:r w:rsidR="00247569" w:rsidRPr="009A1123">
        <w:rPr>
          <w:color w:val="000000" w:themeColor="text1"/>
          <w:lang w:val="en-US"/>
        </w:rPr>
        <w:t xml:space="preserve">projections </w:t>
      </w:r>
      <w:r w:rsidR="00B370B3" w:rsidRPr="009A1123">
        <w:rPr>
          <w:color w:val="000000" w:themeColor="text1"/>
          <w:lang w:val="en-US"/>
        </w:rPr>
        <w:t>for the evolution of future production systems,</w:t>
      </w:r>
      <w:r w:rsidR="007A7C09" w:rsidRPr="009A1123">
        <w:rPr>
          <w:color w:val="000000" w:themeColor="text1"/>
          <w:lang w:val="en-US"/>
        </w:rPr>
        <w:t xml:space="preserve"> these scenarios</w:t>
      </w:r>
      <w:r w:rsidR="0067362F" w:rsidRPr="00416C60">
        <w:rPr>
          <w:color w:val="000000" w:themeColor="text1"/>
          <w:lang w:val="en-US"/>
        </w:rPr>
        <w:t xml:space="preserve"> cannot anticipate the full spectrum of market volatility or disruptive technological breakthroughs</w:t>
      </w:r>
      <w:r w:rsidR="007A7C09" w:rsidRPr="009A1123">
        <w:rPr>
          <w:color w:val="000000" w:themeColor="text1"/>
          <w:lang w:val="en-US"/>
        </w:rPr>
        <w:t>. However, by assessing three dis</w:t>
      </w:r>
      <w:r w:rsidR="00D30391" w:rsidRPr="009A1123">
        <w:rPr>
          <w:color w:val="000000" w:themeColor="text1"/>
          <w:lang w:val="en-US"/>
        </w:rPr>
        <w:t>tinct climate</w:t>
      </w:r>
      <w:r w:rsidR="007A7C09" w:rsidRPr="009A1123">
        <w:rPr>
          <w:color w:val="000000" w:themeColor="text1"/>
          <w:lang w:val="en-US"/>
        </w:rPr>
        <w:t xml:space="preserve"> scenarios</w:t>
      </w:r>
      <w:r w:rsidR="0067362F" w:rsidRPr="00416C60">
        <w:rPr>
          <w:color w:val="000000" w:themeColor="text1"/>
          <w:lang w:val="en-US"/>
        </w:rPr>
        <w:t xml:space="preserve">, </w:t>
      </w:r>
      <w:r w:rsidR="007D20B5" w:rsidRPr="009A1123">
        <w:rPr>
          <w:color w:val="000000" w:themeColor="text1"/>
          <w:lang w:val="en-US"/>
        </w:rPr>
        <w:lastRenderedPageBreak/>
        <w:t xml:space="preserve">we </w:t>
      </w:r>
      <w:r w:rsidR="00D30391" w:rsidRPr="009A1123">
        <w:rPr>
          <w:color w:val="000000" w:themeColor="text1"/>
          <w:lang w:val="en-US"/>
        </w:rPr>
        <w:t xml:space="preserve">effectively capture the </w:t>
      </w:r>
      <w:r w:rsidR="0067362F" w:rsidRPr="00416C60">
        <w:rPr>
          <w:color w:val="000000" w:themeColor="text1"/>
          <w:lang w:val="en-US"/>
        </w:rPr>
        <w:t>sensitiv</w:t>
      </w:r>
      <w:r w:rsidR="00D30391" w:rsidRPr="009A1123">
        <w:rPr>
          <w:color w:val="000000" w:themeColor="text1"/>
          <w:lang w:val="en-US"/>
        </w:rPr>
        <w:t>ity of</w:t>
      </w:r>
      <w:r w:rsidR="0067362F" w:rsidRPr="00416C60">
        <w:rPr>
          <w:color w:val="000000" w:themeColor="text1"/>
          <w:lang w:val="en-US"/>
        </w:rPr>
        <w:t xml:space="preserve"> future grid</w:t>
      </w:r>
      <w:r w:rsidR="00D30391" w:rsidRPr="009A1123">
        <w:rPr>
          <w:color w:val="000000" w:themeColor="text1"/>
          <w:lang w:val="en-US"/>
        </w:rPr>
        <w:t>-related</w:t>
      </w:r>
      <w:r w:rsidR="0067362F" w:rsidRPr="00416C60">
        <w:rPr>
          <w:color w:val="000000" w:themeColor="text1"/>
          <w:lang w:val="en-US"/>
        </w:rPr>
        <w:t xml:space="preserve"> impacts </w:t>
      </w:r>
      <w:r w:rsidR="0004769E" w:rsidRPr="009A1123">
        <w:rPr>
          <w:color w:val="000000" w:themeColor="text1"/>
          <w:lang w:val="en-US"/>
        </w:rPr>
        <w:t xml:space="preserve">to the broader evolution </w:t>
      </w:r>
      <w:r w:rsidR="0067362F" w:rsidRPr="00416C60">
        <w:rPr>
          <w:color w:val="000000" w:themeColor="text1"/>
          <w:lang w:val="en-US"/>
        </w:rPr>
        <w:t xml:space="preserve">of global supply chains. This </w:t>
      </w:r>
      <w:r w:rsidR="0004769E" w:rsidRPr="009A1123">
        <w:rPr>
          <w:color w:val="000000" w:themeColor="text1"/>
          <w:lang w:val="en-US"/>
        </w:rPr>
        <w:t xml:space="preserve">underscores </w:t>
      </w:r>
      <w:r w:rsidR="0067362F" w:rsidRPr="00416C60">
        <w:rPr>
          <w:color w:val="000000" w:themeColor="text1"/>
          <w:lang w:val="en-US"/>
        </w:rPr>
        <w:t xml:space="preserve">that </w:t>
      </w:r>
      <w:r w:rsidR="0004769E" w:rsidRPr="009A1123">
        <w:rPr>
          <w:color w:val="000000" w:themeColor="text1"/>
          <w:lang w:val="en-US"/>
        </w:rPr>
        <w:t xml:space="preserve">successful </w:t>
      </w:r>
      <w:r w:rsidR="0067362F" w:rsidRPr="00416C60">
        <w:rPr>
          <w:color w:val="000000" w:themeColor="text1"/>
          <w:lang w:val="en-US"/>
        </w:rPr>
        <w:t>mitigation strategies must be collaborative, requiring both grid operators and component producers to proactively integrate supply chain decarbonization into their strategic roadmaps.</w:t>
      </w:r>
    </w:p>
    <w:p w14:paraId="59DA1A44" w14:textId="77777777" w:rsidR="0067362F" w:rsidRPr="009A1123" w:rsidRDefault="0067362F" w:rsidP="009A1123">
      <w:pPr>
        <w:pStyle w:val="Heading2"/>
        <w:rPr>
          <w:color w:val="000000" w:themeColor="text1"/>
        </w:rPr>
      </w:pPr>
      <w:bookmarkStart w:id="117" w:name="_Hlk220930377"/>
      <w:bookmarkEnd w:id="113"/>
      <w:r w:rsidRPr="009A1123">
        <w:rPr>
          <w:color w:val="000000" w:themeColor="text1"/>
        </w:rPr>
        <w:t>Integrating Environmental Metrics into Strategic Planning</w:t>
      </w:r>
    </w:p>
    <w:p w14:paraId="1F2E80AA" w14:textId="53ACB631" w:rsidR="0067362F" w:rsidRPr="00416C60" w:rsidRDefault="0067362F" w:rsidP="0067362F">
      <w:pPr>
        <w:rPr>
          <w:color w:val="000000" w:themeColor="text1"/>
          <w:lang w:val="en-US"/>
        </w:rPr>
      </w:pPr>
      <w:r w:rsidRPr="00416C60">
        <w:rPr>
          <w:color w:val="000000" w:themeColor="text1"/>
          <w:lang w:val="en-US"/>
        </w:rPr>
        <w:t xml:space="preserve">Although this study focuses on Germany, the </w:t>
      </w:r>
      <w:r w:rsidR="00B94547" w:rsidRPr="009A1123">
        <w:rPr>
          <w:color w:val="000000" w:themeColor="text1"/>
          <w:lang w:val="en-US"/>
        </w:rPr>
        <w:t xml:space="preserve">findings </w:t>
      </w:r>
      <w:r w:rsidR="00496E05" w:rsidRPr="009A1123">
        <w:rPr>
          <w:color w:val="000000" w:themeColor="text1"/>
          <w:lang w:val="en-US"/>
        </w:rPr>
        <w:t>can be transferred to other national and multi-national contexts</w:t>
      </w:r>
      <w:r w:rsidRPr="00416C60">
        <w:rPr>
          <w:color w:val="000000" w:themeColor="text1"/>
          <w:lang w:val="en-US"/>
        </w:rPr>
        <w:t xml:space="preserve">. Most current grid development </w:t>
      </w:r>
      <w:r w:rsidR="00AC39D1" w:rsidRPr="00416C60">
        <w:rPr>
          <w:color w:val="000000" w:themeColor="text1"/>
          <w:lang w:val="en-US"/>
        </w:rPr>
        <w:t>planning approaches</w:t>
      </w:r>
      <w:r w:rsidRPr="00416C60">
        <w:rPr>
          <w:color w:val="000000" w:themeColor="text1"/>
          <w:lang w:val="en-US"/>
        </w:rPr>
        <w:t xml:space="preserve"> are governed by techno-economic criteria, often overlooking the environmental dimensions of</w:t>
      </w:r>
      <w:r w:rsidR="00AC39D1" w:rsidRPr="00416C60">
        <w:rPr>
          <w:color w:val="000000" w:themeColor="text1"/>
          <w:lang w:val="en-US"/>
        </w:rPr>
        <w:t xml:space="preserve"> grid</w:t>
      </w:r>
      <w:r w:rsidRPr="00416C60">
        <w:rPr>
          <w:color w:val="000000" w:themeColor="text1"/>
          <w:lang w:val="en-US"/>
        </w:rPr>
        <w:t xml:space="preserve"> expansion. By providing </w:t>
      </w:r>
      <w:r w:rsidR="004C4790" w:rsidRPr="00416C60">
        <w:rPr>
          <w:color w:val="000000" w:themeColor="text1"/>
          <w:lang w:val="en-US"/>
        </w:rPr>
        <w:t xml:space="preserve">a compilation of high-resolution inventory data across </w:t>
      </w:r>
      <w:r w:rsidR="004B07C5" w:rsidRPr="00416C60">
        <w:rPr>
          <w:color w:val="000000" w:themeColor="text1"/>
          <w:lang w:val="en-US"/>
        </w:rPr>
        <w:t>grid voltage levels alongside prospective environmental impact indicators</w:t>
      </w:r>
      <w:r w:rsidRPr="00416C60">
        <w:rPr>
          <w:color w:val="000000" w:themeColor="text1"/>
          <w:lang w:val="en-US"/>
        </w:rPr>
        <w:t>, this study establishes a basis for integrating environmental metrics into formal decision-making. Such metrics could be operationalized through environmental shadow pricing or multi-objective optimization within grid planning models.</w:t>
      </w:r>
    </w:p>
    <w:p w14:paraId="23587D78" w14:textId="1C0A50F2" w:rsidR="0067362F" w:rsidRPr="00416C60" w:rsidRDefault="0067362F" w:rsidP="0067362F">
      <w:pPr>
        <w:rPr>
          <w:color w:val="000000" w:themeColor="text1"/>
          <w:lang w:val="en-US"/>
        </w:rPr>
      </w:pPr>
      <w:r w:rsidRPr="00416C60">
        <w:rPr>
          <w:color w:val="000000" w:themeColor="text1"/>
          <w:lang w:val="en-US"/>
        </w:rPr>
        <w:t>Th</w:t>
      </w:r>
      <w:r w:rsidR="00B94547" w:rsidRPr="009A1123">
        <w:rPr>
          <w:color w:val="000000" w:themeColor="text1"/>
          <w:lang w:val="en-US"/>
        </w:rPr>
        <w:t xml:space="preserve">e </w:t>
      </w:r>
      <w:r w:rsidRPr="00416C60">
        <w:rPr>
          <w:color w:val="000000" w:themeColor="text1"/>
          <w:lang w:val="en-US"/>
        </w:rPr>
        <w:t xml:space="preserve">integration </w:t>
      </w:r>
      <w:r w:rsidR="00B94547" w:rsidRPr="009A1123">
        <w:rPr>
          <w:color w:val="000000" w:themeColor="text1"/>
          <w:lang w:val="en-US"/>
        </w:rPr>
        <w:t xml:space="preserve">of environmental metrics </w:t>
      </w:r>
      <w:r w:rsidR="00A14803" w:rsidRPr="009A1123">
        <w:rPr>
          <w:color w:val="000000" w:themeColor="text1"/>
          <w:lang w:val="en-US"/>
        </w:rPr>
        <w:t xml:space="preserve">becomes increasingly </w:t>
      </w:r>
      <w:r w:rsidRPr="00416C60">
        <w:rPr>
          <w:color w:val="000000" w:themeColor="text1"/>
          <w:lang w:val="en-US"/>
        </w:rPr>
        <w:t>critical</w:t>
      </w:r>
      <w:r w:rsidR="00A14803" w:rsidRPr="009A1123">
        <w:rPr>
          <w:color w:val="000000" w:themeColor="text1"/>
          <w:lang w:val="en-US"/>
        </w:rPr>
        <w:t xml:space="preserve"> </w:t>
      </w:r>
      <w:r w:rsidR="0037322D" w:rsidRPr="009A1123">
        <w:rPr>
          <w:color w:val="000000" w:themeColor="text1"/>
          <w:lang w:val="en-US"/>
        </w:rPr>
        <w:t xml:space="preserve">as </w:t>
      </w:r>
      <w:r w:rsidR="00133AAA" w:rsidRPr="009A1123">
        <w:rPr>
          <w:color w:val="000000" w:themeColor="text1"/>
          <w:lang w:val="en-US"/>
        </w:rPr>
        <w:t xml:space="preserve">future </w:t>
      </w:r>
      <w:r w:rsidR="0037322D" w:rsidRPr="009A1123">
        <w:rPr>
          <w:color w:val="000000" w:themeColor="text1"/>
          <w:lang w:val="en-US"/>
        </w:rPr>
        <w:t xml:space="preserve">renewable </w:t>
      </w:r>
      <w:r w:rsidR="00133AAA" w:rsidRPr="009A1123">
        <w:rPr>
          <w:color w:val="000000" w:themeColor="text1"/>
          <w:lang w:val="en-US"/>
        </w:rPr>
        <w:t xml:space="preserve">energy </w:t>
      </w:r>
      <w:r w:rsidR="0037322D" w:rsidRPr="009A1123">
        <w:rPr>
          <w:color w:val="000000" w:themeColor="text1"/>
          <w:lang w:val="en-US"/>
        </w:rPr>
        <w:t>systems face diverging supply and demand profiles and an urgent need for infrastructure resilience against rising climate hazards</w:t>
      </w:r>
      <w:r w:rsidR="00A14A93" w:rsidRPr="009A1123">
        <w:rPr>
          <w:color w:val="000000" w:themeColor="text1"/>
          <w:lang w:val="en-US"/>
        </w:rPr>
        <w:fldChar w:fldCharType="begin"/>
      </w:r>
      <w:r w:rsidR="006D2538">
        <w:rPr>
          <w:color w:val="000000" w:themeColor="text1"/>
          <w:lang w:val="en-US"/>
        </w:rPr>
        <w:instrText xml:space="preserve"> ADDIN ZOTERO_ITEM CSL_CITATION {"citationID":"bVU8xzzD","properties":{"formattedCitation":"\\super 30\\nosupersub{}","plainCitation":"30","noteIndex":0},"citationItems":[{"id":1152,"uris":["http://zotero.org/users/12729172/items/A3525K3C"],"itemData":{"id":1152,"type":"article-journal","abstract":"Climate change is expected to intensify the effects of extreme weather events on power systems and increase the frequency of severe power outages. The large-scale integration of environment-dependent renewables during energy decarbonization could induce increased uncertainty in the supply–demand balance and climate vulnerability of power grids. This Perspective discusses the superimposed risks of climate change, extreme weather events and renewable energy integration, which collectively affect power system resilience. Insights drawn from large-scale spatiotemporal data on historical US power outages induced by tropical cyclones illustrate the vital role of grid inertia and system flexibility in maintaining the balance between supply and demand, thereby preventing catastrophic cascading failures. Alarmingly, the future projections under diverse emission pathways signal that climate hazards — especially tropical cyclones and heatwaves — are intensifying and can cause even greater impacts on the power grids. High-penetration renewable power systems under climate change may face escalating challenges, including more severe infrastructure damage, lower grid inertia and flexibility, and longer post-event recovery. Towards a net-zero future, this Perspective then explores approaches for harnessing the inherent potential of distributed renewables for climate resilience through forming microgrids, aligned with holistic technical solutions such as grid-forming inverters, distributed energy storage, cross-sector interoperability, distributed optimization and climate–energy integrated modelling.","citation-key":"xuResilienceRenewablePower2024","container-title":"Nature Reviews Electrical Engineering","DOI":"10.1038/s44287-023-00003-8","ISSN":"2948-1201","issue":"1","journalAbbreviation":"Nat Rev Electr Eng","language":"en","license":"2024 Springer Nature Limited","page":"53-66","publisher":"Nature Publishing Group","source":"www.nature.com","title":"Resilience of renewable power systems under climate risks","volume":"1","author":[{"family":"Xu","given":"Luo"},{"family":"Feng","given":"Kairui"},{"family":"Lin","given":"Ning"},{"family":"Perera","given":"A. T. D."},{"family":"Poor","given":"H. Vincent"},{"family":"Xie","given":"Le"},{"family":"Ji","given":"Chuanyi"},{"family":"Sun","given":"X. Andy"},{"family":"Guo","given":"Qinglai"},{"family":"O’Malley","given":"Mark"}],"issued":{"date-parts":[["2024",1]]}}}],"schema":"https://github.com/citation-style-language/schema/raw/master/csl-citation.json"} </w:instrText>
      </w:r>
      <w:r w:rsidR="00A14A93" w:rsidRPr="009A1123">
        <w:rPr>
          <w:color w:val="000000" w:themeColor="text1"/>
          <w:lang w:val="en-US"/>
        </w:rPr>
        <w:fldChar w:fldCharType="separate"/>
      </w:r>
      <w:r w:rsidR="006D2538" w:rsidRPr="006D2538">
        <w:rPr>
          <w:rFonts w:cs="Times New Roman"/>
          <w:color w:val="000000"/>
          <w:szCs w:val="24"/>
          <w:vertAlign w:val="superscript"/>
          <w:lang w:val="en-GB"/>
        </w:rPr>
        <w:t>30</w:t>
      </w:r>
      <w:r w:rsidR="00A14A93" w:rsidRPr="009A1123">
        <w:rPr>
          <w:color w:val="000000" w:themeColor="text1"/>
          <w:lang w:val="en-US"/>
        </w:rPr>
        <w:fldChar w:fldCharType="end"/>
      </w:r>
      <w:r w:rsidR="00A24F6D" w:rsidRPr="009A1123">
        <w:rPr>
          <w:color w:val="000000" w:themeColor="text1"/>
          <w:lang w:val="en-US"/>
        </w:rPr>
        <w:t xml:space="preserve">. </w:t>
      </w:r>
      <w:r w:rsidR="002C35BC" w:rsidRPr="009A1123">
        <w:rPr>
          <w:color w:val="000000" w:themeColor="text1"/>
          <w:lang w:val="en-US"/>
        </w:rPr>
        <w:t xml:space="preserve">Consequently, while greater grid redundancy is essential for security of supply, it inherently increases material inventories. Strategic grid planning must carefully balance these trade-offs to ensure that </w:t>
      </w:r>
      <w:r w:rsidR="00C95F2F" w:rsidRPr="009A1123">
        <w:rPr>
          <w:color w:val="000000" w:themeColor="text1"/>
          <w:lang w:val="en-US"/>
        </w:rPr>
        <w:t>future grid</w:t>
      </w:r>
      <w:r w:rsidR="002C35BC" w:rsidRPr="009A1123">
        <w:rPr>
          <w:color w:val="000000" w:themeColor="text1"/>
          <w:lang w:val="en-US"/>
        </w:rPr>
        <w:t xml:space="preserve"> infrastructure is both secure and environmentally sustainable.</w:t>
      </w:r>
    </w:p>
    <w:bookmarkEnd w:id="117"/>
    <w:p w14:paraId="14D22E8D" w14:textId="77777777" w:rsidR="0067362F" w:rsidRPr="009A1123" w:rsidRDefault="0067362F" w:rsidP="009A1123">
      <w:pPr>
        <w:pStyle w:val="Heading2"/>
        <w:rPr>
          <w:color w:val="000000" w:themeColor="text1"/>
        </w:rPr>
      </w:pPr>
      <w:r w:rsidRPr="009A1123">
        <w:rPr>
          <w:color w:val="000000" w:themeColor="text1"/>
        </w:rPr>
        <w:t>Policy Implications and Global Perspectives</w:t>
      </w:r>
    </w:p>
    <w:p w14:paraId="6DEDE1CA" w14:textId="77777777" w:rsidR="00D709A0" w:rsidRPr="009A1123" w:rsidRDefault="0067362F">
      <w:pPr>
        <w:rPr>
          <w:color w:val="000000" w:themeColor="text1"/>
          <w:lang w:val="en-US"/>
        </w:rPr>
      </w:pPr>
      <w:r w:rsidRPr="00416C60">
        <w:rPr>
          <w:color w:val="000000" w:themeColor="text1"/>
          <w:lang w:val="en-US"/>
        </w:rPr>
        <w:t xml:space="preserve">On a broader policy level, our findings suggest a need for more comprehensive carbon accounting. Current Nationally Determined Contributions (NDCs) focus primarily on emissions from electricity generation. Incorporating prospective grid-related impacts into these frameworks would improve accounting completeness and ensure consistency between long-term mitigation targets and the physical infrastructure required to achieve them. </w:t>
      </w:r>
      <w:r w:rsidR="00C86F14" w:rsidRPr="00416C60">
        <w:rPr>
          <w:color w:val="000000" w:themeColor="text1"/>
          <w:lang w:val="en-US"/>
        </w:rPr>
        <w:t>Overall, embedding grid-related impacts in regulatory frameworks and strategic energy planning is essential for more holistic, future-proof infrastructure decisions in line with global climate goals.</w:t>
      </w:r>
    </w:p>
    <w:p w14:paraId="3FA74719" w14:textId="77777777" w:rsidR="00FE2AB0" w:rsidRPr="00416C60" w:rsidRDefault="00FE2AB0">
      <w:pPr>
        <w:suppressAutoHyphens w:val="0"/>
        <w:spacing w:line="259" w:lineRule="auto"/>
        <w:jc w:val="left"/>
        <w:rPr>
          <w:rFonts w:ascii="Arial" w:eastAsiaTheme="majorEastAsia" w:hAnsi="Arial" w:cstheme="majorBidi"/>
          <w:b/>
          <w:color w:val="000000" w:themeColor="text1"/>
          <w:sz w:val="28"/>
          <w:szCs w:val="32"/>
          <w:lang w:val="en-US"/>
        </w:rPr>
      </w:pPr>
      <w:bookmarkStart w:id="118" w:name="_Toc170990794"/>
      <w:bookmarkEnd w:id="112"/>
      <w:r w:rsidRPr="009A1123">
        <w:rPr>
          <w:color w:val="000000" w:themeColor="text1"/>
          <w:lang w:val="en-US"/>
        </w:rPr>
        <w:br w:type="page"/>
      </w:r>
    </w:p>
    <w:p w14:paraId="1A0632C0" w14:textId="41BE1FFB" w:rsidR="0015079F" w:rsidRPr="00416C60" w:rsidRDefault="0015079F" w:rsidP="0015079F">
      <w:pPr>
        <w:pStyle w:val="Heading1"/>
        <w:rPr>
          <w:color w:val="000000" w:themeColor="text1"/>
        </w:rPr>
      </w:pPr>
      <w:r w:rsidRPr="00416C60">
        <w:rPr>
          <w:color w:val="000000" w:themeColor="text1"/>
        </w:rPr>
        <w:lastRenderedPageBreak/>
        <w:t>Methods</w:t>
      </w:r>
      <w:bookmarkEnd w:id="118"/>
    </w:p>
    <w:p w14:paraId="72A9E54E" w14:textId="412B426B" w:rsidR="0015079F" w:rsidRPr="00416C60" w:rsidRDefault="0015079F" w:rsidP="0015079F">
      <w:pPr>
        <w:pStyle w:val="Heading2"/>
        <w:rPr>
          <w:color w:val="000000" w:themeColor="text1"/>
        </w:rPr>
      </w:pPr>
      <w:bookmarkStart w:id="119" w:name="_Toc170990795"/>
      <w:r w:rsidRPr="00416C60">
        <w:rPr>
          <w:color w:val="000000" w:themeColor="text1"/>
        </w:rPr>
        <w:t>Goal and Scope Definition</w:t>
      </w:r>
      <w:bookmarkEnd w:id="119"/>
    </w:p>
    <w:p w14:paraId="7ACEE222" w14:textId="48CD54C3" w:rsidR="0015079F" w:rsidRPr="00416C60" w:rsidRDefault="0015079F" w:rsidP="0015079F">
      <w:pPr>
        <w:rPr>
          <w:color w:val="000000" w:themeColor="text1"/>
          <w:lang w:val="en-US"/>
        </w:rPr>
      </w:pPr>
      <w:bookmarkStart w:id="120" w:name="_Hlk201655445"/>
      <w:bookmarkStart w:id="121" w:name="_Hlk205810891"/>
      <w:r w:rsidRPr="00416C60">
        <w:rPr>
          <w:color w:val="000000" w:themeColor="text1"/>
          <w:lang w:val="en-US"/>
        </w:rPr>
        <w:t xml:space="preserve">The goal of </w:t>
      </w:r>
      <w:r w:rsidR="008D4EDB" w:rsidRPr="00416C60">
        <w:rPr>
          <w:color w:val="000000" w:themeColor="text1"/>
          <w:lang w:val="en-US"/>
        </w:rPr>
        <w:t xml:space="preserve">the conducted </w:t>
      </w:r>
      <w:r w:rsidR="004F1686" w:rsidRPr="00416C60">
        <w:rPr>
          <w:color w:val="000000" w:themeColor="text1"/>
          <w:lang w:val="en-US"/>
        </w:rPr>
        <w:t>Life Cycle Assessment (LCA)</w:t>
      </w:r>
      <w:r w:rsidR="008D4EDB" w:rsidRPr="00416C60">
        <w:rPr>
          <w:color w:val="000000" w:themeColor="text1"/>
          <w:lang w:val="en-US"/>
        </w:rPr>
        <w:t xml:space="preserve"> </w:t>
      </w:r>
      <w:r w:rsidRPr="00416C60">
        <w:rPr>
          <w:color w:val="000000" w:themeColor="text1"/>
          <w:lang w:val="en-US"/>
        </w:rPr>
        <w:t>study is to investigate the environmental impacts of Germany’s existing and planned electricity transmission and distribution grid</w:t>
      </w:r>
      <w:r w:rsidR="00BA73E3" w:rsidRPr="00416C60">
        <w:rPr>
          <w:color w:val="000000" w:themeColor="text1"/>
          <w:lang w:val="en-US"/>
        </w:rPr>
        <w:t xml:space="preserve"> infrastructure</w:t>
      </w:r>
      <w:r w:rsidRPr="00416C60">
        <w:rPr>
          <w:color w:val="000000" w:themeColor="text1"/>
          <w:lang w:val="en-US"/>
        </w:rPr>
        <w:t xml:space="preserve"> as well as the current and future grid-related share of the overall climate change impact per kilowatt-hour of supplied electricity</w:t>
      </w:r>
      <w:r w:rsidR="008E5E03" w:rsidRPr="00416C60">
        <w:rPr>
          <w:color w:val="000000" w:themeColor="text1"/>
          <w:lang w:val="en-US"/>
        </w:rPr>
        <w:t xml:space="preserve">. </w:t>
      </w:r>
      <w:r w:rsidRPr="00416C60">
        <w:rPr>
          <w:color w:val="000000" w:themeColor="text1"/>
          <w:lang w:val="en-US"/>
        </w:rPr>
        <w:t xml:space="preserve">To address this goal, we conduct a </w:t>
      </w:r>
      <w:r w:rsidR="005E7895" w:rsidRPr="00416C60">
        <w:rPr>
          <w:color w:val="000000" w:themeColor="text1"/>
          <w:lang w:val="en-US"/>
        </w:rPr>
        <w:t>p</w:t>
      </w:r>
      <w:r w:rsidR="004F1686" w:rsidRPr="00416C60">
        <w:rPr>
          <w:color w:val="000000" w:themeColor="text1"/>
          <w:lang w:val="en-US"/>
        </w:rPr>
        <w:t xml:space="preserve">rospective </w:t>
      </w:r>
      <w:r w:rsidRPr="00416C60">
        <w:rPr>
          <w:color w:val="000000" w:themeColor="text1"/>
          <w:lang w:val="en-US"/>
        </w:rPr>
        <w:t xml:space="preserve">LCA </w:t>
      </w:r>
      <w:r w:rsidR="004F1686" w:rsidRPr="00416C60">
        <w:rPr>
          <w:color w:val="000000" w:themeColor="text1"/>
          <w:lang w:val="en-US"/>
        </w:rPr>
        <w:t xml:space="preserve">(pLCA) </w:t>
      </w:r>
      <w:r w:rsidRPr="00416C60">
        <w:rPr>
          <w:color w:val="000000" w:themeColor="text1"/>
          <w:lang w:val="en-US"/>
        </w:rPr>
        <w:t xml:space="preserve">using different functional units. </w:t>
      </w:r>
      <w:bookmarkStart w:id="122" w:name="_Hlk180998647"/>
      <w:bookmarkEnd w:id="120"/>
    </w:p>
    <w:p w14:paraId="6DC63BD8" w14:textId="5A76BCBA" w:rsidR="0015079F" w:rsidRPr="00416C60" w:rsidRDefault="0015079F" w:rsidP="0015079F">
      <w:pPr>
        <w:rPr>
          <w:color w:val="000000" w:themeColor="text1"/>
          <w:lang w:val="en-US"/>
        </w:rPr>
      </w:pPr>
      <w:r w:rsidRPr="00416C60">
        <w:rPr>
          <w:color w:val="000000" w:themeColor="text1"/>
          <w:lang w:val="en-US"/>
        </w:rPr>
        <w:t xml:space="preserve">For </w:t>
      </w:r>
      <w:r w:rsidR="008E5E03" w:rsidRPr="00416C60">
        <w:rPr>
          <w:color w:val="000000" w:themeColor="text1"/>
          <w:lang w:val="en-US"/>
        </w:rPr>
        <w:t>the assessment of current and future grid infrastructure</w:t>
      </w:r>
      <w:r w:rsidRPr="00416C60">
        <w:rPr>
          <w:color w:val="000000" w:themeColor="text1"/>
          <w:lang w:val="en-US"/>
        </w:rPr>
        <w:t xml:space="preserve">, we define the functional unit as the overall grid infrastructure necessary to transmit and distribute electricity to meet </w:t>
      </w:r>
      <w:r w:rsidR="00BA73E3" w:rsidRPr="00416C60">
        <w:rPr>
          <w:color w:val="000000" w:themeColor="text1"/>
          <w:lang w:val="en-US"/>
        </w:rPr>
        <w:t xml:space="preserve">the </w:t>
      </w:r>
      <w:r w:rsidRPr="00416C60">
        <w:rPr>
          <w:color w:val="000000" w:themeColor="text1"/>
          <w:lang w:val="en-US"/>
        </w:rPr>
        <w:t xml:space="preserve">demand in a specific year. </w:t>
      </w:r>
      <w:bookmarkStart w:id="123" w:name="_Hlk180998760"/>
      <w:bookmarkEnd w:id="122"/>
      <w:r w:rsidRPr="00416C60">
        <w:rPr>
          <w:color w:val="000000" w:themeColor="text1"/>
          <w:lang w:val="en-US"/>
        </w:rPr>
        <w:t>We evaluate this functional unit for two specific years, 2023 and 2045.</w:t>
      </w:r>
      <w:bookmarkStart w:id="124" w:name="_Hlk201655883"/>
      <w:r w:rsidRPr="00416C60">
        <w:rPr>
          <w:color w:val="000000" w:themeColor="text1"/>
          <w:lang w:val="en-US"/>
        </w:rPr>
        <w:t xml:space="preserve"> For 2023, we use Germany’s existing grid infrastructure, including both transmission and distribution grids</w:t>
      </w:r>
      <w:r w:rsidR="001825EC" w:rsidRPr="00416C60">
        <w:rPr>
          <w:color w:val="000000" w:themeColor="text1"/>
          <w:lang w:val="en-US"/>
        </w:rPr>
        <w:t>,</w:t>
      </w:r>
      <w:r w:rsidRPr="00416C60">
        <w:rPr>
          <w:color w:val="000000" w:themeColor="text1"/>
          <w:lang w:val="en-US"/>
        </w:rPr>
        <w:t xml:space="preserve"> as functional unit. </w:t>
      </w:r>
      <w:bookmarkStart w:id="125" w:name="_Hlk202121302"/>
      <w:r w:rsidR="004F1686" w:rsidRPr="00416C60">
        <w:rPr>
          <w:color w:val="000000" w:themeColor="text1"/>
          <w:lang w:val="en-US"/>
        </w:rPr>
        <w:t>F</w:t>
      </w:r>
      <w:r w:rsidRPr="00416C60">
        <w:rPr>
          <w:color w:val="000000" w:themeColor="text1"/>
          <w:lang w:val="en-US"/>
        </w:rPr>
        <w:t>or 2045</w:t>
      </w:r>
      <w:r w:rsidR="004F1686" w:rsidRPr="00416C60">
        <w:rPr>
          <w:color w:val="000000" w:themeColor="text1"/>
          <w:lang w:val="en-US"/>
        </w:rPr>
        <w:t>, the 2023 infrastructure plus</w:t>
      </w:r>
      <w:r w:rsidRPr="00416C60">
        <w:rPr>
          <w:color w:val="000000" w:themeColor="text1"/>
          <w:lang w:val="en-US"/>
        </w:rPr>
        <w:t xml:space="preserve"> the planned grid expansion required to ensure future electricity supply</w:t>
      </w:r>
      <w:r w:rsidR="004F1686" w:rsidRPr="00416C60">
        <w:rPr>
          <w:color w:val="000000" w:themeColor="text1"/>
          <w:lang w:val="en-US"/>
        </w:rPr>
        <w:t xml:space="preserve"> is used </w:t>
      </w:r>
      <w:r w:rsidRPr="00416C60">
        <w:rPr>
          <w:color w:val="000000" w:themeColor="text1"/>
          <w:lang w:val="en-US"/>
        </w:rPr>
        <w:t xml:space="preserve">as functional unit. Since </w:t>
      </w:r>
      <w:r w:rsidR="00BE0A65" w:rsidRPr="00416C60">
        <w:rPr>
          <w:color w:val="000000" w:themeColor="text1"/>
          <w:lang w:val="en-US"/>
        </w:rPr>
        <w:t xml:space="preserve">processes and supply chains </w:t>
      </w:r>
      <w:r w:rsidRPr="00416C60">
        <w:rPr>
          <w:color w:val="000000" w:themeColor="text1"/>
          <w:lang w:val="en-US"/>
        </w:rPr>
        <w:t>for grid components evolve over time, components added between 2023 and 2045 are modeled via pLCA, reflecting the production system’s state at the respective time of installation</w:t>
      </w:r>
      <w:bookmarkEnd w:id="125"/>
      <w:r w:rsidRPr="00416C60">
        <w:rPr>
          <w:color w:val="000000" w:themeColor="text1"/>
          <w:lang w:val="en-US"/>
        </w:rPr>
        <w:t>.</w:t>
      </w:r>
      <w:bookmarkEnd w:id="123"/>
      <w:r w:rsidRPr="00416C60">
        <w:rPr>
          <w:color w:val="000000" w:themeColor="text1"/>
          <w:lang w:val="en-US"/>
        </w:rPr>
        <w:t xml:space="preserve"> </w:t>
      </w:r>
      <w:bookmarkEnd w:id="124"/>
      <w:r w:rsidRPr="00416C60">
        <w:rPr>
          <w:color w:val="000000" w:themeColor="text1"/>
          <w:lang w:val="en-US"/>
        </w:rPr>
        <w:t>We apply a cradle-to-grave system boundary, including the entire life cycles of the grid infrastructure. The electricity grid is assumed to be composed of overhead lines, cables and transformers, as well as substations and switchgears. For cables, we distinguish insulation materials (cross-linked polyethylene and oil) and conducting materials (</w:t>
      </w:r>
      <w:r w:rsidR="00C65E71" w:rsidRPr="00416C60">
        <w:rPr>
          <w:color w:val="000000" w:themeColor="text1"/>
          <w:lang w:val="en-US"/>
        </w:rPr>
        <w:t>aluminum</w:t>
      </w:r>
      <w:r w:rsidRPr="00416C60">
        <w:rPr>
          <w:color w:val="000000" w:themeColor="text1"/>
          <w:lang w:val="en-US"/>
        </w:rPr>
        <w:t xml:space="preserve"> and copper) based on the voltage level. Four voltage levels are considered for the electricity transmission and distribution grids: Extra-high voltage (EHV), high voltage (HV), medium voltage (MV) and low voltage (LV). The EHV</w:t>
      </w:r>
      <w:r w:rsidRPr="00416C60" w:rsidDel="00346F6B">
        <w:rPr>
          <w:color w:val="000000" w:themeColor="text1"/>
          <w:lang w:val="en-US"/>
        </w:rPr>
        <w:t xml:space="preserve"> </w:t>
      </w:r>
      <w:r w:rsidRPr="00416C60">
        <w:rPr>
          <w:color w:val="000000" w:themeColor="text1"/>
          <w:lang w:val="en-US"/>
        </w:rPr>
        <w:t xml:space="preserve">transmission is subdivided into alternating current (AC) and direct current (DC) technology. </w:t>
      </w:r>
      <w:bookmarkStart w:id="126" w:name="_Hlk171010375"/>
      <w:bookmarkEnd w:id="126"/>
      <w:r w:rsidRPr="00416C60">
        <w:rPr>
          <w:color w:val="000000" w:themeColor="text1"/>
          <w:lang w:val="en-US"/>
        </w:rPr>
        <w:t>Geographically, we consider the grid composition (line/cable lengths, numbers of units, etc.) of the German electricity grid with global supply chains for the grid component production and corresponding material inputs</w:t>
      </w:r>
      <w:bookmarkStart w:id="127" w:name="_Hlk168064301"/>
      <w:r w:rsidR="00BE0A65" w:rsidRPr="00416C60">
        <w:rPr>
          <w:color w:val="000000" w:themeColor="text1"/>
          <w:lang w:val="en-US"/>
        </w:rPr>
        <w:t xml:space="preserve">. </w:t>
      </w:r>
      <w:r w:rsidRPr="00416C60">
        <w:rPr>
          <w:color w:val="000000" w:themeColor="text1"/>
          <w:lang w:val="en-US"/>
        </w:rPr>
        <w:t>For site-specific operations, e.g. excavation for cable ditches, as well as waste treatment processes, we use processes for Germany.</w:t>
      </w:r>
      <w:bookmarkEnd w:id="127"/>
    </w:p>
    <w:p w14:paraId="68F2B34B" w14:textId="16CC1C76" w:rsidR="0015079F" w:rsidRPr="00416C60" w:rsidRDefault="008E5E03" w:rsidP="0015079F">
      <w:pPr>
        <w:rPr>
          <w:color w:val="000000" w:themeColor="text1"/>
          <w:lang w:val="en-US"/>
        </w:rPr>
      </w:pPr>
      <w:r w:rsidRPr="00416C60">
        <w:rPr>
          <w:color w:val="000000" w:themeColor="text1"/>
          <w:lang w:val="en-US"/>
        </w:rPr>
        <w:t>For the assessment of</w:t>
      </w:r>
      <w:r w:rsidR="0015079F" w:rsidRPr="00416C60">
        <w:rPr>
          <w:color w:val="000000" w:themeColor="text1"/>
          <w:lang w:val="en-US"/>
        </w:rPr>
        <w:t xml:space="preserve"> the grid-related share of the climate change impact per kilowatt-hour of supplied electricity, we define 1 kilowatt-hour of supplied electricity at the consumer as the functional unit. Thereby, we include both the electricity generation and the grid infrastructure necessary for transmission and distribution into the assessment. In this case, the system boundary is cradle-to-gate</w:t>
      </w:r>
      <w:r w:rsidR="004F1686" w:rsidRPr="00416C60">
        <w:rPr>
          <w:color w:val="000000" w:themeColor="text1"/>
          <w:lang w:val="en-US"/>
        </w:rPr>
        <w:t xml:space="preserve"> with respect to the supplied electricity</w:t>
      </w:r>
      <w:r w:rsidR="0015079F" w:rsidRPr="00416C60">
        <w:rPr>
          <w:color w:val="000000" w:themeColor="text1"/>
          <w:lang w:val="en-US"/>
        </w:rPr>
        <w:t>.</w:t>
      </w:r>
    </w:p>
    <w:p w14:paraId="41D53EC1" w14:textId="0B300D2E" w:rsidR="0015079F" w:rsidRPr="00416C60" w:rsidRDefault="005C4C8A" w:rsidP="0015079F">
      <w:pPr>
        <w:rPr>
          <w:color w:val="000000" w:themeColor="text1"/>
          <w:lang w:val="en-US"/>
        </w:rPr>
      </w:pPr>
      <w:bookmarkStart w:id="128" w:name="_Hlk208212533"/>
      <w:r w:rsidRPr="00416C60">
        <w:rPr>
          <w:color w:val="000000" w:themeColor="text1"/>
          <w:lang w:val="en-US"/>
        </w:rPr>
        <w:lastRenderedPageBreak/>
        <w:t xml:space="preserve">Climate change impacts are assessed using </w:t>
      </w:r>
      <w:r w:rsidRPr="009A1123">
        <w:rPr>
          <w:i/>
          <w:iCs/>
          <w:color w:val="000000" w:themeColor="text1"/>
          <w:lang w:val="en-US"/>
        </w:rPr>
        <w:t>premise</w:t>
      </w:r>
      <w:r w:rsidRPr="00416C60">
        <w:rPr>
          <w:color w:val="000000" w:themeColor="text1"/>
          <w:lang w:val="en-US"/>
        </w:rPr>
        <w:t>_</w:t>
      </w:r>
      <w:r w:rsidRPr="009A1123">
        <w:rPr>
          <w:i/>
          <w:iCs/>
          <w:color w:val="000000" w:themeColor="text1"/>
          <w:lang w:val="en-US"/>
        </w:rPr>
        <w:t>gwp</w:t>
      </w:r>
      <w:r w:rsidRPr="00416C60">
        <w:rPr>
          <w:color w:val="000000" w:themeColor="text1"/>
          <w:lang w:val="en-US"/>
        </w:rPr>
        <w:fldChar w:fldCharType="begin"/>
      </w:r>
      <w:r w:rsidR="006D2538">
        <w:rPr>
          <w:color w:val="000000" w:themeColor="text1"/>
          <w:lang w:val="en-US"/>
        </w:rPr>
        <w:instrText xml:space="preserve"> ADDIN ZOTERO_ITEM CSL_CITATION {"citationID":"Qs4NiIa9","properties":{"formattedCitation":"\\super 31\\nosupersub{}","plainCitation":"31","noteIndex":0},"citationItems":[{"id":989,"uris":["http://zotero.org/users/12729172/items/C2RYS9Y6"],"itemData":{"id":989,"type":"report","citation-key":"sacchiPremise_gwp","title":"premise_gwp","URL":"https://github.com/polca/premise_gwp","author":[{"family":"Sacchi","given":"Romain"}]}}],"schema":"https://github.com/citation-style-language/schema/raw/master/csl-citation.json"} </w:instrText>
      </w:r>
      <w:r w:rsidRPr="00416C60">
        <w:rPr>
          <w:color w:val="000000" w:themeColor="text1"/>
          <w:lang w:val="en-US"/>
        </w:rPr>
        <w:fldChar w:fldCharType="separate"/>
      </w:r>
      <w:r w:rsidR="006D2538" w:rsidRPr="006D2538">
        <w:rPr>
          <w:rFonts w:cs="Times New Roman"/>
          <w:color w:val="000000"/>
          <w:szCs w:val="24"/>
          <w:vertAlign w:val="superscript"/>
          <w:lang w:val="en-GB"/>
        </w:rPr>
        <w:t>31</w:t>
      </w:r>
      <w:r w:rsidRPr="00416C60">
        <w:rPr>
          <w:color w:val="000000" w:themeColor="text1"/>
          <w:lang w:val="en-US"/>
        </w:rPr>
        <w:fldChar w:fldCharType="end"/>
      </w:r>
      <w:r w:rsidR="00594A04" w:rsidRPr="00416C60">
        <w:rPr>
          <w:color w:val="000000" w:themeColor="text1"/>
          <w:lang w:val="en-US"/>
        </w:rPr>
        <w:t>. This impact assessment method</w:t>
      </w:r>
      <w:r w:rsidRPr="00416C60">
        <w:rPr>
          <w:color w:val="000000" w:themeColor="text1"/>
          <w:lang w:val="en-US"/>
        </w:rPr>
        <w:t xml:space="preserve"> bases on characterization factors published by the Intergovernmental Panel on Climate Change</w:t>
      </w:r>
      <w:r w:rsidRPr="00416C60">
        <w:rPr>
          <w:color w:val="000000" w:themeColor="text1"/>
          <w:lang w:val="en-US"/>
        </w:rPr>
        <w:fldChar w:fldCharType="begin"/>
      </w:r>
      <w:r w:rsidR="006D2538">
        <w:rPr>
          <w:color w:val="000000" w:themeColor="text1"/>
          <w:lang w:val="en-US"/>
        </w:rPr>
        <w:instrText xml:space="preserve"> ADDIN ZOTERO_ITEM CSL_CITATION {"citationID":"4zM1W3d6","properties":{"formattedCitation":"\\super 32\\nosupersub{}","plainCitation":"32","noteIndex":0},"citationItems":[{"id":161,"uris":["http://zotero.org/users/12729172/items/UXY3RKRB"],"itemData":{"id":161,"type":"book","abstract":"The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Core.","citation-key":"intergovernmentalpanelonclimatechangeClimateChange20212023","DOI":"10.1017/9781009157896","edition":"1","ISBN":"978-1-009-15789-6","language":"en","publisher":"Cambridge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Basis","URL":"https://www.cambridge.org/core/product/identifier/9781009157896/type/book","author":[{"literal":"Intergovernmental Panel On Climate Change"}],"accessed":{"date-parts":[["2024",3,22]]},"issued":{"date-parts":[["2023",7,6]]}}}],"schema":"https://github.com/citation-style-language/schema/raw/master/csl-citation.json"} </w:instrText>
      </w:r>
      <w:r w:rsidRPr="00416C60">
        <w:rPr>
          <w:color w:val="000000" w:themeColor="text1"/>
          <w:lang w:val="en-US"/>
        </w:rPr>
        <w:fldChar w:fldCharType="separate"/>
      </w:r>
      <w:r w:rsidR="006D2538" w:rsidRPr="006D2538">
        <w:rPr>
          <w:rFonts w:cs="Times New Roman"/>
          <w:color w:val="000000"/>
          <w:szCs w:val="24"/>
          <w:vertAlign w:val="superscript"/>
          <w:lang w:val="en-GB"/>
        </w:rPr>
        <w:t>32</w:t>
      </w:r>
      <w:r w:rsidRPr="00416C60">
        <w:rPr>
          <w:color w:val="000000" w:themeColor="text1"/>
          <w:lang w:val="en-US"/>
        </w:rPr>
        <w:fldChar w:fldCharType="end"/>
      </w:r>
      <w:r w:rsidR="00594A04" w:rsidRPr="00416C60">
        <w:rPr>
          <w:color w:val="000000" w:themeColor="text1"/>
          <w:lang w:val="en-US"/>
        </w:rPr>
        <w:t xml:space="preserve">, with additional </w:t>
      </w:r>
      <w:r w:rsidRPr="00416C60">
        <w:rPr>
          <w:color w:val="000000" w:themeColor="text1"/>
          <w:lang w:val="en-US"/>
        </w:rPr>
        <w:t>factors for hydrogen and biogenic carbon</w:t>
      </w:r>
      <w:r w:rsidR="00594A04" w:rsidRPr="00416C60">
        <w:rPr>
          <w:color w:val="000000" w:themeColor="text1"/>
          <w:lang w:val="en-US"/>
        </w:rPr>
        <w:t xml:space="preserve"> to better capture future impacts of increased hydrogen and bioenergy use. </w:t>
      </w:r>
      <w:bookmarkEnd w:id="128"/>
      <w:r w:rsidR="00594A04" w:rsidRPr="00416C60">
        <w:rPr>
          <w:color w:val="000000" w:themeColor="text1"/>
          <w:lang w:val="en-US"/>
        </w:rPr>
        <w:t xml:space="preserve">To assess environmental impacts besides climate change, we </w:t>
      </w:r>
      <w:bookmarkStart w:id="129" w:name="_Hlk180999332"/>
      <w:r w:rsidR="00594A04" w:rsidRPr="00416C60">
        <w:rPr>
          <w:color w:val="000000" w:themeColor="text1"/>
          <w:lang w:val="en-US"/>
        </w:rPr>
        <w:t xml:space="preserve">use the </w:t>
      </w:r>
      <w:r w:rsidR="0015079F" w:rsidRPr="00416C60">
        <w:rPr>
          <w:color w:val="000000" w:themeColor="text1"/>
          <w:lang w:val="en-US"/>
        </w:rPr>
        <w:t xml:space="preserve">Environmental Footprint v3.1 </w:t>
      </w:r>
      <w:bookmarkEnd w:id="129"/>
      <w:r w:rsidR="0015079F" w:rsidRPr="00416C60">
        <w:rPr>
          <w:color w:val="000000" w:themeColor="text1"/>
          <w:lang w:val="en-US"/>
        </w:rPr>
        <w:t>impact assessment method, following the recommendation of the European Commission</w:t>
      </w:r>
      <w:r w:rsidR="0015079F" w:rsidRPr="00416C60">
        <w:rPr>
          <w:color w:val="000000" w:themeColor="text1"/>
          <w:lang w:val="en-US"/>
        </w:rPr>
        <w:fldChar w:fldCharType="begin"/>
      </w:r>
      <w:r w:rsidR="006D2538">
        <w:rPr>
          <w:color w:val="000000" w:themeColor="text1"/>
          <w:lang w:val="en-US"/>
        </w:rPr>
        <w:instrText xml:space="preserve"> ADDIN ZOTERO_ITEM CSL_CITATION {"citationID":"XUPVvKsA","properties":{"formattedCitation":"\\super 33\\nosupersub{}","plainCitation":"33","noteIndex":0},"citationItems":[{"id":368,"uris":["http://zotero.org/users/12729172/items/PKJ5M6XM"],"itemData":{"id":368,"type":"book","abstract":"In 2021, the European Commission adopted a revised Recommendation on the use of Environmental Footprint (EF) methods to measure and communicate the life cycle environmental performance of products and organisations. In 2022, a joint effort between the European Commission and the EF Technical Advisory Board and its expert groups (as the Agriculture Working Group and the Data Working Group) resulted in an update of the EF life cycle impact assessment (from EF3.0 to EF3.1), where new characterisation factors for six impact categories and new normalisation factors for eight impact categories were tested and validated. This report describes the EF3.1 update, clarifies the differences between the EF3.0 and the EF3.1, and explains which changes mainly drove the variation of results in case of the EF representative products and of the official EF datasets. The update of the characterisation factors was major (i.e., involving the CFs derivation/calculation rules) in the case of Climate change, Human toxicity, non-cancer, and Ecotoxicity, freshwater, while it only included minor adjustments for other three impact categories (Acidification, Photochemical ozone formation, and Human toxicity, cancer). The change in the normalisation factors was due both to the update of the characterisation factors and to the correction of the global inventory of very few substances. Finally, the EF3.1 results of 2752 EF official datasets and 49 EF representative products were compared to the EF3.0 results.","call-number":"KJ-NA-31-414-EN-N","citation-key":"jointresearchcentreeuropeancommissionUpdatedCharacterisationNormalisation2023","ISBN":"978-92-76-99069-7","language":"eng","publisher":"Publications Office of the European Union","source":"Publications Office of the European Union","title":"Updated characterisation and normalisation factors for the environmental footprint 3.1 method","URL":"https://data.europa.eu/doi/10.2760/798894","author":[{"literal":"Joint Research Centre (European Commission)"},{"family":"Andreasi Bassi","given":"Susanna"},{"family":"Biganzoli","given":"Fabrizio"},{"family":"Ferrara","given":"Nicola"},{"family":"Amadei","given":"Andrea"},{"family":"Valente","given":"Antonio"},{"family":"Sala","given":"Serenella"},{"family":"Ardente","given":"Fulvio"}],"accessed":{"date-parts":[["2024",6,17]]},"issued":{"date-parts":[["2023"]]}}}],"schema":"https://github.com/citation-style-language/schema/raw/master/csl-citation.json"} </w:instrText>
      </w:r>
      <w:r w:rsidR="0015079F" w:rsidRPr="00416C60">
        <w:rPr>
          <w:color w:val="000000" w:themeColor="text1"/>
          <w:lang w:val="en-US"/>
        </w:rPr>
        <w:fldChar w:fldCharType="separate"/>
      </w:r>
      <w:r w:rsidR="006D2538" w:rsidRPr="006D2538">
        <w:rPr>
          <w:rFonts w:cs="Times New Roman"/>
          <w:color w:val="000000"/>
          <w:szCs w:val="24"/>
          <w:vertAlign w:val="superscript"/>
          <w:lang w:val="en-GB"/>
        </w:rPr>
        <w:t>33</w:t>
      </w:r>
      <w:r w:rsidR="0015079F" w:rsidRPr="00416C60">
        <w:rPr>
          <w:color w:val="000000" w:themeColor="text1"/>
          <w:lang w:val="en-US"/>
        </w:rPr>
        <w:fldChar w:fldCharType="end"/>
      </w:r>
      <w:r w:rsidR="0015079F" w:rsidRPr="00416C60">
        <w:rPr>
          <w:color w:val="000000" w:themeColor="text1"/>
          <w:lang w:val="en-US"/>
        </w:rPr>
        <w:t>. LCA calculations and system model</w:t>
      </w:r>
      <w:r w:rsidR="0092531F" w:rsidRPr="00416C60">
        <w:rPr>
          <w:color w:val="000000" w:themeColor="text1"/>
          <w:lang w:val="en-US"/>
        </w:rPr>
        <w:t>l</w:t>
      </w:r>
      <w:r w:rsidR="0015079F" w:rsidRPr="00416C60">
        <w:rPr>
          <w:color w:val="000000" w:themeColor="text1"/>
          <w:lang w:val="en-US"/>
        </w:rPr>
        <w:t>ing are performed using the Brightway LCA framework</w:t>
      </w:r>
      <w:r w:rsidR="0015079F" w:rsidRPr="00416C60">
        <w:rPr>
          <w:color w:val="000000" w:themeColor="text1"/>
          <w:lang w:val="en-US"/>
        </w:rPr>
        <w:fldChar w:fldCharType="begin"/>
      </w:r>
      <w:r w:rsidR="006D2538">
        <w:rPr>
          <w:color w:val="000000" w:themeColor="text1"/>
          <w:lang w:val="en-US"/>
        </w:rPr>
        <w:instrText xml:space="preserve"> ADDIN ZOTERO_ITEM CSL_CITATION {"citationID":"uVHfVjs5","properties":{"formattedCitation":"\\super 34\\nosupersub{}","plainCitation":"34","noteIndex":0},"citationItems":[{"id":366,"uris":["http://zotero.org/users/12729172/items/9ZSNNJ66"],"itemData":{"id":366,"type":"article-journal","abstract":"Mutel, (2017), Brightway: An open source framework for Life Cycle Assessment, Journal of Open Source Software, 2(12), 236, doi:10.21105/joss.00236","citation-key":"mutelBrightwayOpenSource2017","container-title":"Journal of Open Source Software","DOI":"10.21105/joss.00236","ISSN":"2475-9066","issue":"12","language":"en","page":"236","source":"joss.theoj.org","title":"Brightway: An open source framework for Life Cycle Assessment","title-short":"Brightway","volume":"2","author":[{"family":"Mutel","given":"Chris"}],"issued":{"date-parts":[["2017",4,19]]}}}],"schema":"https://github.com/citation-style-language/schema/raw/master/csl-citation.json"} </w:instrText>
      </w:r>
      <w:r w:rsidR="0015079F" w:rsidRPr="00416C60">
        <w:rPr>
          <w:color w:val="000000" w:themeColor="text1"/>
          <w:lang w:val="en-US"/>
        </w:rPr>
        <w:fldChar w:fldCharType="separate"/>
      </w:r>
      <w:r w:rsidR="006D2538" w:rsidRPr="006D2538">
        <w:rPr>
          <w:rFonts w:cs="Times New Roman"/>
          <w:color w:val="000000"/>
          <w:szCs w:val="24"/>
          <w:vertAlign w:val="superscript"/>
          <w:lang w:val="en-GB"/>
        </w:rPr>
        <w:t>34</w:t>
      </w:r>
      <w:r w:rsidR="0015079F" w:rsidRPr="00416C60">
        <w:rPr>
          <w:color w:val="000000" w:themeColor="text1"/>
          <w:lang w:val="en-US"/>
        </w:rPr>
        <w:fldChar w:fldCharType="end"/>
      </w:r>
      <w:r w:rsidR="00F32D92" w:rsidRPr="00416C60">
        <w:rPr>
          <w:color w:val="000000" w:themeColor="text1"/>
          <w:lang w:val="en-US"/>
        </w:rPr>
        <w:t xml:space="preserve"> and Activity Browser</w:t>
      </w:r>
      <w:r w:rsidR="00F32D92" w:rsidRPr="00416C60">
        <w:rPr>
          <w:color w:val="000000" w:themeColor="text1"/>
          <w:lang w:val="en-US"/>
        </w:rPr>
        <w:fldChar w:fldCharType="begin"/>
      </w:r>
      <w:r w:rsidR="006D2538">
        <w:rPr>
          <w:color w:val="000000" w:themeColor="text1"/>
          <w:lang w:val="en-US"/>
        </w:rPr>
        <w:instrText xml:space="preserve"> ADDIN ZOTERO_ITEM CSL_CITATION {"citationID":"5SddHRIM","properties":{"formattedCitation":"\\super 35\\nosupersub{}","plainCitation":"35","noteIndex":0},"citationItems":[{"id":460,"uris":["http://zotero.org/users/12729172/items/857AQWEG"],"itemData":{"id":460,"type":"article-journal","abstract":"The Activity Browser is an open source software for advanced Life Cycle Assessment (LCA). The Activity Browser provides a graphical user interface (GUI) to the brightway LCA framework and makes common tasks such as managing projects and databases, modeling life cycle inventories, and analyzing LCA results easier and more intuitive. In addition, it provides advanced features for LCA modeling and data analyses and thus facilitates state-of-the-art LCA research. It can be extended to implement novel LCA modeling approaches and analyses as needed.","citation-key":"steubingActivityBrowserOpen2020","container-title":"Software Impacts","DOI":"10.1016/j.simpa.2019.100012","ISSN":"2665-9638","journalAbbreviation":"Software Impacts","page":"100012","source":"ScienceDirect","title":"The Activity Browser — An open source LCA software building on top of the brightway framework","volume":"3","author":[{"family":"Steubing","given":"Bernhard"},{"family":"Koning","given":"Daniel","non-dropping-particle":"de"},{"family":"Haas","given":"Adrian"},{"family":"Mutel","given":"Christopher Lucien"}],"issued":{"date-parts":[["2020",2,1]]}}}],"schema":"https://github.com/citation-style-language/schema/raw/master/csl-citation.json"} </w:instrText>
      </w:r>
      <w:r w:rsidR="00F32D92" w:rsidRPr="00416C60">
        <w:rPr>
          <w:color w:val="000000" w:themeColor="text1"/>
          <w:lang w:val="en-US"/>
        </w:rPr>
        <w:fldChar w:fldCharType="separate"/>
      </w:r>
      <w:r w:rsidR="006D2538" w:rsidRPr="006D2538">
        <w:rPr>
          <w:rFonts w:cs="Times New Roman"/>
          <w:color w:val="000000"/>
          <w:szCs w:val="24"/>
          <w:vertAlign w:val="superscript"/>
          <w:lang w:val="en-GB"/>
        </w:rPr>
        <w:t>35</w:t>
      </w:r>
      <w:r w:rsidR="00F32D92" w:rsidRPr="00416C60">
        <w:rPr>
          <w:color w:val="000000" w:themeColor="text1"/>
          <w:lang w:val="en-US"/>
        </w:rPr>
        <w:fldChar w:fldCharType="end"/>
      </w:r>
      <w:r w:rsidR="0015079F" w:rsidRPr="00416C60">
        <w:rPr>
          <w:color w:val="000000" w:themeColor="text1"/>
          <w:lang w:val="en-US"/>
        </w:rPr>
        <w:t>.</w:t>
      </w:r>
    </w:p>
    <w:p w14:paraId="2CD54B48" w14:textId="52150648" w:rsidR="0015079F" w:rsidRPr="009A1123" w:rsidRDefault="0015079F" w:rsidP="0015079F">
      <w:pPr>
        <w:pStyle w:val="Heading2"/>
        <w:rPr>
          <w:color w:val="538135" w:themeColor="accent6" w:themeShade="BF"/>
        </w:rPr>
      </w:pPr>
      <w:bookmarkStart w:id="130" w:name="_Toc170990796"/>
      <w:bookmarkStart w:id="131" w:name="_Ref180145736"/>
      <w:bookmarkStart w:id="132" w:name="_Hlk224633166"/>
      <w:bookmarkEnd w:id="121"/>
      <w:r w:rsidRPr="009A1123">
        <w:rPr>
          <w:color w:val="538135" w:themeColor="accent6" w:themeShade="BF"/>
        </w:rPr>
        <w:t xml:space="preserve">Grid Infrastructure </w:t>
      </w:r>
      <w:bookmarkEnd w:id="130"/>
      <w:bookmarkEnd w:id="131"/>
      <w:r w:rsidR="00BE0A65" w:rsidRPr="009A1123">
        <w:rPr>
          <w:color w:val="538135" w:themeColor="accent6" w:themeShade="BF"/>
        </w:rPr>
        <w:t>Model</w:t>
      </w:r>
    </w:p>
    <w:p w14:paraId="7C8246D3" w14:textId="7D66E386" w:rsidR="000B7252" w:rsidRPr="009A1123" w:rsidRDefault="00D704D3" w:rsidP="0015079F">
      <w:pPr>
        <w:rPr>
          <w:color w:val="538135" w:themeColor="accent6" w:themeShade="BF"/>
          <w:lang w:val="en-US" w:eastAsia="en-GB"/>
        </w:rPr>
      </w:pPr>
      <w:bookmarkStart w:id="133" w:name="_Toc170990799"/>
      <w:r w:rsidRPr="009A1123">
        <w:rPr>
          <w:color w:val="538135" w:themeColor="accent6" w:themeShade="BF"/>
          <w:lang w:val="en-US" w:eastAsia="en-GB"/>
        </w:rPr>
        <w:t xml:space="preserve">We assess the environmental impacts of Germany’s electricity grid based on data for installed components in 2023 and projected expansions </w:t>
      </w:r>
      <w:r w:rsidR="0092531F" w:rsidRPr="009A1123">
        <w:rPr>
          <w:color w:val="538135" w:themeColor="accent6" w:themeShade="BF"/>
          <w:lang w:val="en-US" w:eastAsia="en-GB"/>
        </w:rPr>
        <w:t xml:space="preserve">until </w:t>
      </w:r>
      <w:r w:rsidRPr="009A1123">
        <w:rPr>
          <w:color w:val="538135" w:themeColor="accent6" w:themeShade="BF"/>
          <w:lang w:val="en-US" w:eastAsia="en-GB"/>
        </w:rPr>
        <w:t xml:space="preserve">2045. </w:t>
      </w:r>
      <w:r w:rsidR="000B7252" w:rsidRPr="009A1123">
        <w:rPr>
          <w:color w:val="538135" w:themeColor="accent6" w:themeShade="BF"/>
          <w:lang w:val="en-US" w:eastAsia="en-GB"/>
        </w:rPr>
        <w:t>To ensure robustness, our modeling approach and underlying assumptions are validated in consultation with grid planning experts from Westnetz GmbH and the E.ON SE group.</w:t>
      </w:r>
    </w:p>
    <w:p w14:paraId="25E4C060" w14:textId="162D32AF" w:rsidR="000B7252" w:rsidRPr="009A1123" w:rsidRDefault="000B7252" w:rsidP="000B7252">
      <w:pPr>
        <w:rPr>
          <w:color w:val="538135" w:themeColor="accent6" w:themeShade="BF"/>
          <w:lang w:val="en-US" w:eastAsia="en-GB"/>
        </w:rPr>
      </w:pPr>
      <w:r w:rsidRPr="009A1123">
        <w:rPr>
          <w:b/>
          <w:bCs/>
          <w:color w:val="538135" w:themeColor="accent6" w:themeShade="BF"/>
          <w:lang w:val="en-US" w:eastAsia="en-GB"/>
        </w:rPr>
        <w:t xml:space="preserve">Current Grid Infrastructure. </w:t>
      </w:r>
      <w:r w:rsidRPr="009A1123">
        <w:rPr>
          <w:color w:val="538135" w:themeColor="accent6" w:themeShade="BF"/>
          <w:lang w:val="en-US" w:eastAsia="en-GB"/>
        </w:rPr>
        <w:t xml:space="preserve">The 2023 baseline data </w:t>
      </w:r>
      <w:r w:rsidR="006D2538" w:rsidRPr="009A1123">
        <w:rPr>
          <w:color w:val="538135" w:themeColor="accent6" w:themeShade="BF"/>
          <w:lang w:val="en-US" w:eastAsia="en-GB"/>
        </w:rPr>
        <w:t>encompass</w:t>
      </w:r>
      <w:r w:rsidRPr="009A1123">
        <w:rPr>
          <w:color w:val="538135" w:themeColor="accent6" w:themeShade="BF"/>
          <w:lang w:val="en-US" w:eastAsia="en-GB"/>
        </w:rPr>
        <w:t xml:space="preserve"> AC and DC circuit lengths, substations, and offshore converter stations. Circuit lengths are derived from German grid monitoring reports, with the proportion of underground cables versus overhead lines extrapolated from public data provided by the ten largest German Distribution System Operators (DSOs)</w:t>
      </w:r>
      <w:r w:rsidR="006D2538" w:rsidRPr="009A1123">
        <w:rPr>
          <w:color w:val="538135" w:themeColor="accent6" w:themeShade="BF"/>
          <w:lang w:val="en-US" w:eastAsia="en-GB"/>
        </w:rPr>
        <w:fldChar w:fldCharType="begin"/>
      </w:r>
      <w:r w:rsidR="006D2538" w:rsidRPr="009A1123">
        <w:rPr>
          <w:color w:val="538135" w:themeColor="accent6" w:themeShade="BF"/>
          <w:lang w:val="en-US" w:eastAsia="en-GB"/>
        </w:rPr>
        <w:instrText xml:space="preserve"> ADDIN ZOTERO_ITEM CSL_CITATION {"citationID":"fcEamtkA","properties":{"formattedCitation":"\\super 36\\nosupersub{}","plainCitation":"36","noteIndex":0},"citationItems":[{"id":847,"uris":["http://zotero.org/users/12729172/items/9XQT22JQ"],"itemData":{"id":847,"type":"report","citation-key":"bundesnetzagenturMonitoringbericht20232024","language":"de","source":"Zotero","title":"Monitoringbericht 2023","author":[{"literal":"Bundesnetzagentur"},{"literal":"Bundeskartellamt"}],"issued":{"date-parts":[["2024"]]}}}],"schema":"https://github.com/citation-style-language/schema/raw/master/csl-citation.json"} </w:instrText>
      </w:r>
      <w:r w:rsidR="006D2538" w:rsidRPr="009A1123">
        <w:rPr>
          <w:color w:val="538135" w:themeColor="accent6" w:themeShade="BF"/>
          <w:lang w:val="en-US" w:eastAsia="en-GB"/>
        </w:rPr>
        <w:fldChar w:fldCharType="separate"/>
      </w:r>
      <w:r w:rsidR="006D2538" w:rsidRPr="009A1123">
        <w:rPr>
          <w:rFonts w:cs="Times New Roman"/>
          <w:color w:val="538135" w:themeColor="accent6" w:themeShade="BF"/>
          <w:szCs w:val="24"/>
          <w:vertAlign w:val="superscript"/>
          <w:lang w:val="en-GB"/>
        </w:rPr>
        <w:t>36</w:t>
      </w:r>
      <w:r w:rsidR="006D2538" w:rsidRPr="009A1123">
        <w:rPr>
          <w:color w:val="538135" w:themeColor="accent6" w:themeShade="BF"/>
          <w:lang w:val="en-US" w:eastAsia="en-GB"/>
        </w:rPr>
        <w:fldChar w:fldCharType="end"/>
      </w:r>
      <w:r w:rsidRPr="009A1123">
        <w:rPr>
          <w:color w:val="538135" w:themeColor="accent6" w:themeShade="BF"/>
          <w:lang w:val="en-US" w:eastAsia="en-GB"/>
        </w:rPr>
        <w:t>. Because comprehensive public inventories of individual substation components do not exist, we estimate the number of installed substations and auxiliary equipment using an apparent power approach. First, we calculate the national total transformer apparent power for each voltage level based on Transmission System Operator (TSO) and DSO reports. We then divide this total by the standard average apparent power of transformers at the respective voltage level to estimate the overall number of installed transformers. Finally, because the transformer dictates the technical design of a substation, we determine the number of auxiliary components</w:t>
      </w:r>
      <w:r w:rsidR="006D2538" w:rsidRPr="009A1123">
        <w:rPr>
          <w:color w:val="538135" w:themeColor="accent6" w:themeShade="BF"/>
          <w:lang w:val="en-US" w:eastAsia="en-GB"/>
        </w:rPr>
        <w:t xml:space="preserve">, </w:t>
      </w:r>
      <w:r w:rsidRPr="009A1123">
        <w:rPr>
          <w:color w:val="538135" w:themeColor="accent6" w:themeShade="BF"/>
          <w:lang w:val="en-US" w:eastAsia="en-GB"/>
        </w:rPr>
        <w:t>such as switchgears and housing</w:t>
      </w:r>
      <w:r w:rsidR="006D2538" w:rsidRPr="009A1123">
        <w:rPr>
          <w:color w:val="538135" w:themeColor="accent6" w:themeShade="BF"/>
          <w:lang w:val="en-US" w:eastAsia="en-GB"/>
        </w:rPr>
        <w:t xml:space="preserve">, </w:t>
      </w:r>
      <w:r w:rsidRPr="009A1123">
        <w:rPr>
          <w:color w:val="538135" w:themeColor="accent6" w:themeShade="BF"/>
          <w:lang w:val="en-US" w:eastAsia="en-GB"/>
        </w:rPr>
        <w:t>as a proportional multiple of these estimated transformers.</w:t>
      </w:r>
    </w:p>
    <w:p w14:paraId="373BAD6D" w14:textId="0687859A" w:rsidR="000B7252" w:rsidRPr="00616F7E" w:rsidRDefault="000B7252" w:rsidP="000B7252">
      <w:pPr>
        <w:rPr>
          <w:b/>
          <w:bCs/>
          <w:color w:val="538135" w:themeColor="accent6" w:themeShade="BF"/>
          <w:lang w:val="en-US" w:eastAsia="en-GB"/>
        </w:rPr>
      </w:pPr>
      <w:r w:rsidRPr="009A1123">
        <w:rPr>
          <w:b/>
          <w:bCs/>
          <w:color w:val="538135" w:themeColor="accent6" w:themeShade="BF"/>
          <w:lang w:val="en-US" w:eastAsia="en-GB"/>
        </w:rPr>
        <w:t xml:space="preserve">Future Grid Expansion. </w:t>
      </w:r>
      <w:r w:rsidRPr="009A1123">
        <w:rPr>
          <w:color w:val="538135" w:themeColor="accent6" w:themeShade="BF"/>
          <w:lang w:val="en-US" w:eastAsia="en-GB"/>
        </w:rPr>
        <w:t>We model future grid expansion across two development periods (2023–2037 and 2037–2045), aligned with the support years of the German Grid Development Plan</w:t>
      </w:r>
      <w:r w:rsidR="006D2538" w:rsidRPr="009A1123">
        <w:rPr>
          <w:color w:val="538135" w:themeColor="accent6" w:themeShade="BF"/>
          <w:lang w:val="en-US" w:eastAsia="en-GB"/>
        </w:rPr>
        <w:t xml:space="preserve"> (GDP) </w:t>
      </w:r>
      <w:r w:rsidR="006D2538" w:rsidRPr="009A1123">
        <w:rPr>
          <w:color w:val="538135" w:themeColor="accent6" w:themeShade="BF"/>
          <w:lang w:eastAsia="en-GB"/>
        </w:rPr>
        <w:fldChar w:fldCharType="begin"/>
      </w:r>
      <w:r w:rsidR="006D2538" w:rsidRPr="009A1123">
        <w:rPr>
          <w:color w:val="538135" w:themeColor="accent6" w:themeShade="BF"/>
          <w:lang w:val="en-US" w:eastAsia="en-GB"/>
        </w:rPr>
        <w:instrText xml:space="preserve"> ADDIN ZOTERO_ITEM CSL_CITATION {"citationID":"LbfOrOP5","properties":{"formattedCitation":"\\super 37\\nosupersub{}","plainCitation":"37","noteIndex":0},"citationItems":[{"id":456,"uris":["http://zotero.org/users/12729172/items/K9A4NDXB"],"itemData":{"id":456,"type":"report","citation-key":"ubertragungsnetzbetreiberNetzentwicklungsplanStrom20372023","publisher":"Übertragungsnetzbetreiber","title":"Netzentwicklungsplan Strom 2037/2045, zweiter Entwurf","author":[{"literal":"Übertragungsnetzbetreiber"}],"issued":{"date-parts":[["2023",1,1]]}}}],"schema":"https://github.com/citation-style-language/schema/raw/master/csl-citation.json"} </w:instrText>
      </w:r>
      <w:r w:rsidR="006D2538" w:rsidRPr="009A1123">
        <w:rPr>
          <w:color w:val="538135" w:themeColor="accent6" w:themeShade="BF"/>
          <w:lang w:eastAsia="en-GB"/>
        </w:rPr>
        <w:fldChar w:fldCharType="separate"/>
      </w:r>
      <w:r w:rsidR="006D2538" w:rsidRPr="009A1123">
        <w:rPr>
          <w:rFonts w:cs="Times New Roman"/>
          <w:color w:val="538135" w:themeColor="accent6" w:themeShade="BF"/>
          <w:szCs w:val="24"/>
          <w:vertAlign w:val="superscript"/>
          <w:lang w:val="en-GB"/>
        </w:rPr>
        <w:t>37</w:t>
      </w:r>
      <w:r w:rsidR="006D2538" w:rsidRPr="009A1123">
        <w:rPr>
          <w:color w:val="538135" w:themeColor="accent6" w:themeShade="BF"/>
          <w:lang w:eastAsia="en-GB"/>
        </w:rPr>
        <w:fldChar w:fldCharType="end"/>
      </w:r>
      <w:r w:rsidR="006D2538" w:rsidRPr="009A1123">
        <w:rPr>
          <w:color w:val="538135" w:themeColor="accent6" w:themeShade="BF"/>
          <w:lang w:val="en-US" w:eastAsia="en-GB"/>
        </w:rPr>
        <w:t xml:space="preserve">. </w:t>
      </w:r>
      <w:r w:rsidRPr="009A1123">
        <w:rPr>
          <w:color w:val="538135" w:themeColor="accent6" w:themeShade="BF"/>
          <w:lang w:val="en-US" w:eastAsia="en-GB"/>
        </w:rPr>
        <w:t>At the EHV level, projected circuit lengths are taken directly from the GDP, distinguishing between onshore (predominantly AC overhead lines) and offshore (AC in the Baltic Sea, DC in the North Sea) expansions. For the underlying distribution networks (HV, MV, and LV), expansion projections are synthesized from Federal Network Agency data</w:t>
      </w:r>
      <w:r w:rsidR="006D2538" w:rsidRPr="009A1123">
        <w:rPr>
          <w:color w:val="538135" w:themeColor="accent6" w:themeShade="BF"/>
          <w:lang w:val="en-US" w:eastAsia="en-GB"/>
        </w:rPr>
        <w:fldChar w:fldCharType="begin"/>
      </w:r>
      <w:r w:rsidR="006D2538" w:rsidRPr="009A1123">
        <w:rPr>
          <w:color w:val="538135" w:themeColor="accent6" w:themeShade="BF"/>
          <w:lang w:val="en-US" w:eastAsia="en-GB"/>
        </w:rPr>
        <w:instrText xml:space="preserve"> ADDIN ZOTERO_ITEM CSL_CITATION {"citationID":"TXgNNrgl","properties":{"formattedCitation":"\\super 38\\nosupersub{}","plainCitation":"38","noteIndex":0},"citationItems":[{"id":976,"uris":["http://zotero.org/users/12729172/items/2Z33KN2W"],"itemData":{"id":976,"type":"report","citation-key":"bundesnetzagenturBerichtZustandUnd2023","language":"de","source":"Zotero","title":"Bericht zum Zustand und Ausbau der Verteilernetze 2022","author":[{"literal":"Bundesnetzagentur"}],"issued":{"date-parts":[["2023"]]}}}],"schema":"https://github.com/citation-style-language/schema/raw/master/csl-citation.json"} </w:instrText>
      </w:r>
      <w:r w:rsidR="006D2538" w:rsidRPr="009A1123">
        <w:rPr>
          <w:color w:val="538135" w:themeColor="accent6" w:themeShade="BF"/>
          <w:lang w:val="en-US" w:eastAsia="en-GB"/>
        </w:rPr>
        <w:fldChar w:fldCharType="separate"/>
      </w:r>
      <w:r w:rsidR="006D2538" w:rsidRPr="009A1123">
        <w:rPr>
          <w:rFonts w:cs="Times New Roman"/>
          <w:color w:val="538135" w:themeColor="accent6" w:themeShade="BF"/>
          <w:szCs w:val="24"/>
          <w:vertAlign w:val="superscript"/>
          <w:lang w:val="en-GB"/>
        </w:rPr>
        <w:t>38</w:t>
      </w:r>
      <w:r w:rsidR="006D2538" w:rsidRPr="009A1123">
        <w:rPr>
          <w:color w:val="538135" w:themeColor="accent6" w:themeShade="BF"/>
          <w:lang w:val="en-US" w:eastAsia="en-GB"/>
        </w:rPr>
        <w:fldChar w:fldCharType="end"/>
      </w:r>
      <w:r w:rsidRPr="009A1123">
        <w:rPr>
          <w:color w:val="538135" w:themeColor="accent6" w:themeShade="BF"/>
          <w:lang w:val="en-US" w:eastAsia="en-GB"/>
        </w:rPr>
        <w:t xml:space="preserve"> and </w:t>
      </w:r>
      <w:r w:rsidR="006D2538" w:rsidRPr="009A1123">
        <w:rPr>
          <w:color w:val="538135" w:themeColor="accent6" w:themeShade="BF"/>
          <w:lang w:val="en-US" w:eastAsia="en-GB"/>
        </w:rPr>
        <w:t xml:space="preserve">the </w:t>
      </w:r>
      <w:r w:rsidRPr="009A1123">
        <w:rPr>
          <w:color w:val="538135" w:themeColor="accent6" w:themeShade="BF"/>
          <w:lang w:val="en-US" w:eastAsia="en-GB"/>
        </w:rPr>
        <w:t>DENA lead stud</w:t>
      </w:r>
      <w:r w:rsidR="006D2538" w:rsidRPr="009A1123">
        <w:rPr>
          <w:color w:val="538135" w:themeColor="accent6" w:themeShade="BF"/>
          <w:lang w:val="en-US" w:eastAsia="en-GB"/>
        </w:rPr>
        <w:t>y</w:t>
      </w:r>
      <w:r w:rsidR="006D2538" w:rsidRPr="009A1123">
        <w:rPr>
          <w:color w:val="538135" w:themeColor="accent6" w:themeShade="BF"/>
          <w:lang w:val="en-US" w:eastAsia="en-GB"/>
        </w:rPr>
        <w:fldChar w:fldCharType="begin"/>
      </w:r>
      <w:r w:rsidR="006D2538" w:rsidRPr="009A1123">
        <w:rPr>
          <w:color w:val="538135" w:themeColor="accent6" w:themeShade="BF"/>
          <w:lang w:val="en-US" w:eastAsia="en-GB"/>
        </w:rPr>
        <w:instrText xml:space="preserve"> ADDIN ZOTERO_ITEM CSL_CITATION {"citationID":"gek5Sqj2","properties":{"formattedCitation":"\\super 39\\nosupersub{}","plainCitation":"39","noteIndex":0},"citationItems":[{"id":977,"uris":["http://zotero.org/users/12729172/items/NZPA7F23"],"itemData":{"id":977,"type":"report","citation-key":"deutscheenergie-agenturgmbhDenaLeitstudieAufbruchKlimaneutralitat2021","title":"dena-Leitstudie Aufbruch Klimaneutralität, Final Report","author":[{"literal":"Deutsche Energie-Agentur GmbH"}],"issued":{"date-parts":[["2021"]]}}}],"schema":"https://github.com/citation-style-language/schema/raw/master/csl-citation.json"} </w:instrText>
      </w:r>
      <w:r w:rsidR="006D2538" w:rsidRPr="009A1123">
        <w:rPr>
          <w:color w:val="538135" w:themeColor="accent6" w:themeShade="BF"/>
          <w:lang w:val="en-US" w:eastAsia="en-GB"/>
        </w:rPr>
        <w:fldChar w:fldCharType="separate"/>
      </w:r>
      <w:r w:rsidR="006D2538" w:rsidRPr="009A1123">
        <w:rPr>
          <w:rFonts w:cs="Times New Roman"/>
          <w:color w:val="538135" w:themeColor="accent6" w:themeShade="BF"/>
          <w:szCs w:val="24"/>
          <w:vertAlign w:val="superscript"/>
          <w:lang w:val="en-GB"/>
        </w:rPr>
        <w:t>39</w:t>
      </w:r>
      <w:r w:rsidR="006D2538" w:rsidRPr="009A1123">
        <w:rPr>
          <w:color w:val="538135" w:themeColor="accent6" w:themeShade="BF"/>
          <w:lang w:val="en-US" w:eastAsia="en-GB"/>
        </w:rPr>
        <w:fldChar w:fldCharType="end"/>
      </w:r>
      <w:r w:rsidR="006D2538" w:rsidRPr="009A1123">
        <w:rPr>
          <w:color w:val="538135" w:themeColor="accent6" w:themeShade="BF"/>
          <w:lang w:val="en-US" w:eastAsia="en-GB"/>
        </w:rPr>
        <w:t xml:space="preserve"> and accompanying expert report</w:t>
      </w:r>
      <w:r w:rsidR="006D2538" w:rsidRPr="009A1123">
        <w:rPr>
          <w:color w:val="538135" w:themeColor="accent6" w:themeShade="BF"/>
          <w:lang w:val="en-US" w:eastAsia="en-GB"/>
        </w:rPr>
        <w:fldChar w:fldCharType="begin"/>
      </w:r>
      <w:r w:rsidR="006D2538" w:rsidRPr="009A1123">
        <w:rPr>
          <w:color w:val="538135" w:themeColor="accent6" w:themeShade="BF"/>
          <w:lang w:val="en-US" w:eastAsia="en-GB"/>
        </w:rPr>
        <w:instrText xml:space="preserve"> ADDIN ZOTERO_ITEM CSL_CITATION {"citationID":"JSHN0dvw","properties":{"formattedCitation":"\\super 40\\nosupersub{}","plainCitation":"40","noteIndex":0},"citationItems":[{"id":978,"uris":["http://zotero.org/users/12729172/items/BKI38H94"],"itemData":{"id":978,"type":"report","citation-key":"energiewirtschaftlichesinstitutanderuniversitatzukolnDenaLeitstudieAufbruchKlimaneutralitat2021","title":"dena-Leitstudie Aufbruch Klimaneutralität: Expert Report","author":[{"literal":"Energiewirtschaftliches Institut an der Universität zu Köln"}],"issued":{"date-parts":[["2021"]]}}}],"schema":"https://github.com/citation-style-language/schema/raw/master/csl-citation.json"} </w:instrText>
      </w:r>
      <w:r w:rsidR="006D2538" w:rsidRPr="009A1123">
        <w:rPr>
          <w:color w:val="538135" w:themeColor="accent6" w:themeShade="BF"/>
          <w:lang w:val="en-US" w:eastAsia="en-GB"/>
        </w:rPr>
        <w:fldChar w:fldCharType="separate"/>
      </w:r>
      <w:r w:rsidR="006D2538" w:rsidRPr="009A1123">
        <w:rPr>
          <w:rFonts w:cs="Times New Roman"/>
          <w:color w:val="538135" w:themeColor="accent6" w:themeShade="BF"/>
          <w:szCs w:val="24"/>
          <w:vertAlign w:val="superscript"/>
          <w:lang w:val="en-GB"/>
        </w:rPr>
        <w:t>40</w:t>
      </w:r>
      <w:r w:rsidR="006D2538" w:rsidRPr="009A1123">
        <w:rPr>
          <w:color w:val="538135" w:themeColor="accent6" w:themeShade="BF"/>
          <w:lang w:val="en-US" w:eastAsia="en-GB"/>
        </w:rPr>
        <w:fldChar w:fldCharType="end"/>
      </w:r>
      <w:r w:rsidRPr="009A1123">
        <w:rPr>
          <w:color w:val="538135" w:themeColor="accent6" w:themeShade="BF"/>
          <w:lang w:val="en-US" w:eastAsia="en-GB"/>
        </w:rPr>
        <w:t xml:space="preserve">. </w:t>
      </w:r>
      <w:r w:rsidR="006D2538" w:rsidRPr="009A1123">
        <w:rPr>
          <w:color w:val="538135" w:themeColor="accent6" w:themeShade="BF"/>
          <w:lang w:val="en-US" w:eastAsia="en-GB"/>
        </w:rPr>
        <w:t>These</w:t>
      </w:r>
      <w:r w:rsidRPr="009A1123">
        <w:rPr>
          <w:color w:val="538135" w:themeColor="accent6" w:themeShade="BF"/>
          <w:lang w:val="en-US" w:eastAsia="en-GB"/>
        </w:rPr>
        <w:t xml:space="preserve"> sources cover approximately 80% of the distribution grid, </w:t>
      </w:r>
      <w:r w:rsidR="006D2538" w:rsidRPr="009A1123">
        <w:rPr>
          <w:color w:val="538135" w:themeColor="accent6" w:themeShade="BF"/>
          <w:lang w:val="en-US" w:eastAsia="en-GB"/>
        </w:rPr>
        <w:t xml:space="preserve">and </w:t>
      </w:r>
      <w:r w:rsidRPr="009A1123">
        <w:rPr>
          <w:color w:val="538135" w:themeColor="accent6" w:themeShade="BF"/>
          <w:lang w:val="en-US" w:eastAsia="en-GB"/>
        </w:rPr>
        <w:t xml:space="preserve">we apply linear extrapolation to account for the remaining </w:t>
      </w:r>
      <w:r w:rsidRPr="009A1123">
        <w:rPr>
          <w:color w:val="538135" w:themeColor="accent6" w:themeShade="BF"/>
          <w:lang w:val="en-US" w:eastAsia="en-GB"/>
        </w:rPr>
        <w:lastRenderedPageBreak/>
        <w:t>circuit lengths. We project the future deployment of substations and auxiliary equipment by assuming their growth scales proportionally with the expansion of circuit lengths, keeping average transformer sizes consistent with the 2023 baseline</w:t>
      </w:r>
      <w:r w:rsidR="00A74388" w:rsidRPr="009A1123">
        <w:rPr>
          <w:color w:val="538135" w:themeColor="accent6" w:themeShade="BF"/>
          <w:lang w:val="en-US" w:eastAsia="en-GB"/>
        </w:rPr>
        <w:t>, following Oeding and Oswald</w:t>
      </w:r>
      <w:r w:rsidR="00A74388" w:rsidRPr="009A1123">
        <w:rPr>
          <w:color w:val="538135" w:themeColor="accent6" w:themeShade="BF"/>
          <w:lang w:val="en-US" w:eastAsia="en-GB"/>
        </w:rPr>
        <w:fldChar w:fldCharType="begin"/>
      </w:r>
      <w:r w:rsidR="00A74388" w:rsidRPr="009A1123">
        <w:rPr>
          <w:color w:val="538135" w:themeColor="accent6" w:themeShade="BF"/>
          <w:lang w:val="en-US" w:eastAsia="en-GB"/>
        </w:rPr>
        <w:instrText xml:space="preserve"> ADDIN ZOTERO_ITEM CSL_CITATION {"citationID":"ZMjyD2zU","properties":{"formattedCitation":"\\super 41\\nosupersub{}","plainCitation":"41","noteIndex":0},"citationItems":[{"id":849,"uris":["http://zotero.org/users/12729172/items/NWWN8QBV"],"itemData":{"id":849,"type":"book","citation-key":"oedingElektrischeKraftwerkeUnd2016","DOI":"10.1007/978-3-662-52703-0","ISBN":"978-3-662-52703-0","language":"de","number-of-pages":"1","publisher":"Springer Berlin Heidelberg","publisher-place":"Berlin, Heidelberg","source":"K10plus ISBN","title":"Elektrische Kraftwerke und Netze","author":[{"family":"Oeding","given":"Dietrich"},{"family":"Oswald","given":"Bernd R."}],"issued":{"date-parts":[["2016"]]}}}],"schema":"https://github.com/citation-style-language/schema/raw/master/csl-citation.json"} </w:instrText>
      </w:r>
      <w:r w:rsidR="00A74388" w:rsidRPr="009A1123">
        <w:rPr>
          <w:color w:val="538135" w:themeColor="accent6" w:themeShade="BF"/>
          <w:lang w:val="en-US" w:eastAsia="en-GB"/>
        </w:rPr>
        <w:fldChar w:fldCharType="separate"/>
      </w:r>
      <w:r w:rsidR="00A74388" w:rsidRPr="009A1123">
        <w:rPr>
          <w:rFonts w:cs="Times New Roman"/>
          <w:color w:val="538135" w:themeColor="accent6" w:themeShade="BF"/>
          <w:szCs w:val="24"/>
          <w:vertAlign w:val="superscript"/>
          <w:lang w:val="en-GB"/>
        </w:rPr>
        <w:t>41</w:t>
      </w:r>
      <w:r w:rsidR="00A74388" w:rsidRPr="009A1123">
        <w:rPr>
          <w:color w:val="538135" w:themeColor="accent6" w:themeShade="BF"/>
          <w:lang w:val="en-US" w:eastAsia="en-GB"/>
        </w:rPr>
        <w:fldChar w:fldCharType="end"/>
      </w:r>
      <w:r w:rsidRPr="009A1123">
        <w:rPr>
          <w:color w:val="538135" w:themeColor="accent6" w:themeShade="BF"/>
          <w:lang w:val="en-US" w:eastAsia="en-GB"/>
        </w:rPr>
        <w:t xml:space="preserve">. Grid dismantling is excluded from this scope, assuming existing infrastructure is cyclically renewed to meet rising electricity demand. Complete data tables, including region-specific DSO assumptions, are detailed in </w:t>
      </w:r>
      <w:r w:rsidR="00616F7E">
        <w:rPr>
          <w:color w:val="538135" w:themeColor="accent6" w:themeShade="BF"/>
          <w:lang w:val="en-US" w:eastAsia="en-GB"/>
        </w:rPr>
        <w:t xml:space="preserve">Supplementary Tables </w:t>
      </w:r>
      <w:r w:rsidR="00616F7E">
        <w:rPr>
          <w:color w:val="538135" w:themeColor="accent6" w:themeShade="BF"/>
          <w:lang w:val="en-US"/>
        </w:rPr>
        <w:t>1</w:t>
      </w:r>
      <w:r w:rsidR="00616F7E" w:rsidRPr="00616F7E">
        <w:rPr>
          <w:color w:val="538135" w:themeColor="accent6" w:themeShade="BF"/>
          <w:lang w:val="en-US"/>
        </w:rPr>
        <w:t xml:space="preserve"> – 8</w:t>
      </w:r>
      <w:r w:rsidR="00616F7E">
        <w:rPr>
          <w:color w:val="538135" w:themeColor="accent6" w:themeShade="BF"/>
          <w:lang w:val="en-US"/>
        </w:rPr>
        <w:t>.</w:t>
      </w:r>
    </w:p>
    <w:bookmarkEnd w:id="132"/>
    <w:bookmarkEnd w:id="133"/>
    <w:p w14:paraId="332ADDA2" w14:textId="130D5AA0" w:rsidR="0015079F" w:rsidRPr="00416C60" w:rsidRDefault="008E5E03" w:rsidP="0015079F">
      <w:pPr>
        <w:pStyle w:val="Heading2"/>
        <w:rPr>
          <w:color w:val="000000" w:themeColor="text1"/>
        </w:rPr>
      </w:pPr>
      <w:r w:rsidRPr="00416C60">
        <w:rPr>
          <w:color w:val="000000" w:themeColor="text1"/>
        </w:rPr>
        <w:t>LCA Datasets for Grid Components</w:t>
      </w:r>
    </w:p>
    <w:p w14:paraId="057203AC" w14:textId="2DF7D55C" w:rsidR="0015079F" w:rsidRPr="00416C60" w:rsidRDefault="0015079F" w:rsidP="000D597F">
      <w:pPr>
        <w:rPr>
          <w:color w:val="000000" w:themeColor="text1"/>
          <w:lang w:val="en-US"/>
        </w:rPr>
      </w:pPr>
      <w:bookmarkStart w:id="134" w:name="_Hlk220076942"/>
      <w:r w:rsidRPr="00416C60">
        <w:rPr>
          <w:color w:val="000000" w:themeColor="text1"/>
          <w:lang w:val="en-US"/>
        </w:rPr>
        <w:t xml:space="preserve">The </w:t>
      </w:r>
      <w:r w:rsidR="008E5E03" w:rsidRPr="00416C60">
        <w:rPr>
          <w:color w:val="000000" w:themeColor="text1"/>
          <w:lang w:val="en-US"/>
        </w:rPr>
        <w:t xml:space="preserve">LCA datasets for </w:t>
      </w:r>
      <w:r w:rsidRPr="00416C60">
        <w:rPr>
          <w:color w:val="000000" w:themeColor="text1"/>
          <w:lang w:val="en-US"/>
        </w:rPr>
        <w:t xml:space="preserve">grid components are compiled from different data sources which are summarized in </w:t>
      </w:r>
      <w:r w:rsidR="00447A9B" w:rsidRPr="00447A9B">
        <w:rPr>
          <w:color w:val="538135" w:themeColor="accent6" w:themeShade="BF"/>
          <w:lang w:val="en-US"/>
        </w:rPr>
        <w:t xml:space="preserve">Supplementary Table </w:t>
      </w:r>
      <w:r w:rsidR="00447A9B">
        <w:rPr>
          <w:color w:val="538135" w:themeColor="accent6" w:themeShade="BF"/>
          <w:lang w:val="en-US"/>
        </w:rPr>
        <w:t>9</w:t>
      </w:r>
      <w:r w:rsidRPr="00416C60">
        <w:rPr>
          <w:color w:val="000000" w:themeColor="text1"/>
          <w:lang w:val="en-US"/>
        </w:rPr>
        <w:t xml:space="preserve">. </w:t>
      </w:r>
      <w:r w:rsidR="008E5E03" w:rsidRPr="00416C60">
        <w:rPr>
          <w:color w:val="000000" w:themeColor="text1"/>
          <w:lang w:val="en-US"/>
        </w:rPr>
        <w:t>In addition to the literature sources,</w:t>
      </w:r>
      <w:r w:rsidRPr="00416C60">
        <w:rPr>
          <w:color w:val="000000" w:themeColor="text1"/>
          <w:lang w:val="en-US"/>
        </w:rPr>
        <w:t xml:space="preserve"> we expand these </w:t>
      </w:r>
      <w:r w:rsidR="008E5E03" w:rsidRPr="00416C60">
        <w:rPr>
          <w:color w:val="000000" w:themeColor="text1"/>
          <w:lang w:val="en-US"/>
        </w:rPr>
        <w:t xml:space="preserve">datasets </w:t>
      </w:r>
      <w:r w:rsidRPr="00416C60">
        <w:rPr>
          <w:color w:val="000000" w:themeColor="text1"/>
          <w:lang w:val="en-US"/>
        </w:rPr>
        <w:t>with further assumptions, e.g., for the land use of the masts</w:t>
      </w:r>
      <w:r w:rsidR="000A271C" w:rsidRPr="00416C60">
        <w:rPr>
          <w:color w:val="000000" w:themeColor="text1"/>
          <w:lang w:val="en-US"/>
        </w:rPr>
        <w:t xml:space="preserve">, </w:t>
      </w:r>
      <w:r w:rsidRPr="00416C60">
        <w:rPr>
          <w:color w:val="000000" w:themeColor="text1"/>
          <w:lang w:val="en-US"/>
        </w:rPr>
        <w:t>excavated volumes for cables</w:t>
      </w:r>
      <w:r w:rsidR="000A271C" w:rsidRPr="00416C60">
        <w:rPr>
          <w:color w:val="000000" w:themeColor="text1"/>
          <w:lang w:val="en-US"/>
        </w:rPr>
        <w:t xml:space="preserve">, and </w:t>
      </w:r>
      <w:r w:rsidR="00A14FFB" w:rsidRPr="00416C60">
        <w:rPr>
          <w:color w:val="000000" w:themeColor="text1"/>
          <w:lang w:val="en-US"/>
        </w:rPr>
        <w:t>leakage of SF</w:t>
      </w:r>
      <w:r w:rsidR="00A14FFB" w:rsidRPr="009A1123">
        <w:rPr>
          <w:color w:val="000000" w:themeColor="text1"/>
          <w:vertAlign w:val="subscript"/>
          <w:lang w:val="en-US"/>
        </w:rPr>
        <w:t>6</w:t>
      </w:r>
      <w:r w:rsidR="00A14FFB" w:rsidRPr="00416C60">
        <w:rPr>
          <w:color w:val="000000" w:themeColor="text1"/>
          <w:lang w:val="en-US"/>
        </w:rPr>
        <w:t xml:space="preserve"> gas in switchgear</w:t>
      </w:r>
      <w:r w:rsidRPr="00416C60">
        <w:rPr>
          <w:color w:val="000000" w:themeColor="text1"/>
          <w:lang w:val="en-US"/>
        </w:rPr>
        <w:t>.</w:t>
      </w:r>
      <w:r w:rsidR="0011348F" w:rsidRPr="00416C60">
        <w:rPr>
          <w:color w:val="000000" w:themeColor="text1"/>
          <w:lang w:val="en-US"/>
        </w:rPr>
        <w:t xml:space="preserve"> </w:t>
      </w:r>
      <w:bookmarkEnd w:id="134"/>
      <w:r w:rsidR="0011348F" w:rsidRPr="00416C60">
        <w:rPr>
          <w:color w:val="000000" w:themeColor="text1"/>
          <w:lang w:val="en-US"/>
        </w:rPr>
        <w:t>For</w:t>
      </w:r>
      <w:r w:rsidR="005D2AB0" w:rsidRPr="00416C60">
        <w:rPr>
          <w:color w:val="000000" w:themeColor="text1"/>
          <w:lang w:val="en-US"/>
        </w:rPr>
        <w:t xml:space="preserve"> material and energy inputs to grid component</w:t>
      </w:r>
      <w:r w:rsidR="0011348F" w:rsidRPr="00416C60">
        <w:rPr>
          <w:color w:val="000000" w:themeColor="text1"/>
          <w:lang w:val="en-US"/>
        </w:rPr>
        <w:t xml:space="preserve"> production</w:t>
      </w:r>
      <w:r w:rsidRPr="00416C60">
        <w:rPr>
          <w:color w:val="000000" w:themeColor="text1"/>
          <w:lang w:val="en-US"/>
        </w:rPr>
        <w:t>, we use the ecoinvent 3.10 cut-off database</w:t>
      </w:r>
      <w:r w:rsidRPr="00416C60">
        <w:rPr>
          <w:color w:val="000000" w:themeColor="text1"/>
          <w:lang w:val="en-US"/>
        </w:rPr>
        <w:fldChar w:fldCharType="begin"/>
      </w:r>
      <w:r w:rsidR="00A74388">
        <w:rPr>
          <w:color w:val="000000" w:themeColor="text1"/>
          <w:lang w:val="en-US"/>
        </w:rPr>
        <w:instrText xml:space="preserve"> ADDIN ZOTERO_ITEM CSL_CITATION {"citationID":"c7lTqy4q","properties":{"formattedCitation":"\\super 42\\nosupersub{}","plainCitation":"42","noteIndex":0},"citationItems":[{"id":374,"uris":["http://zotero.org/users/12729172/items/555B2YX7"],"itemData":{"id":374,"type":"article-journal","abstract":"Good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developments.","citation-key":"wernetEcoinventDatabaseVersion2016","container-title":"The International Journal of Life Cycle Assessment","DOI":"10.1007/s11367-016-1087-8","ISSN":"1614-7502","issue":"9","journalAbbreviation":"Int J Life Cycle Assess","language":"en","page":"1218-1230","source":"Springer Link","title":"The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9,1]]}}}],"schema":"https://github.com/citation-style-language/schema/raw/master/csl-citation.json"} </w:instrText>
      </w:r>
      <w:r w:rsidRPr="00416C60">
        <w:rPr>
          <w:color w:val="000000" w:themeColor="text1"/>
          <w:lang w:val="en-US"/>
        </w:rPr>
        <w:fldChar w:fldCharType="separate"/>
      </w:r>
      <w:r w:rsidR="00A74388" w:rsidRPr="00A74388">
        <w:rPr>
          <w:rFonts w:cs="Times New Roman"/>
          <w:color w:val="000000"/>
          <w:szCs w:val="24"/>
          <w:vertAlign w:val="superscript"/>
          <w:lang w:val="en-GB"/>
        </w:rPr>
        <w:t>42</w:t>
      </w:r>
      <w:r w:rsidRPr="00416C60">
        <w:rPr>
          <w:color w:val="000000" w:themeColor="text1"/>
          <w:lang w:val="en-US"/>
        </w:rPr>
        <w:fldChar w:fldCharType="end"/>
      </w:r>
      <w:r w:rsidRPr="00416C60">
        <w:rPr>
          <w:color w:val="000000" w:themeColor="text1"/>
          <w:lang w:val="en-US"/>
        </w:rPr>
        <w:t>.</w:t>
      </w:r>
      <w:r w:rsidR="00447A9B">
        <w:rPr>
          <w:color w:val="000000" w:themeColor="text1"/>
          <w:lang w:val="en-US"/>
        </w:rPr>
        <w:t xml:space="preserve"> </w:t>
      </w:r>
      <w:r w:rsidR="00447A9B" w:rsidRPr="00447A9B">
        <w:rPr>
          <w:color w:val="538135" w:themeColor="accent6" w:themeShade="BF"/>
          <w:lang w:val="en-US"/>
        </w:rPr>
        <w:t>Selected processes are detailed in Supplementary Table 10.</w:t>
      </w:r>
      <w:r w:rsidRPr="00447A9B">
        <w:rPr>
          <w:color w:val="538135" w:themeColor="accent6" w:themeShade="BF"/>
          <w:lang w:val="en-US"/>
        </w:rPr>
        <w:t xml:space="preserve"> </w:t>
      </w:r>
      <w:r w:rsidRPr="00416C60">
        <w:rPr>
          <w:color w:val="000000" w:themeColor="text1"/>
          <w:lang w:val="en-US"/>
        </w:rPr>
        <w:t>For grid component</w:t>
      </w:r>
      <w:r w:rsidR="00B543C3" w:rsidRPr="00416C60">
        <w:rPr>
          <w:color w:val="000000" w:themeColor="text1"/>
          <w:lang w:val="en-US"/>
        </w:rPr>
        <w:t xml:space="preserve"> production</w:t>
      </w:r>
      <w:r w:rsidRPr="00416C60">
        <w:rPr>
          <w:color w:val="000000" w:themeColor="text1"/>
          <w:lang w:val="en-US"/>
        </w:rPr>
        <w:t xml:space="preserve">, we assume that the general material composition remains constant in the future. However, we do account for </w:t>
      </w:r>
      <w:r w:rsidR="0011348F" w:rsidRPr="00416C60">
        <w:rPr>
          <w:color w:val="000000" w:themeColor="text1"/>
          <w:lang w:val="en-US"/>
        </w:rPr>
        <w:t xml:space="preserve">future </w:t>
      </w:r>
      <w:r w:rsidR="005E7895" w:rsidRPr="00416C60">
        <w:rPr>
          <w:color w:val="000000" w:themeColor="text1"/>
          <w:lang w:val="en-US"/>
        </w:rPr>
        <w:t>process and supply chains</w:t>
      </w:r>
      <w:r w:rsidR="0011348F" w:rsidRPr="00416C60">
        <w:rPr>
          <w:color w:val="000000" w:themeColor="text1"/>
          <w:lang w:val="en-US"/>
        </w:rPr>
        <w:t xml:space="preserve"> development</w:t>
      </w:r>
      <w:r w:rsidRPr="00416C60">
        <w:rPr>
          <w:color w:val="000000" w:themeColor="text1"/>
          <w:lang w:val="en-US"/>
        </w:rPr>
        <w:t>.</w:t>
      </w:r>
      <w:r w:rsidR="000D597F" w:rsidRPr="00416C60">
        <w:rPr>
          <w:color w:val="000000" w:themeColor="text1"/>
          <w:lang w:val="en-US"/>
        </w:rPr>
        <w:t xml:space="preserve"> </w:t>
      </w:r>
    </w:p>
    <w:p w14:paraId="02038068" w14:textId="2E608AD7" w:rsidR="0015079F" w:rsidRPr="00416C60" w:rsidRDefault="0011348F" w:rsidP="0015079F">
      <w:pPr>
        <w:pStyle w:val="Heading2"/>
        <w:rPr>
          <w:color w:val="000000" w:themeColor="text1"/>
        </w:rPr>
      </w:pPr>
      <w:bookmarkStart w:id="135" w:name="_Toc170990800"/>
      <w:r w:rsidRPr="00416C60">
        <w:rPr>
          <w:color w:val="000000" w:themeColor="text1"/>
        </w:rPr>
        <w:t xml:space="preserve">Process and </w:t>
      </w:r>
      <w:r w:rsidR="0038396B" w:rsidRPr="00416C60">
        <w:rPr>
          <w:color w:val="000000" w:themeColor="text1"/>
        </w:rPr>
        <w:t>Supply Chain</w:t>
      </w:r>
      <w:r w:rsidR="0015079F" w:rsidRPr="00416C60">
        <w:rPr>
          <w:color w:val="000000" w:themeColor="text1"/>
        </w:rPr>
        <w:t xml:space="preserve"> Scenario</w:t>
      </w:r>
      <w:bookmarkEnd w:id="135"/>
      <w:r w:rsidR="0015079F" w:rsidRPr="00416C60">
        <w:rPr>
          <w:color w:val="000000" w:themeColor="text1"/>
        </w:rPr>
        <w:t>s</w:t>
      </w:r>
    </w:p>
    <w:p w14:paraId="5B61BB9E" w14:textId="2693B879" w:rsidR="0015079F" w:rsidRPr="00416C60" w:rsidRDefault="0015079F" w:rsidP="0015079F">
      <w:pPr>
        <w:rPr>
          <w:color w:val="000000" w:themeColor="text1"/>
          <w:lang w:val="en-US"/>
        </w:rPr>
      </w:pPr>
      <w:bookmarkStart w:id="136" w:name="_Hlk168067025"/>
      <w:r w:rsidRPr="00416C60">
        <w:rPr>
          <w:color w:val="000000" w:themeColor="text1"/>
          <w:lang w:val="en-US"/>
        </w:rPr>
        <w:t xml:space="preserve">To reflect the development of </w:t>
      </w:r>
      <w:r w:rsidR="0038396B" w:rsidRPr="00416C60">
        <w:rPr>
          <w:color w:val="000000" w:themeColor="text1"/>
          <w:lang w:val="en-US"/>
        </w:rPr>
        <w:t xml:space="preserve">processes and supply chains in the grid component </w:t>
      </w:r>
      <w:r w:rsidRPr="00416C60">
        <w:rPr>
          <w:color w:val="000000" w:themeColor="text1"/>
          <w:lang w:val="en-US"/>
        </w:rPr>
        <w:t>production system</w:t>
      </w:r>
      <w:r w:rsidR="0038396B" w:rsidRPr="00416C60">
        <w:rPr>
          <w:color w:val="000000" w:themeColor="text1"/>
          <w:lang w:val="en-US"/>
        </w:rPr>
        <w:t>,</w:t>
      </w:r>
      <w:r w:rsidRPr="00416C60">
        <w:rPr>
          <w:color w:val="000000" w:themeColor="text1"/>
          <w:lang w:val="en-US"/>
        </w:rPr>
        <w:t xml:space="preserve"> we use prospective scenarios from the </w:t>
      </w:r>
      <w:r w:rsidR="005D2AB0" w:rsidRPr="00416C60">
        <w:rPr>
          <w:color w:val="000000" w:themeColor="text1"/>
          <w:lang w:val="en-US"/>
        </w:rPr>
        <w:t>Integrated Assessment Model</w:t>
      </w:r>
      <w:r w:rsidRPr="00416C60">
        <w:rPr>
          <w:color w:val="000000" w:themeColor="text1"/>
          <w:lang w:val="en-US"/>
        </w:rPr>
        <w:t xml:space="preserve"> </w:t>
      </w:r>
      <w:r w:rsidR="005D2AB0" w:rsidRPr="00416C60">
        <w:rPr>
          <w:color w:val="000000" w:themeColor="text1"/>
          <w:lang w:val="en-US"/>
        </w:rPr>
        <w:t>REMIND</w:t>
      </w:r>
      <w:r w:rsidR="002C67A9" w:rsidRPr="00416C60">
        <w:rPr>
          <w:color w:val="000000" w:themeColor="text1"/>
          <w:lang w:val="en-US"/>
        </w:rPr>
        <w:t>-EU</w:t>
      </w:r>
      <w:r w:rsidR="00360B93" w:rsidRPr="00416C60">
        <w:rPr>
          <w:color w:val="000000" w:themeColor="text1"/>
          <w:lang w:val="en-US"/>
        </w:rPr>
        <w:fldChar w:fldCharType="begin"/>
      </w:r>
      <w:r w:rsidR="00A74388">
        <w:rPr>
          <w:color w:val="000000" w:themeColor="text1"/>
          <w:lang w:val="en-US"/>
        </w:rPr>
        <w:instrText xml:space="preserve"> ADDIN ZOTERO_ITEM CSL_CITATION {"citationID":"NoHUtYfD","properties":{"formattedCitation":"\\super 43\\nosupersub{}","plainCitation":"43","noteIndex":0},"citationItems":[{"id":987,"uris":["http://zotero.org/users/12729172/items/6JT9593A"],"itemData":{"id":987,"type":"software","citation-key":"ludererREMINDREgionalModel2025","title":"REMIND - REgional Model of INvestments and Development","URL":"https://github.com/remindmodel/remind","author":[{"family":"Luderer","given":"Gunnar"},{"family":"Bauer","given":"Nico"},{"family":"Baumstark","given":"Lavinia"},{"family":"Bertram","given":"Christoph"},{"family":"Leimbach","given":"Marian"},{"family":"Pietzcker","given":"Robert"},{"family":"Strefler","given":"Jessica"},{"family":"Aboumahboub","given":"Tino"},{"family":"Abrahão","given":"Gabriel"},{"family":"Auer","given":"Cornelia"},{"family":"Bantje","given":"David"},{"family":"Beier","given":"Felicitas"},{"family":"Benke","given":"Falk"},{"family":"Bi","given":"Stephen"},{"family":"Dietrich","given":"Jan Philipp"},{"family":"Dirnaichner","given":"Alois"},{"family":"Dorndorf","given":"Tabea"},{"family":"Duerrwaechter","given":"Jakob"},{"family":"Fuchs","given":"Sophie"},{"family":"Führlich","given":"Pascal"},{"family":"Giannousakis","given":"Anastasis"},{"family":"Gong","given":"Chen Chris"},{"family":"Hagen","given":"Alex"},{"family":"Haller","given":"Markus"},{"family":"Hasse","given":"Robin"},{"family":"Hayez","given":"Léa"},{"family":"Hilaire","given":"Jerome"},{"family":"Hofbauer","given":"Verena"},{"family":"Hoppe","given":"Johanna"},{"family":"Klein","given":"David"},{"family":"Koch","given":"Johannes"},{"family":"Köhler-Schindler","given":"Laurin"},{"family":"Körner","given":"Alexander"},{"family":"Kowalczyk","given":"Katarzyna"},{"family":"Kriegler","given":"Elmar"},{"family":"Lécuyer","given":"Fabrice"},{"family":"Levesque","given":"Antoine"},{"family":"Lorenz","given":"Alexander"},{"family":"Ludig","given":"Sylvie"},{"family":"Lüken","given":"Michael"},{"family":"Malik","given":"Aman"},{"family":"Mandaroux","given":"Rahel"},{"family":"Manger","given":"Susanne"},{"family":"Merfort","given":"Anne"},{"family":"Merfort","given":"Leon"},{"family":"Moreno-Leiva","given":"Simón"},{"family":"Mouratiadou","given":"Ioanna"},{"family":"Müßel","given":"Jarusch"},{"family":"Odenweller","given":"Adrian"},{"family":"Pehl","given":"Michaja"},{"family":"Pflüger","given":"Mika"},{"family":"Piontek","given":"Franziska"},{"family":"Popin","given":"Laura"},{"family":"Rauner","given":"Sebastian"},{"family":"Richters","given":"Oliver"},{"family":"Rodrigues","given":"Renato"},{"family":"Roming","given":"Niklas"},{"family":"Rosemann","given":"Ricarda"},{"family":"Rottoli","given":"Marianna"},{"family":"Rüter","given":"Tonn"},{"family":"Salzwedel","given":"Robert"},{"family":"Sauer","given":"Pascal"},{"family":"Schmidt","given":"Eva"},{"family":"Schötz","given":"Christof"},{"family":"Schreyer","given":"Felix"},{"family":"Schultes","given":"Anselm"},{"family":"Sitarz","given":"Joanna"},{"family":"Sörgel","given":"Björn"},{"family":"Ueckerdt","given":"Falko"},{"family":"Verpoort","given":"Philipp"},{"family":"Weigmann","given":"Pascal"},{"family":"Weiss","given":"Bennet"}],"issued":{"date-parts":[["2025",4,4]]}}}],"schema":"https://github.com/citation-style-language/schema/raw/master/csl-citation.json"} </w:instrText>
      </w:r>
      <w:r w:rsidR="00360B93" w:rsidRPr="00416C60">
        <w:rPr>
          <w:color w:val="000000" w:themeColor="text1"/>
          <w:lang w:val="en-US"/>
        </w:rPr>
        <w:fldChar w:fldCharType="separate"/>
      </w:r>
      <w:r w:rsidR="00A74388" w:rsidRPr="00A74388">
        <w:rPr>
          <w:rFonts w:cs="Times New Roman"/>
          <w:color w:val="000000"/>
          <w:szCs w:val="24"/>
          <w:vertAlign w:val="superscript"/>
          <w:lang w:val="en-GB"/>
        </w:rPr>
        <w:t>43</w:t>
      </w:r>
      <w:r w:rsidR="00360B93" w:rsidRPr="00416C60">
        <w:rPr>
          <w:color w:val="000000" w:themeColor="text1"/>
          <w:lang w:val="en-US"/>
        </w:rPr>
        <w:fldChar w:fldCharType="end"/>
      </w:r>
      <w:r w:rsidR="005D2AB0" w:rsidRPr="00416C60">
        <w:rPr>
          <w:color w:val="000000" w:themeColor="text1"/>
          <w:lang w:val="en-US"/>
        </w:rPr>
        <w:t xml:space="preserve">. </w:t>
      </w:r>
      <w:r w:rsidR="0092531F" w:rsidRPr="00416C60">
        <w:rPr>
          <w:color w:val="000000" w:themeColor="text1"/>
          <w:lang w:val="en-US"/>
        </w:rPr>
        <w:t>We assume that f</w:t>
      </w:r>
      <w:r w:rsidR="0038396B" w:rsidRPr="00416C60">
        <w:rPr>
          <w:color w:val="000000" w:themeColor="text1"/>
          <w:lang w:val="en-US"/>
        </w:rPr>
        <w:t>uture</w:t>
      </w:r>
      <w:r w:rsidRPr="00416C60">
        <w:rPr>
          <w:color w:val="000000" w:themeColor="text1"/>
          <w:lang w:val="en-US"/>
        </w:rPr>
        <w:t xml:space="preserve"> socio-economic developments</w:t>
      </w:r>
      <w:r w:rsidR="0038396B" w:rsidRPr="00416C60">
        <w:rPr>
          <w:color w:val="000000" w:themeColor="text1"/>
          <w:lang w:val="en-US"/>
        </w:rPr>
        <w:t xml:space="preserve"> follow</w:t>
      </w:r>
      <w:r w:rsidR="0092531F" w:rsidRPr="00416C60">
        <w:rPr>
          <w:color w:val="000000" w:themeColor="text1"/>
          <w:lang w:val="en-US"/>
        </w:rPr>
        <w:t xml:space="preserve"> a</w:t>
      </w:r>
      <w:r w:rsidR="0038396B" w:rsidRPr="00416C60">
        <w:rPr>
          <w:color w:val="000000" w:themeColor="text1"/>
          <w:lang w:val="en-US"/>
        </w:rPr>
        <w:t xml:space="preserve"> </w:t>
      </w:r>
      <w:r w:rsidRPr="00416C60">
        <w:rPr>
          <w:color w:val="000000" w:themeColor="text1"/>
          <w:lang w:val="en-US"/>
        </w:rPr>
        <w:t xml:space="preserve">“middle-of-the-road” </w:t>
      </w:r>
      <w:r w:rsidR="0038396B" w:rsidRPr="00416C60">
        <w:rPr>
          <w:color w:val="000000" w:themeColor="text1"/>
          <w:lang w:val="en-US"/>
        </w:rPr>
        <w:t>development</w:t>
      </w:r>
      <w:r w:rsidRPr="00416C60">
        <w:rPr>
          <w:color w:val="000000" w:themeColor="text1"/>
          <w:lang w:val="en-US"/>
        </w:rPr>
        <w:t>, where trends follow their historical patterns.</w:t>
      </w:r>
      <w:r w:rsidRPr="00416C60">
        <w:rPr>
          <w:color w:val="000000" w:themeColor="text1"/>
          <w:lang w:val="en-US"/>
        </w:rPr>
        <w:fldChar w:fldCharType="begin"/>
      </w:r>
      <w:r w:rsidRPr="00416C60">
        <w:rPr>
          <w:color w:val="000000" w:themeColor="text1"/>
          <w:lang w:val="en-US"/>
        </w:rPr>
        <w:instrText xml:space="preserve"> ADDIN ZOTERO_TEMP </w:instrText>
      </w:r>
      <w:r w:rsidRPr="00416C60">
        <w:rPr>
          <w:color w:val="000000" w:themeColor="text1"/>
          <w:lang w:val="en-US"/>
        </w:rPr>
        <w:fldChar w:fldCharType="separate"/>
      </w:r>
      <w:r w:rsidRPr="00416C60">
        <w:rPr>
          <w:noProof/>
          <w:color w:val="000000" w:themeColor="text1"/>
          <w:lang w:val="en-US"/>
        </w:rPr>
        <w:t xml:space="preserve"> </w:t>
      </w:r>
      <w:r w:rsidRPr="00416C60">
        <w:rPr>
          <w:color w:val="000000" w:themeColor="text1"/>
          <w:lang w:val="en-US"/>
        </w:rPr>
        <w:fldChar w:fldCharType="end"/>
      </w:r>
      <w:r w:rsidRPr="00416C60">
        <w:rPr>
          <w:color w:val="000000" w:themeColor="text1"/>
          <w:lang w:val="en-US"/>
        </w:rPr>
        <w:t xml:space="preserve">We investigate a range of three </w:t>
      </w:r>
      <w:r w:rsidR="00360B93" w:rsidRPr="00416C60">
        <w:rPr>
          <w:color w:val="000000" w:themeColor="text1"/>
          <w:lang w:val="en-US"/>
        </w:rPr>
        <w:t>scenarios</w:t>
      </w:r>
      <w:r w:rsidRPr="00416C60">
        <w:rPr>
          <w:color w:val="000000" w:themeColor="text1"/>
          <w:lang w:val="en-US"/>
        </w:rPr>
        <w:t>, leading to different average temperature increases by 2100: A 3°C-scenario (</w:t>
      </w:r>
      <w:r w:rsidR="00360B93" w:rsidRPr="00416C60">
        <w:rPr>
          <w:color w:val="000000" w:themeColor="text1"/>
          <w:lang w:val="en-US"/>
        </w:rPr>
        <w:t>no additional policies implemented</w:t>
      </w:r>
      <w:r w:rsidR="0038396B" w:rsidRPr="00416C60">
        <w:rPr>
          <w:color w:val="000000" w:themeColor="text1"/>
          <w:lang w:val="en-US"/>
        </w:rPr>
        <w:t>, “SSP2-NPi”</w:t>
      </w:r>
      <w:r w:rsidRPr="00416C60">
        <w:rPr>
          <w:color w:val="000000" w:themeColor="text1"/>
          <w:lang w:val="en-US"/>
        </w:rPr>
        <w:t>), a 2°C-scenario (</w:t>
      </w:r>
      <w:r w:rsidR="00360B93" w:rsidRPr="00416C60">
        <w:rPr>
          <w:color w:val="000000" w:themeColor="text1"/>
          <w:lang w:val="en-US"/>
        </w:rPr>
        <w:t>carbon budget limitation to 1000 Gt CO</w:t>
      </w:r>
      <w:r w:rsidR="00360B93" w:rsidRPr="00416C60">
        <w:rPr>
          <w:color w:val="000000" w:themeColor="text1"/>
          <w:vertAlign w:val="subscript"/>
          <w:lang w:val="en-US"/>
        </w:rPr>
        <w:t>2</w:t>
      </w:r>
      <w:r w:rsidR="00360B93" w:rsidRPr="00416C60">
        <w:rPr>
          <w:color w:val="000000" w:themeColor="text1"/>
          <w:lang w:val="en-US"/>
        </w:rPr>
        <w:t>e</w:t>
      </w:r>
      <w:r w:rsidR="0038396B" w:rsidRPr="00416C60">
        <w:rPr>
          <w:color w:val="000000" w:themeColor="text1"/>
          <w:lang w:val="en-US"/>
        </w:rPr>
        <w:t>, “SSP2-PkBudg1000”</w:t>
      </w:r>
      <w:r w:rsidRPr="00416C60">
        <w:rPr>
          <w:color w:val="000000" w:themeColor="text1"/>
          <w:lang w:val="en-US"/>
        </w:rPr>
        <w:t>) and a 1.5°C-scenario (</w:t>
      </w:r>
      <w:r w:rsidR="00360B93" w:rsidRPr="00416C60">
        <w:rPr>
          <w:color w:val="000000" w:themeColor="text1"/>
          <w:lang w:val="en-US"/>
        </w:rPr>
        <w:t>carbon budget limitation to 650 Gt CO</w:t>
      </w:r>
      <w:r w:rsidR="00360B93" w:rsidRPr="00416C60">
        <w:rPr>
          <w:color w:val="000000" w:themeColor="text1"/>
          <w:vertAlign w:val="subscript"/>
          <w:lang w:val="en-US"/>
        </w:rPr>
        <w:t>2</w:t>
      </w:r>
      <w:r w:rsidR="00360B93" w:rsidRPr="00416C60">
        <w:rPr>
          <w:color w:val="000000" w:themeColor="text1"/>
          <w:lang w:val="en-US"/>
        </w:rPr>
        <w:t>e</w:t>
      </w:r>
      <w:r w:rsidR="0038396B" w:rsidRPr="00416C60">
        <w:rPr>
          <w:color w:val="000000" w:themeColor="text1"/>
          <w:lang w:val="en-US"/>
        </w:rPr>
        <w:t>, “SPP2-PkBudg650</w:t>
      </w:r>
      <w:r w:rsidRPr="00416C60">
        <w:rPr>
          <w:color w:val="000000" w:themeColor="text1"/>
          <w:lang w:val="en-US"/>
        </w:rPr>
        <w:t>)</w:t>
      </w:r>
      <w:r w:rsidRPr="00416C60">
        <w:rPr>
          <w:color w:val="000000" w:themeColor="text1"/>
          <w:lang w:val="en-US"/>
        </w:rPr>
        <w:fldChar w:fldCharType="begin"/>
      </w:r>
      <w:r w:rsidR="00A74388">
        <w:rPr>
          <w:color w:val="000000" w:themeColor="text1"/>
          <w:lang w:val="en-US"/>
        </w:rPr>
        <w:instrText xml:space="preserve"> ADDIN ZOTERO_ITEM CSL_CITATION {"citationID":"VazGxtGz","properties":{"formattedCitation":"\\super 44\\nosupersub{}","plainCitation":"44","noteIndex":0},"citationItems":[{"id":382,"uris":["http://zotero.org/users/12729172/items/QSMUMJR7"],"itemData":{"id":382,"type":"article-journal","abstract":"This paper presents the overview of the Shared Socioeconomic Pathways (SSPs) and their energy, land use, and emissions implications. The SSPs are part of a new scenario framework, established by the climate change research community in order to facilitate the integrated analysis of future climate impacts, vulnerabilities, adaptation, and mitigation. The pathways were developed over the last years as a joint community effort and describe plausible major global developments that together would lead in the future to different challenges for mitigation and adaptation to climate change. The SSPs are based on five narratives describing alternative socio-economic developments, including sustainable development, regional rivalry, inequality, fossil-fueled development, and middle-of-the-road development. The long-term demographic and economic projections of the SSPs depict a wide uncertainty range consistent with the scenario literature. A multi-model approach was used for the elaboration of the energy, land-use and the emissions trajectories of SSP-based scenarios. The baseline scenarios lead to global energy consumption of 400–1200 EJ in 2100, and feature vastly different land-use dynamics, ranging from a possible reduction in cropland area up to a massive expansion by more than 700 million hectares by 2100. The associated annual CO2 emissions of the baseline scenarios range from about 25 GtCO2 to more than 120 GtCO2 per year by 2100. With respect to mitigation, we find that associated costs strongly depend on three factors: (1) the policy assumptions, (2) the socio-economic narrative, and (3) the stringency of the target. The carbon price for reaching the target of 2.6W/m2 that is consistent with a temperature change limit of 2°C, differs in our analysis thus by about a factor of three across the SSP marker scenarios. Moreover, many models could not reach this target from the SSPs with high mitigation challenges. While the SSPs were designed to represent different mitigation and adaptation challenges, the resulting narratives and quantifications span a wide range of different futures broadly representative of the current literature. This allows their subsequent use and development in new assessments and research projects. Critical next steps for the community scenario process will, among others, involve regional and sectoral extensions, further elaboration of the adaptation and impacts dimension, as well as employing the SSP scenarios with the new generation of earth system models as part of the 6th climate model intercomparison project (CMIP6).","citation-key":"riahiSharedSocioeconomicPathways2017","container-title":"Global Environmental Change","DOI":"10.1016/j.gloenvcha.2016.05.009","ISSN":"0959-3780","journalAbbreviation":"Global Environmental Change","page":"153-168","source":"ScienceDirect","title":"The Shared Socioeconomic Pathways and their energy, land use, and greenhouse gas emissions implications: An overview","title-short":"The Shared Socioeconomic Pathways and their energy, land use, and greenhouse gas emissions implications","volume":"42","author":[{"family":"Riahi","given":"Keywan"},{"family":"Vuuren","given":"Detlef P.","non-dropping-particle":"van"},{"family":"Kriegler","given":"Elmar"},{"family":"Edmonds","given":"Jae"},{"family":"O’Neill","given":"Brian C."},{"family":"Fujimori","given":"Shinichiro"},{"family":"Bauer","given":"Nico"},{"family":"Calvin","given":"Katherine"},{"family":"Dellink","given":"Rob"},{"family":"Fricko","given":"Oliver"},{"family":"Lutz","given":"Wolfgang"},{"family":"Popp","given":"Alexander"},{"family":"Cuaresma","given":"Jesus Crespo"},{"family":"Kc","given":"Samir"},{"family":"Leimbach","given":"Marian"},{"family":"Jiang","given":"Leiwen"},{"family":"Kram","given":"Tom"},{"family":"Rao","given":"Shilpa"},{"family":"Emmerling","given":"Johannes"},{"family":"Ebi","given":"Kristie"},{"family":"Hasegawa","given":"Tomoko"},{"family":"Havlik","given":"Petr"},{"family":"Humpenöder","given":"Florian"},{"family":"Da Silva","given":"Lara Aleluia"},{"family":"Smith","given":"Steve"},{"family":"Stehfest","given":"Elke"},{"family":"Bosetti","given":"Valentina"},{"family":"Eom","given":"Jiyong"},{"family":"Gernaat","given":"David"},{"family":"Masui","given":"Toshihiko"},{"family":"Rogelj","given":"Joeri"},{"family":"Strefler","given":"Jessica"},{"family":"Drouet","given":"Laurent"},{"family":"Krey","given":"Volker"},{"family":"Luderer","given":"Gunnar"},{"family":"Harmsen","given":"Mathijs"},{"family":"Takahashi","given":"Kiyoshi"},{"family":"Baumstark","given":"Lavinia"},{"family":"Doelman","given":"Jonathan C."},{"family":"Kainuma","given":"Mikiko"},{"family":"Klimont","given":"Zbigniew"},{"family":"Marangoni","given":"Giacomo"},{"family":"Lotze-Campen","given":"Hermann"},{"family":"Obersteiner","given":"Michael"},{"family":"Tabeau","given":"Andrzej"},{"family":"Tavoni","given":"Massimo"}],"issued":{"date-parts":[["2017",1,1]]}}}],"schema":"https://github.com/citation-style-language/schema/raw/master/csl-citation.json"} </w:instrText>
      </w:r>
      <w:r w:rsidRPr="00416C60">
        <w:rPr>
          <w:color w:val="000000" w:themeColor="text1"/>
          <w:lang w:val="en-US"/>
        </w:rPr>
        <w:fldChar w:fldCharType="separate"/>
      </w:r>
      <w:r w:rsidR="00A74388" w:rsidRPr="00A74388">
        <w:rPr>
          <w:rFonts w:cs="Times New Roman"/>
          <w:color w:val="000000"/>
          <w:szCs w:val="24"/>
          <w:vertAlign w:val="superscript"/>
          <w:lang w:val="en-GB"/>
        </w:rPr>
        <w:t>44</w:t>
      </w:r>
      <w:r w:rsidRPr="00416C60">
        <w:rPr>
          <w:color w:val="000000" w:themeColor="text1"/>
          <w:lang w:val="en-US"/>
        </w:rPr>
        <w:fldChar w:fldCharType="end"/>
      </w:r>
      <w:r w:rsidRPr="00416C60">
        <w:rPr>
          <w:color w:val="000000" w:themeColor="text1"/>
          <w:lang w:val="en-US"/>
        </w:rPr>
        <w:t xml:space="preserve">. </w:t>
      </w:r>
      <w:r w:rsidR="0011348F" w:rsidRPr="00416C60">
        <w:rPr>
          <w:color w:val="000000" w:themeColor="text1"/>
          <w:lang w:val="en-US"/>
        </w:rPr>
        <w:t xml:space="preserve">Additionally, we consider a BAU-case, where processes and supply chains remain unchanged, maintaining the 2023 configuration. </w:t>
      </w:r>
      <w:bookmarkStart w:id="137" w:name="_Hlk220067389"/>
      <w:r w:rsidRPr="00416C60">
        <w:rPr>
          <w:color w:val="000000" w:themeColor="text1"/>
          <w:lang w:val="en-US"/>
        </w:rPr>
        <w:t xml:space="preserve">Using </w:t>
      </w:r>
      <w:r w:rsidRPr="009A1123">
        <w:rPr>
          <w:i/>
          <w:iCs/>
          <w:color w:val="000000" w:themeColor="text1"/>
          <w:lang w:val="en-US"/>
        </w:rPr>
        <w:t>premise</w:t>
      </w:r>
      <w:r w:rsidRPr="00416C60">
        <w:rPr>
          <w:color w:val="000000" w:themeColor="text1"/>
          <w:lang w:val="en-US"/>
        </w:rPr>
        <w:fldChar w:fldCharType="begin"/>
      </w:r>
      <w:r w:rsidR="00A74388">
        <w:rPr>
          <w:color w:val="000000" w:themeColor="text1"/>
          <w:lang w:val="en-US"/>
        </w:rPr>
        <w:instrText xml:space="preserve"> ADDIN ZOTERO_ITEM CSL_CITATION {"citationID":"Km2qyQpC","properties":{"formattedCitation":"\\super 45\\nosupersub{}","plainCitation":"45","noteIndex":0},"citationItems":[{"id":342,"uris":["http://zotero.org/users/12729172/items/HR5QRBZU"],"itemData":{"id":342,"type":"article-journal","abstract":"Prospective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pLCA.","citation-key":"sacchiPRospectiveEnvironMentalImpact2022","container-title":"Renewable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Pr="00416C60">
        <w:rPr>
          <w:color w:val="000000" w:themeColor="text1"/>
          <w:lang w:val="en-US"/>
        </w:rPr>
        <w:fldChar w:fldCharType="separate"/>
      </w:r>
      <w:r w:rsidR="00A74388" w:rsidRPr="00A74388">
        <w:rPr>
          <w:rFonts w:cs="Times New Roman"/>
          <w:color w:val="000000"/>
          <w:szCs w:val="24"/>
          <w:vertAlign w:val="superscript"/>
          <w:lang w:val="en-GB"/>
        </w:rPr>
        <w:t>45</w:t>
      </w:r>
      <w:r w:rsidRPr="00416C60">
        <w:rPr>
          <w:color w:val="000000" w:themeColor="text1"/>
          <w:lang w:val="en-US"/>
        </w:rPr>
        <w:fldChar w:fldCharType="end"/>
      </w:r>
      <w:r w:rsidRPr="00416C60">
        <w:rPr>
          <w:color w:val="000000" w:themeColor="text1"/>
          <w:lang w:val="en-US"/>
        </w:rPr>
        <w:t xml:space="preserve"> in version 2.</w:t>
      </w:r>
      <w:r w:rsidR="00360B93" w:rsidRPr="00416C60">
        <w:rPr>
          <w:color w:val="000000" w:themeColor="text1"/>
          <w:lang w:val="en-US"/>
        </w:rPr>
        <w:t>3</w:t>
      </w:r>
      <w:r w:rsidRPr="00416C60">
        <w:rPr>
          <w:color w:val="000000" w:themeColor="text1"/>
          <w:lang w:val="en-US"/>
        </w:rPr>
        <w:t>.</w:t>
      </w:r>
      <w:r w:rsidR="00360B93" w:rsidRPr="00416C60">
        <w:rPr>
          <w:color w:val="000000" w:themeColor="text1"/>
          <w:lang w:val="en-US"/>
        </w:rPr>
        <w:t>0</w:t>
      </w:r>
      <w:r w:rsidRPr="00416C60">
        <w:rPr>
          <w:color w:val="000000" w:themeColor="text1"/>
          <w:lang w:val="en-US"/>
        </w:rPr>
        <w:t xml:space="preserve">, we adjust </w:t>
      </w:r>
      <w:r w:rsidR="0011348F" w:rsidRPr="00416C60">
        <w:rPr>
          <w:color w:val="000000" w:themeColor="text1"/>
          <w:lang w:val="en-US"/>
        </w:rPr>
        <w:t xml:space="preserve">processes and supply chains based on the </w:t>
      </w:r>
      <w:r w:rsidRPr="00416C60">
        <w:rPr>
          <w:color w:val="000000" w:themeColor="text1"/>
          <w:lang w:val="en-US"/>
        </w:rPr>
        <w:t>ecoinvent 3.10 database according to the projected changes, covering the sectors electricity, steel, cement, fuels, transport, non-CO</w:t>
      </w:r>
      <w:r w:rsidRPr="00416C60">
        <w:rPr>
          <w:color w:val="000000" w:themeColor="text1"/>
          <w:vertAlign w:val="subscript"/>
          <w:lang w:val="en-US"/>
        </w:rPr>
        <w:t>2</w:t>
      </w:r>
      <w:r w:rsidRPr="00416C60">
        <w:rPr>
          <w:color w:val="000000" w:themeColor="text1"/>
          <w:lang w:val="en-US"/>
        </w:rPr>
        <w:t xml:space="preserve"> emissions, and carbon capture and storage.</w:t>
      </w:r>
      <w:bookmarkEnd w:id="136"/>
      <w:r w:rsidR="0060475F" w:rsidRPr="00416C60">
        <w:rPr>
          <w:color w:val="000000" w:themeColor="text1"/>
          <w:lang w:val="en-US"/>
        </w:rPr>
        <w:t xml:space="preserve"> </w:t>
      </w:r>
      <w:r w:rsidR="00CC7A98" w:rsidRPr="00416C60">
        <w:rPr>
          <w:color w:val="000000" w:themeColor="text1"/>
          <w:lang w:val="en-US"/>
        </w:rPr>
        <w:t>Moreover</w:t>
      </w:r>
      <w:r w:rsidR="00F00DF9" w:rsidRPr="00416C60">
        <w:rPr>
          <w:color w:val="000000" w:themeColor="text1"/>
          <w:lang w:val="en-US"/>
        </w:rPr>
        <w:t xml:space="preserve">, </w:t>
      </w:r>
      <w:r w:rsidR="00CC7A98" w:rsidRPr="00416C60">
        <w:rPr>
          <w:color w:val="000000" w:themeColor="text1"/>
          <w:lang w:val="en-US"/>
        </w:rPr>
        <w:t xml:space="preserve">we consider the evolution of the aluminium sector through an additional scenario from the </w:t>
      </w:r>
      <w:r w:rsidR="00155FA9" w:rsidRPr="00416C60">
        <w:rPr>
          <w:color w:val="000000" w:themeColor="text1"/>
          <w:lang w:val="en-US"/>
        </w:rPr>
        <w:t>International Aluminium Institute</w:t>
      </w:r>
      <w:r w:rsidR="00155FA9" w:rsidRPr="00416C60">
        <w:rPr>
          <w:color w:val="000000" w:themeColor="text1"/>
          <w:lang w:val="en-US"/>
        </w:rPr>
        <w:fldChar w:fldCharType="begin"/>
      </w:r>
      <w:r w:rsidR="00A74388">
        <w:rPr>
          <w:color w:val="000000" w:themeColor="text1"/>
          <w:lang w:val="en-US"/>
        </w:rPr>
        <w:instrText xml:space="preserve"> ADDIN ZOTERO_ITEM CSL_CITATION {"citationID":"iMcdqdOy","properties":{"formattedCitation":"\\super 46\\nosupersub{}","plainCitation":"46","noteIndex":0},"citationItems":[{"id":356,"uris":["http://zotero.org/users/12729172/items/4KSZNLCV"],"itemData":{"id":356,"type":"post-weblog","abstract":"The aluminium industry identifies three areas to reduce greenhouse gas emissions. The report, Aluminium Sector Greenhouse Gas Pathways to 2050, sets out three credible and realistic approaches to emissions reductions for the aluminium industry, in line with the International Energy Agency’s Beyond 2 Degree Scenario. The pathways are based on the IAI’s unrivalled data and","citation-key":"internationalaluminiuminstituteAluminiumSectorGreenhouse2021","language":"en-GB","title":"Aluminium Sector Greenhouse Gas Pathways to 2050","URL":"https://international-aluminium.org/resource/aluminium-sector-greenhouse-gas-pathways-to-2050-2021/","author":[{"literal":"International Aluminium Institute"}],"accessed":{"date-parts":[["2024",6,11]]},"issued":{"date-parts":[["2021",9,15]]}}}],"schema":"https://github.com/citation-style-language/schema/raw/master/csl-citation.json"} </w:instrText>
      </w:r>
      <w:r w:rsidR="00155FA9" w:rsidRPr="00416C60">
        <w:rPr>
          <w:color w:val="000000" w:themeColor="text1"/>
          <w:lang w:val="en-US"/>
        </w:rPr>
        <w:fldChar w:fldCharType="separate"/>
      </w:r>
      <w:r w:rsidR="00A74388" w:rsidRPr="00A74388">
        <w:rPr>
          <w:rFonts w:cs="Times New Roman"/>
          <w:color w:val="000000"/>
          <w:szCs w:val="24"/>
          <w:vertAlign w:val="superscript"/>
          <w:lang w:val="en-GB"/>
        </w:rPr>
        <w:t>46</w:t>
      </w:r>
      <w:r w:rsidR="00155FA9" w:rsidRPr="00416C60">
        <w:rPr>
          <w:color w:val="000000" w:themeColor="text1"/>
          <w:lang w:val="en-US"/>
        </w:rPr>
        <w:fldChar w:fldCharType="end"/>
      </w:r>
      <w:r w:rsidR="00155FA9" w:rsidRPr="00416C60">
        <w:rPr>
          <w:color w:val="000000" w:themeColor="text1"/>
          <w:lang w:val="en-US"/>
        </w:rPr>
        <w:t>,</w:t>
      </w:r>
      <w:r w:rsidR="00452DCC" w:rsidRPr="00452DCC">
        <w:rPr>
          <w:color w:val="538135" w:themeColor="accent6" w:themeShade="BF"/>
          <w:lang w:val="en-US"/>
        </w:rPr>
        <w:t xml:space="preserve"> see Supplementary Methods 4</w:t>
      </w:r>
      <w:r w:rsidR="00155FA9" w:rsidRPr="00416C60">
        <w:rPr>
          <w:color w:val="000000" w:themeColor="text1"/>
          <w:lang w:val="en-US"/>
        </w:rPr>
        <w:t>.</w:t>
      </w:r>
      <w:bookmarkEnd w:id="137"/>
    </w:p>
    <w:p w14:paraId="682E0D95" w14:textId="1D2C7099" w:rsidR="00416C60" w:rsidRPr="009A1123" w:rsidRDefault="007B5272" w:rsidP="00416C60">
      <w:pPr>
        <w:rPr>
          <w:color w:val="538135" w:themeColor="accent6" w:themeShade="BF"/>
          <w:lang w:val="en-US"/>
        </w:rPr>
      </w:pPr>
      <w:bookmarkStart w:id="138" w:name="_Hlk181015717"/>
      <w:bookmarkStart w:id="139" w:name="_Hlk224735969"/>
      <w:r>
        <w:rPr>
          <w:color w:val="538135" w:themeColor="accent6" w:themeShade="BF"/>
          <w:lang w:val="en-US"/>
        </w:rPr>
        <w:t>For the</w:t>
      </w:r>
      <w:r w:rsidR="00416C60" w:rsidRPr="009A1123">
        <w:rPr>
          <w:color w:val="538135" w:themeColor="accent6" w:themeShade="BF"/>
          <w:lang w:val="en-US"/>
        </w:rPr>
        <w:t xml:space="preserve"> prospective assessment of grid expansion, we use a stepwise pLCA approach </w:t>
      </w:r>
      <w:r w:rsidR="001F6676">
        <w:rPr>
          <w:color w:val="538135" w:themeColor="accent6" w:themeShade="BF"/>
          <w:lang w:val="en-US"/>
        </w:rPr>
        <w:t>based on</w:t>
      </w:r>
      <w:r w:rsidR="00416C60" w:rsidRPr="009A1123">
        <w:rPr>
          <w:color w:val="538135" w:themeColor="accent6" w:themeShade="BF"/>
          <w:lang w:val="en-US"/>
        </w:rPr>
        <w:t xml:space="preserve"> Zimmermann et al.</w:t>
      </w:r>
      <w:r w:rsidR="00416C60" w:rsidRPr="009A1123">
        <w:rPr>
          <w:color w:val="538135" w:themeColor="accent6" w:themeShade="BF"/>
          <w:lang w:val="en-US" w:eastAsia="en-GB"/>
        </w:rPr>
        <w:fldChar w:fldCharType="begin"/>
      </w:r>
      <w:r w:rsidR="00A74388">
        <w:rPr>
          <w:color w:val="538135" w:themeColor="accent6" w:themeShade="BF"/>
          <w:lang w:val="en-US" w:eastAsia="en-GB"/>
        </w:rPr>
        <w:instrText xml:space="preserve"> ADDIN ZOTERO_ITEM CSL_CITATION {"citationID":"eFz2JPs2","properties":{"formattedCitation":"\\super 47\\nosupersub{}","plainCitation":"47","noteIndex":0},"citationItems":[{"id":583,"uris":["http://zotero.org/users/12729172/items/QB8H4UUQ"],"itemData":{"id":583,"type":"article-journal","abstract":"The ongoing transition of the German electricity supply toward a higher share of renewable and sustainable energy sources, called Energiewende in German, has led to dynamic changes in the environmental impact of electricity over the last few years. Prominent scenario studies predict that comparable dynamics will continue in the coming decades, which will further improve the environmental performance of Germany's electricity supply. Life cycle assessment (LCA) is the methodology commonly used to evaluate environmental performance. Previous LCA studies on electric vehicles have shown that the electricity supply for the vehicles' operation is responsible for the major part of their environmental impact. The core question of this study is how the prospective dynamic development of the German electricity mix will affect the impact of electric vehicles operated in Germany and how LCA can be adapted to analyze this impact in a more robust manner. The previously suggested approach of time‐resolved LCA, which is located between static and dynamic LCA, is used in this study and compared with several static approaches. Furthermore, the uncertainty issue associated with scenario studies is addressed in general and in relation to time‐resolved LCA. Two scenario studies relevant to policy making have been selected, but a moderate number of modifications have been necessary to adapt the data to the requirements of a life cycle inventory. A potential, fully electric vehicle powered by a supercapacitor energy storage system is used as a generic example. The results show that substantial improvements in the environmental repercussions of the electricity supply and, consequentially, of electric vehicles will be achieved between 2020 and 2031 on the basis of the energy mixes predicted in both studies. This study concludes that although scenarios might not be able to predict the future, they should nonetheless be used as data sources in prospective LCA studies, because in many cases historic data appears to be unsuitable for providing realistic information on the future. The time‐resolved LCA approach improves the assessment's robustness substantially, especially when nonlinear developments are foreseen in the future scenarios. This allows for a reduction of bias in LCA‐based decision making. However, a deeper integration of time‐resolved data in the life cycle inventory and the implementation of a more suitable software framework are desirable. Integr Environ Assess Manag 2015;11:425–434. © 2015 SETACKey PointsThe study describes how life cycle assessment's (LCA) robustness can be improved by respecting prospective fluctuations, like the transition of the German electricity mix, in the modeling of the life cycle inventory. It presents a feasible and rather simple process to add time‐resolved data to LCA.The study selects 2 different future scenarios from important German studies and processes their data systematically to make them compatible with the requirements of a life cycle inventory. The use of external scenarios as basis for future‐oriented LCA is reflected critically.A case study on electric mobility is presented and used to compare historic, prospective static, and prospective time‐resolved electricity mix modeling approaches. The case study emphasizes the benefits of time‐resolved LCA in direct comparison with the currently used approaches.Key PointsThe study presents a feasible and rather simple process to add time‐resolved data to LCA, describing an improvement to LCA's robustness by respecting prospective fluctuations, e.g., the transition of the German electricity mix, when modeling life cycle inventory.The study selects 2 policy‐relevant scenarios, processes their data systematically to make them compatible with the requirements of a life cycle inventory, and critically discusses the use of external scenarios as bases for future‐oriented LCA.A case study on electric mobility is used to compare historic, prospective static and prospective time‐resolved electricity mix modeling approaches, in order to emphasize the benefits of time‐resolved LCA in direct comparison with current approaches.","citation-key":"zimmermannProspectiveTimeresolvedLCA2015","container-title":"Integrated Environmental Assessment and Management","DOI":"10.1002/ieam.1646","ISSN":"1551-3777","issue":"3","journalAbbreviation":"Integrated Environmental Assessment and Management","page":"425-434","source":"Silverchair","title":"Prospective time‐resolved LCA of fully electric supercap vehicles in Germany","volume":"11","author":[{"family":"Zimmermann","given":"Benedikt M"},{"family":"Dura","given":"Hanna"},{"family":"Baumann","given":"Manuel J"},{"family":"Weil","given":"Marcel R"}],"issued":{"date-parts":[["2015",7,1]]}}}],"schema":"https://github.com/citation-style-language/schema/raw/master/csl-citation.json"} </w:instrText>
      </w:r>
      <w:r w:rsidR="00416C60" w:rsidRPr="009A1123">
        <w:rPr>
          <w:color w:val="538135" w:themeColor="accent6" w:themeShade="BF"/>
          <w:lang w:val="en-US" w:eastAsia="en-GB"/>
        </w:rPr>
        <w:fldChar w:fldCharType="separate"/>
      </w:r>
      <w:r w:rsidR="00A74388" w:rsidRPr="00A74388">
        <w:rPr>
          <w:rFonts w:cs="Times New Roman"/>
          <w:color w:val="808080"/>
          <w:szCs w:val="24"/>
          <w:vertAlign w:val="superscript"/>
          <w:lang w:val="en-GB"/>
        </w:rPr>
        <w:t>47</w:t>
      </w:r>
      <w:r w:rsidR="00416C60" w:rsidRPr="009A1123">
        <w:rPr>
          <w:color w:val="538135" w:themeColor="accent6" w:themeShade="BF"/>
          <w:lang w:val="en-US" w:eastAsia="en-GB"/>
        </w:rPr>
        <w:fldChar w:fldCharType="end"/>
      </w:r>
      <w:r w:rsidR="00416C60" w:rsidRPr="009A1123">
        <w:rPr>
          <w:color w:val="538135" w:themeColor="accent6" w:themeShade="BF"/>
          <w:lang w:val="en-US"/>
        </w:rPr>
        <w:t xml:space="preserve">, as shown in Figure </w:t>
      </w:r>
      <w:r w:rsidR="00416C60">
        <w:rPr>
          <w:color w:val="538135" w:themeColor="accent6" w:themeShade="BF"/>
          <w:lang w:val="en-US"/>
        </w:rPr>
        <w:t>6</w:t>
      </w:r>
      <w:r w:rsidR="00416C60" w:rsidRPr="009A1123">
        <w:rPr>
          <w:color w:val="538135" w:themeColor="accent6" w:themeShade="BF"/>
          <w:lang w:val="en-US"/>
        </w:rPr>
        <w:t xml:space="preserve">. First, we create a series of prospective databases </w:t>
      </w:r>
      <w:r w:rsidR="00416C60" w:rsidRPr="009A1123">
        <w:rPr>
          <w:color w:val="538135" w:themeColor="accent6" w:themeShade="BF"/>
          <w:lang w:val="en-US"/>
        </w:rPr>
        <w:lastRenderedPageBreak/>
        <w:t>for each scenario, representing the production system at specific points in time. These databases span from 2023 to 2045, covering 5-year intervals and including the start date of 2023 and the intermediate year 2037. Then, the grid expansion periods through 2037 and 2045 are</w:t>
      </w:r>
      <w:bookmarkStart w:id="140" w:name="_Hlk168066742"/>
      <w:r w:rsidR="00416C60" w:rsidRPr="009A1123">
        <w:rPr>
          <w:color w:val="538135" w:themeColor="accent6" w:themeShade="BF"/>
          <w:lang w:val="en-US"/>
        </w:rPr>
        <w:t xml:space="preserve"> uniformly distributed into sub-periods. Next, each sub-period is linked to the projected production system for that specific time. Consequently, the grid components built in that timespan use the production system that is projected for that point in time</w:t>
      </w:r>
      <w:bookmarkStart w:id="141" w:name="_Hlk168066739"/>
      <w:r w:rsidR="00416C60" w:rsidRPr="009A1123">
        <w:rPr>
          <w:color w:val="538135" w:themeColor="accent6" w:themeShade="BF"/>
          <w:lang w:val="en-US"/>
        </w:rPr>
        <w:t xml:space="preserve">. As a conservative estimate, we use the 2025 </w:t>
      </w:r>
      <w:bookmarkStart w:id="142" w:name="_Hlk224632774"/>
      <w:r w:rsidR="00416C60" w:rsidRPr="009A1123">
        <w:rPr>
          <w:color w:val="538135" w:themeColor="accent6" w:themeShade="BF"/>
          <w:lang w:val="en-US"/>
        </w:rPr>
        <w:t xml:space="preserve">production </w:t>
      </w:r>
      <w:bookmarkEnd w:id="142"/>
      <w:r w:rsidR="00416C60" w:rsidRPr="009A1123">
        <w:rPr>
          <w:color w:val="538135" w:themeColor="accent6" w:themeShade="BF"/>
          <w:lang w:val="en-US"/>
        </w:rPr>
        <w:t xml:space="preserve">system for the 2025-2030 expansion period, the 2030 production system for the 2030-2035 expansion period, and so on. </w:t>
      </w:r>
      <w:bookmarkEnd w:id="140"/>
      <w:bookmarkEnd w:id="141"/>
      <w:r w:rsidR="00416C60" w:rsidRPr="009A1123">
        <w:rPr>
          <w:color w:val="538135" w:themeColor="accent6" w:themeShade="BF"/>
          <w:lang w:val="en-US"/>
        </w:rPr>
        <w:t>Finally, the overall environmental impacts of the German electricity grid in 2045 are determined by summing the impacts from the status quo and all grid expansion periods.</w:t>
      </w:r>
      <w:bookmarkEnd w:id="138"/>
    </w:p>
    <w:p w14:paraId="2A7A5378" w14:textId="6FE0D5C3" w:rsidR="00416C60" w:rsidRPr="009A1123" w:rsidRDefault="00416C60" w:rsidP="009A1123">
      <w:pPr>
        <w:keepNext/>
        <w:spacing w:line="240" w:lineRule="auto"/>
        <w:jc w:val="center"/>
        <w:rPr>
          <w:color w:val="538135" w:themeColor="accent6" w:themeShade="BF"/>
        </w:rPr>
      </w:pPr>
      <w:r w:rsidRPr="009A1123">
        <w:rPr>
          <w:noProof/>
          <w:color w:val="538135" w:themeColor="accent6" w:themeShade="BF"/>
        </w:rPr>
        <w:drawing>
          <wp:inline distT="0" distB="0" distL="0" distR="0" wp14:anchorId="1F7592C7" wp14:editId="561BC132">
            <wp:extent cx="5760720" cy="2058035"/>
            <wp:effectExtent l="0" t="0" r="5080" b="0"/>
            <wp:docPr id="193935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50092" name="Picture 19393500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58035"/>
                    </a:xfrm>
                    <a:prstGeom prst="rect">
                      <a:avLst/>
                    </a:prstGeom>
                  </pic:spPr>
                </pic:pic>
              </a:graphicData>
            </a:graphic>
          </wp:inline>
        </w:drawing>
      </w:r>
    </w:p>
    <w:p w14:paraId="488958D7" w14:textId="2FA05FDB" w:rsidR="00416C60" w:rsidRPr="00416C60" w:rsidRDefault="00416C60" w:rsidP="009A1123">
      <w:pPr>
        <w:pStyle w:val="Caption"/>
        <w:rPr>
          <w:lang w:val="en-US"/>
        </w:rPr>
      </w:pPr>
      <w:r w:rsidRPr="009A1123">
        <w:rPr>
          <w:b/>
          <w:bCs/>
          <w:color w:val="538135" w:themeColor="accent6" w:themeShade="BF"/>
          <w:lang w:val="en-US"/>
        </w:rPr>
        <w:t xml:space="preserve">Figure </w:t>
      </w:r>
      <w:r w:rsidRPr="009A1123">
        <w:rPr>
          <w:b/>
          <w:bCs/>
          <w:color w:val="538135" w:themeColor="accent6" w:themeShade="BF"/>
        </w:rPr>
        <w:fldChar w:fldCharType="begin"/>
      </w:r>
      <w:r w:rsidRPr="009A1123">
        <w:rPr>
          <w:b/>
          <w:bCs/>
          <w:color w:val="538135" w:themeColor="accent6" w:themeShade="BF"/>
          <w:lang w:val="en-US"/>
        </w:rPr>
        <w:instrText xml:space="preserve"> SEQ Figure \* ARABIC </w:instrText>
      </w:r>
      <w:r w:rsidRPr="009A1123">
        <w:rPr>
          <w:b/>
          <w:bCs/>
          <w:color w:val="538135" w:themeColor="accent6" w:themeShade="BF"/>
        </w:rPr>
        <w:fldChar w:fldCharType="separate"/>
      </w:r>
      <w:r w:rsidRPr="009A1123">
        <w:rPr>
          <w:b/>
          <w:bCs/>
          <w:noProof/>
          <w:color w:val="538135" w:themeColor="accent6" w:themeShade="BF"/>
          <w:lang w:val="en-US"/>
        </w:rPr>
        <w:t>6</w:t>
      </w:r>
      <w:r w:rsidRPr="009A1123">
        <w:rPr>
          <w:b/>
          <w:bCs/>
          <w:color w:val="538135" w:themeColor="accent6" w:themeShade="BF"/>
        </w:rPr>
        <w:fldChar w:fldCharType="end"/>
      </w:r>
      <w:r w:rsidRPr="009A1123">
        <w:rPr>
          <w:b/>
          <w:bCs/>
          <w:color w:val="538135" w:themeColor="accent6" w:themeShade="BF"/>
          <w:lang w:val="en-US"/>
        </w:rPr>
        <w:t xml:space="preserve">: Stepwise prospective LCA approach linking grid expansion periods to time-specific databases. </w:t>
      </w:r>
      <w:r w:rsidRPr="009A1123">
        <w:rPr>
          <w:color w:val="538135" w:themeColor="accent6" w:themeShade="BF"/>
          <w:lang w:val="en-US"/>
        </w:rPr>
        <w:t>Grid expansion periods 2023-2037 and 2038-204</w:t>
      </w:r>
      <w:r>
        <w:rPr>
          <w:color w:val="538135" w:themeColor="accent6" w:themeShade="BF"/>
          <w:lang w:val="en-US"/>
        </w:rPr>
        <w:t xml:space="preserve">5 are distributed into sub-periods and linked to </w:t>
      </w:r>
      <w:r w:rsidR="000B7252">
        <w:rPr>
          <w:color w:val="538135" w:themeColor="accent6" w:themeShade="BF"/>
          <w:lang w:val="en-US"/>
        </w:rPr>
        <w:t>prospective databases representing the production system at the corresponding points in time.</w:t>
      </w:r>
    </w:p>
    <w:p w14:paraId="147B0ADC" w14:textId="77777777" w:rsidR="0015079F" w:rsidRPr="00416C60" w:rsidRDefault="0015079F" w:rsidP="0015079F">
      <w:pPr>
        <w:pStyle w:val="Heading2"/>
        <w:rPr>
          <w:color w:val="000000" w:themeColor="text1"/>
        </w:rPr>
      </w:pPr>
      <w:bookmarkStart w:id="143" w:name="_Hlk220418841"/>
      <w:bookmarkEnd w:id="139"/>
      <w:r w:rsidRPr="00416C60">
        <w:rPr>
          <w:color w:val="000000" w:themeColor="text1"/>
        </w:rPr>
        <w:t>Attributing Grid Impacts to Electricity Supply</w:t>
      </w:r>
    </w:p>
    <w:p w14:paraId="1C168222" w14:textId="39C698BD" w:rsidR="00F01A33" w:rsidRPr="00416C60" w:rsidRDefault="0011348F" w:rsidP="00BE5776">
      <w:pPr>
        <w:rPr>
          <w:color w:val="000000" w:themeColor="text1"/>
          <w:lang w:val="en-US"/>
        </w:rPr>
      </w:pPr>
      <w:bookmarkStart w:id="144" w:name="_Hlk205811691"/>
      <w:bookmarkEnd w:id="143"/>
      <w:r w:rsidRPr="00416C60">
        <w:rPr>
          <w:color w:val="000000" w:themeColor="text1"/>
          <w:lang w:val="en-US"/>
        </w:rPr>
        <w:t xml:space="preserve">To assess the </w:t>
      </w:r>
      <w:r w:rsidR="004F1686" w:rsidRPr="00416C60">
        <w:rPr>
          <w:color w:val="000000" w:themeColor="text1"/>
          <w:lang w:val="en-US"/>
        </w:rPr>
        <w:t xml:space="preserve">German </w:t>
      </w:r>
      <w:r w:rsidRPr="00416C60">
        <w:rPr>
          <w:color w:val="000000" w:themeColor="text1"/>
          <w:lang w:val="en-US"/>
        </w:rPr>
        <w:t>grid infrastructure’s contribution to the environmental impacts per kilowatt-hour of supplied electricity, we first annualized the grid-related impacts for 2023 and 2045 (assuming a 30-year lifetime) and divided them by the respective gross electricity consumption</w:t>
      </w:r>
      <w:r w:rsidR="004F1686" w:rsidRPr="00416C60">
        <w:rPr>
          <w:color w:val="000000" w:themeColor="text1"/>
          <w:lang w:val="en-US"/>
        </w:rPr>
        <w:t xml:space="preserve"> in Germany</w:t>
      </w:r>
      <w:r w:rsidRPr="00416C60">
        <w:rPr>
          <w:color w:val="000000" w:themeColor="text1"/>
          <w:lang w:val="en-US"/>
        </w:rPr>
        <w:t xml:space="preserve"> (456.8 TWh in 2023</w:t>
      </w:r>
      <w:r w:rsidRPr="00416C60">
        <w:rPr>
          <w:color w:val="000000" w:themeColor="text1"/>
          <w:lang w:val="en-US"/>
        </w:rPr>
        <w:fldChar w:fldCharType="begin"/>
      </w:r>
      <w:r w:rsidR="00A74388">
        <w:rPr>
          <w:color w:val="000000" w:themeColor="text1"/>
          <w:lang w:val="en-US"/>
        </w:rPr>
        <w:instrText xml:space="preserve"> ADDIN ZOTERO_ITEM CSL_CITATION {"citationID":"I38cHH75","properties":{"formattedCitation":"\\super 48\\nosupersub{}","plainCitation":"48","noteIndex":0},"citationItems":[{"id":967,"uris":["http://zotero.org/users/12729172/items/GUVJRMVY"],"itemData":{"id":967,"type":"report","citation-key":"bundesnetzagenturStrommarktdaten2023","title":"Strommarktdaten 2023","URL":"https://www.bundesnetzagentur.de/997252","author":[{"literal":"Bundesnetzagentur"}],"accessed":{"date-parts":[["2025",6,24]]}}}],"schema":"https://github.com/citation-style-language/schema/raw/master/csl-citation.json"} </w:instrText>
      </w:r>
      <w:r w:rsidRPr="00416C60">
        <w:rPr>
          <w:color w:val="000000" w:themeColor="text1"/>
          <w:lang w:val="en-US"/>
        </w:rPr>
        <w:fldChar w:fldCharType="separate"/>
      </w:r>
      <w:r w:rsidR="00A74388" w:rsidRPr="00A74388">
        <w:rPr>
          <w:rFonts w:cs="Times New Roman"/>
          <w:color w:val="000000"/>
          <w:szCs w:val="24"/>
          <w:vertAlign w:val="superscript"/>
          <w:lang w:val="en-GB"/>
        </w:rPr>
        <w:t>48</w:t>
      </w:r>
      <w:r w:rsidRPr="00416C60">
        <w:rPr>
          <w:color w:val="000000" w:themeColor="text1"/>
          <w:lang w:val="en-US"/>
        </w:rPr>
        <w:fldChar w:fldCharType="end"/>
      </w:r>
      <w:r w:rsidRPr="00416C60">
        <w:rPr>
          <w:color w:val="000000" w:themeColor="text1"/>
          <w:lang w:val="en-US"/>
        </w:rPr>
        <w:t>; 801.4 TWh in 2045</w:t>
      </w:r>
      <w:r w:rsidR="00BE5776" w:rsidRPr="00416C60">
        <w:rPr>
          <w:color w:val="000000" w:themeColor="text1"/>
          <w:lang w:val="en-US"/>
        </w:rPr>
        <w:fldChar w:fldCharType="begin"/>
      </w:r>
      <w:r w:rsidR="006D2538">
        <w:rPr>
          <w:color w:val="000000" w:themeColor="text1"/>
          <w:lang w:val="en-US"/>
        </w:rPr>
        <w:instrText xml:space="preserve"> ADDIN ZOTERO_ITEM CSL_CITATION {"citationID":"xw39QA7y","properties":{"formattedCitation":"\\super 37\\nosupersub{}","plainCitation":"37","noteIndex":0},"citationItems":[{"id":456,"uris":["http://zotero.org/users/12729172/items/K9A4NDXB"],"itemData":{"id":456,"type":"report","citation-key":"ubertragungsnetzbetreiberNetzentwicklungsplanStrom20372023","publisher":"Übertragungsnetzbetreiber","title":"Netzentwicklungsplan Strom 2037/2045, zweiter Entwurf","author":[{"literal":"Übertragungsnetzbetreiber"}],"issued":{"date-parts":[["2023",1,1]]}}}],"schema":"https://github.com/citation-style-language/schema/raw/master/csl-citation.json"} </w:instrText>
      </w:r>
      <w:r w:rsidR="00BE5776" w:rsidRPr="00416C60">
        <w:rPr>
          <w:color w:val="000000" w:themeColor="text1"/>
          <w:lang w:val="en-US"/>
        </w:rPr>
        <w:fldChar w:fldCharType="separate"/>
      </w:r>
      <w:r w:rsidR="006D2538" w:rsidRPr="006D2538">
        <w:rPr>
          <w:rFonts w:cs="Times New Roman"/>
          <w:color w:val="000000"/>
          <w:szCs w:val="24"/>
          <w:vertAlign w:val="superscript"/>
          <w:lang w:val="en-GB"/>
        </w:rPr>
        <w:t>37</w:t>
      </w:r>
      <w:r w:rsidR="00BE5776" w:rsidRPr="00416C60">
        <w:rPr>
          <w:color w:val="000000" w:themeColor="text1"/>
          <w:lang w:val="en-US"/>
        </w:rPr>
        <w:fldChar w:fldCharType="end"/>
      </w:r>
      <w:r w:rsidRPr="00416C60">
        <w:rPr>
          <w:color w:val="000000" w:themeColor="text1"/>
          <w:lang w:val="en-US"/>
        </w:rPr>
        <w:t xml:space="preserve">). For electricity generation impacts, we use ecoinvent-based datasets for 2023 and 2045, replacing the </w:t>
      </w:r>
      <w:r w:rsidR="00BE5776" w:rsidRPr="00416C60">
        <w:rPr>
          <w:color w:val="000000" w:themeColor="text1"/>
          <w:lang w:val="en-US"/>
        </w:rPr>
        <w:t xml:space="preserve">ecoinvent-native </w:t>
      </w:r>
      <w:r w:rsidRPr="00416C60">
        <w:rPr>
          <w:color w:val="000000" w:themeColor="text1"/>
          <w:lang w:val="en-US"/>
        </w:rPr>
        <w:t xml:space="preserve">grid </w:t>
      </w:r>
      <w:r w:rsidR="00BE5776" w:rsidRPr="00416C60">
        <w:rPr>
          <w:color w:val="000000" w:themeColor="text1"/>
          <w:lang w:val="en-US"/>
        </w:rPr>
        <w:t xml:space="preserve">model </w:t>
      </w:r>
      <w:r w:rsidRPr="00416C60">
        <w:rPr>
          <w:color w:val="000000" w:themeColor="text1"/>
          <w:lang w:val="en-US"/>
        </w:rPr>
        <w:t xml:space="preserve">with our </w:t>
      </w:r>
      <w:r w:rsidR="00BE5776" w:rsidRPr="00416C60">
        <w:rPr>
          <w:color w:val="000000" w:themeColor="text1"/>
          <w:lang w:val="en-US"/>
        </w:rPr>
        <w:t xml:space="preserve">model </w:t>
      </w:r>
      <w:r w:rsidRPr="00416C60">
        <w:rPr>
          <w:color w:val="000000" w:themeColor="text1"/>
          <w:lang w:val="en-US"/>
        </w:rPr>
        <w:t xml:space="preserve">to avoid double counting. The grid-related share of total impacts was then determined by comparing grid and generation impacts. </w:t>
      </w:r>
      <w:r w:rsidR="00960EE3" w:rsidRPr="00960EE3">
        <w:rPr>
          <w:color w:val="538135" w:themeColor="accent6" w:themeShade="BF"/>
          <w:lang w:val="en-US"/>
        </w:rPr>
        <w:t>For f</w:t>
      </w:r>
      <w:r w:rsidR="00BF0631" w:rsidRPr="00960EE3">
        <w:rPr>
          <w:color w:val="538135" w:themeColor="accent6" w:themeShade="BF"/>
          <w:lang w:val="en-US"/>
        </w:rPr>
        <w:t>urther d</w:t>
      </w:r>
      <w:r w:rsidRPr="00960EE3">
        <w:rPr>
          <w:color w:val="538135" w:themeColor="accent6" w:themeShade="BF"/>
          <w:lang w:val="en-US"/>
        </w:rPr>
        <w:t>etails</w:t>
      </w:r>
      <w:r w:rsidR="00960EE3" w:rsidRPr="00960EE3">
        <w:rPr>
          <w:color w:val="538135" w:themeColor="accent6" w:themeShade="BF"/>
          <w:lang w:val="en-US"/>
        </w:rPr>
        <w:t>, see Supplementary Methods 4.</w:t>
      </w:r>
    </w:p>
    <w:p w14:paraId="6D1EE832" w14:textId="40F31C63" w:rsidR="008A2801" w:rsidRPr="00416C60" w:rsidRDefault="008A2801" w:rsidP="008A2801">
      <w:pPr>
        <w:pStyle w:val="Heading2"/>
        <w:rPr>
          <w:color w:val="000000" w:themeColor="text1"/>
        </w:rPr>
      </w:pPr>
      <w:r w:rsidRPr="00416C60">
        <w:rPr>
          <w:color w:val="000000" w:themeColor="text1"/>
        </w:rPr>
        <w:lastRenderedPageBreak/>
        <w:t>Uncertainty and Sensitivity Analysis</w:t>
      </w:r>
    </w:p>
    <w:p w14:paraId="1AB84AD6" w14:textId="532143E8" w:rsidR="00AA5A92" w:rsidRPr="00416C60" w:rsidRDefault="00AE07DD" w:rsidP="002A0071">
      <w:pPr>
        <w:rPr>
          <w:color w:val="000000" w:themeColor="text1"/>
          <w:lang w:val="en-US"/>
        </w:rPr>
      </w:pPr>
      <w:r w:rsidRPr="009A1123">
        <w:rPr>
          <w:color w:val="000000" w:themeColor="text1"/>
          <w:lang w:val="en-US"/>
        </w:rPr>
        <w:t>We evaluate the robustness of the prospective grid expansion results using via uncertainty and sensitivity an</w:t>
      </w:r>
      <w:r w:rsidR="000E6911" w:rsidRPr="009A1123">
        <w:rPr>
          <w:color w:val="000000" w:themeColor="text1"/>
          <w:lang w:val="en-US"/>
        </w:rPr>
        <w:t>a</w:t>
      </w:r>
      <w:r w:rsidRPr="009A1123">
        <w:rPr>
          <w:color w:val="000000" w:themeColor="text1"/>
          <w:lang w:val="en-US"/>
        </w:rPr>
        <w:t xml:space="preserve">lysis. </w:t>
      </w:r>
      <w:r w:rsidR="00251270" w:rsidRPr="00D45BEA">
        <w:rPr>
          <w:color w:val="538135" w:themeColor="accent6" w:themeShade="BF"/>
          <w:lang w:val="en-US"/>
        </w:rPr>
        <w:t>Uncertainty</w:t>
      </w:r>
      <w:r w:rsidR="00251270">
        <w:rPr>
          <w:color w:val="538135" w:themeColor="accent6" w:themeShade="BF"/>
          <w:lang w:val="en-US"/>
        </w:rPr>
        <w:t xml:space="preserve"> in the foreground system</w:t>
      </w:r>
      <w:r w:rsidR="00251270" w:rsidRPr="00D45BEA">
        <w:rPr>
          <w:color w:val="538135" w:themeColor="accent6" w:themeShade="BF"/>
          <w:lang w:val="en-US"/>
        </w:rPr>
        <w:t xml:space="preserve"> </w:t>
      </w:r>
      <w:r w:rsidR="00251270">
        <w:rPr>
          <w:color w:val="538135" w:themeColor="accent6" w:themeShade="BF"/>
          <w:lang w:val="en-US"/>
        </w:rPr>
        <w:t xml:space="preserve">is </w:t>
      </w:r>
      <w:r w:rsidR="00251270" w:rsidRPr="00D45BEA">
        <w:rPr>
          <w:color w:val="538135" w:themeColor="accent6" w:themeShade="BF"/>
          <w:lang w:val="en-US"/>
        </w:rPr>
        <w:t xml:space="preserve">modeled for </w:t>
      </w:r>
      <w:r w:rsidRPr="009A1123">
        <w:rPr>
          <w:color w:val="000000" w:themeColor="text1"/>
          <w:lang w:val="en-US"/>
        </w:rPr>
        <w:t xml:space="preserve">grid component expansion numbers, </w:t>
      </w:r>
      <w:r w:rsidR="00C433F4" w:rsidRPr="009A1123">
        <w:rPr>
          <w:color w:val="000000" w:themeColor="text1"/>
          <w:lang w:val="en-US"/>
        </w:rPr>
        <w:t xml:space="preserve">the grid composition (including the share of overhead lines versus </w:t>
      </w:r>
      <w:r w:rsidR="003D739C" w:rsidRPr="009A1123">
        <w:rPr>
          <w:color w:val="000000" w:themeColor="text1"/>
          <w:lang w:val="en-US"/>
        </w:rPr>
        <w:t xml:space="preserve">cables and the share of copper versus aluminium cables), as well as the grid component’s </w:t>
      </w:r>
      <w:r w:rsidRPr="009A1123">
        <w:rPr>
          <w:color w:val="000000" w:themeColor="text1"/>
          <w:lang w:val="en-US"/>
        </w:rPr>
        <w:t>material demands</w:t>
      </w:r>
      <w:r w:rsidR="003D739C" w:rsidRPr="009A1123">
        <w:rPr>
          <w:color w:val="000000" w:themeColor="text1"/>
          <w:lang w:val="en-US"/>
        </w:rPr>
        <w:t>. For each uncertain parameter,</w:t>
      </w:r>
      <w:r w:rsidR="00EC2F19" w:rsidRPr="009A1123">
        <w:rPr>
          <w:color w:val="000000" w:themeColor="text1"/>
          <w:lang w:val="en-US"/>
        </w:rPr>
        <w:t xml:space="preserve"> </w:t>
      </w:r>
      <w:r w:rsidRPr="009A1123">
        <w:rPr>
          <w:color w:val="000000" w:themeColor="text1"/>
          <w:lang w:val="en-US"/>
        </w:rPr>
        <w:t>symmetric triangular distributions that</w:t>
      </w:r>
      <w:r w:rsidR="00EC2F19" w:rsidRPr="009A1123">
        <w:rPr>
          <w:color w:val="000000" w:themeColor="text1"/>
          <w:lang w:val="en-US"/>
        </w:rPr>
        <w:t xml:space="preserve"> widen</w:t>
      </w:r>
      <w:r w:rsidRPr="009A1123">
        <w:rPr>
          <w:color w:val="000000" w:themeColor="text1"/>
          <w:lang w:val="en-US"/>
        </w:rPr>
        <w:t xml:space="preserve"> linearly from 2023 to 2045</w:t>
      </w:r>
      <w:r w:rsidR="00EC2F19" w:rsidRPr="009A1123">
        <w:rPr>
          <w:color w:val="000000" w:themeColor="text1"/>
          <w:lang w:val="en-US"/>
        </w:rPr>
        <w:t xml:space="preserve"> were assumed</w:t>
      </w:r>
      <w:r w:rsidRPr="009A1123">
        <w:rPr>
          <w:color w:val="000000" w:themeColor="text1"/>
          <w:lang w:val="en-US"/>
        </w:rPr>
        <w:t>. A Monte Carlo simulation (N=5000) and a moment-independent Global Sensitivity Analysis (Borgonovo’s</w:t>
      </w:r>
      <w:r w:rsidRPr="009A1123">
        <w:rPr>
          <w:rStyle w:val="apple-converted-space"/>
          <w:color w:val="000000" w:themeColor="text1"/>
          <w:lang w:val="en-US"/>
        </w:rPr>
        <w:t> </w:t>
      </w:r>
      <m:oMath>
        <m:r>
          <w:rPr>
            <w:rStyle w:val="apple-converted-space"/>
            <w:rFonts w:ascii="Cambria Math" w:hAnsi="Cambria Math"/>
            <w:color w:val="000000" w:themeColor="text1"/>
            <w:lang w:val="en-US"/>
          </w:rPr>
          <m:t>δ</m:t>
        </m:r>
      </m:oMath>
      <w:r w:rsidRPr="009A1123">
        <w:rPr>
          <w:color w:val="000000" w:themeColor="text1"/>
          <w:lang w:val="en-US"/>
        </w:rPr>
        <w:t xml:space="preserve">) </w:t>
      </w:r>
      <w:r w:rsidR="000B7252">
        <w:rPr>
          <w:color w:val="000000" w:themeColor="text1"/>
          <w:lang w:val="en-US"/>
        </w:rPr>
        <w:t>are</w:t>
      </w:r>
      <w:r w:rsidRPr="009A1123">
        <w:rPr>
          <w:color w:val="000000" w:themeColor="text1"/>
          <w:lang w:val="en-US"/>
        </w:rPr>
        <w:t xml:space="preserve"> conducted to quantify the influence of these parameters on the total GWI of grid expansion. Additionally, a separate sensitivity analysis was performed to address the uncertainty regarding component lifetimes in the annualization of impacts.</w:t>
      </w:r>
      <w:r w:rsidRPr="00DB4156">
        <w:rPr>
          <w:color w:val="538135" w:themeColor="accent6" w:themeShade="BF"/>
          <w:lang w:val="en-US"/>
        </w:rPr>
        <w:t xml:space="preserve"> </w:t>
      </w:r>
      <w:bookmarkStart w:id="145" w:name="_Hlk224739189"/>
      <w:r w:rsidR="00251270" w:rsidRPr="00D120AF">
        <w:rPr>
          <w:color w:val="538135" w:themeColor="accent6" w:themeShade="BF"/>
          <w:lang w:val="en-US"/>
        </w:rPr>
        <w:t>To address uncertainties related to the background system scenarios, we assess a range of three distinct scenarios (</w:t>
      </w:r>
      <w:bookmarkStart w:id="146" w:name="_Hlk224739119"/>
      <w:r w:rsidR="00251270" w:rsidRPr="00D120AF">
        <w:rPr>
          <w:color w:val="538135" w:themeColor="accent6" w:themeShade="BF"/>
          <w:lang w:val="en-US"/>
        </w:rPr>
        <w:t>representing 1.5°C, 2.0°C, and 3.0°C pathways) r</w:t>
      </w:r>
      <w:r w:rsidR="00251270" w:rsidRPr="0073355E">
        <w:rPr>
          <w:color w:val="538135" w:themeColor="accent6" w:themeShade="BF"/>
          <w:lang w:val="en-US"/>
        </w:rPr>
        <w:t>ather than probabilistic simulation</w:t>
      </w:r>
      <w:r w:rsidR="00251270">
        <w:rPr>
          <w:color w:val="538135" w:themeColor="accent6" w:themeShade="BF"/>
          <w:lang w:val="en-US"/>
        </w:rPr>
        <w:t>, following the recommendations from Langkau et al.</w:t>
      </w:r>
      <w:r w:rsidR="00DD5049">
        <w:rPr>
          <w:color w:val="538135" w:themeColor="accent6" w:themeShade="BF"/>
          <w:lang w:val="en-US"/>
        </w:rPr>
        <w:fldChar w:fldCharType="begin"/>
      </w:r>
      <w:r w:rsidR="00DD5049">
        <w:rPr>
          <w:color w:val="538135" w:themeColor="accent6" w:themeShade="BF"/>
          <w:lang w:val="en-US"/>
        </w:rPr>
        <w:instrText xml:space="preserve"> ADDIN ZOTERO_ITEM CSL_CITATION {"citationID":"l6zYVtIc","properties":{"formattedCitation":"\\super 20\\nosupersub{}","plainCitation":"20","noteIndex":0},"citationItems":[{"id":331,"uris":["http://zotero.org/users/12729172/items/8UMPYZ6G"],"itemData":{"id":331,"type":"article-journal","abstract":"Purpose  In prospective life cycle assessment (pLCA), inventory models represent a future state of a production system and therefore contain assumptions about future developments. Scientific quality should be ensured by using foresight methods for handling these future assumptions during inventory modelling. We present a stepwise approach for integrating future scenario development into inventory modelling for pLCA studies.\nMethods  A transdisciplinary research method was used to develop the SIMPL approach for scenario-based inventory modelling for pLCA. Our interdisciplinary team of LCA and future scenario experts developed a first draft of the approach. Afterwards, 112 LCA practitioners tested the approach on prospective case studies in group work projects in three courses on pLCA. Lessons learned from application difficulties, misunderstandings and feedback were used to adapt the approach after each course. After the third course, reflection, discussion and in-depth application to case studies were used to solve the remaining problems of the approach. Ongoing courses and this article are intended to bring the approach into a broader application.\nResults and discussion  The SIMPL approach comprises adaptations and additions to the LCA goal and scope phase necessary for prospective inventory modelling, particularly the prospective definition of scope items in reference to a time horizon. Moreover, three iterative steps for combined inventory modelling and scenario development are incorporated into the inventory phase. Step A covers the identification of relevant inventory parameters and key factors, as well as their interrelations. In step B, future assumptions are made, by either adopting them from existing scenarios or deriving them from the available information, in particular by integrating expert and stakeholder knowledge. Step C addresses the combination of assumptions into consistent scenarios using cross-consistency assessment and distinctness-based selection. Several iterations of steps A–C deliver the final inventory models.\nConclusion  The presented approach enables pLCA practitioners to systematically integrate future scenario development into inventory modelling. It helps organize possible future developments of a technology, product or service system, also with regard to future developments in the social, economic and technical environment of the technology. Its application helps to overcome implicit bias and ensures that the resulting assessments are consistent, transparently documented and useful for drawing practically relevant conclusions. The approach is also readily applicable by LCA practitioners and covers all steps of prospective inventory modelling.","citation-key":"langkauStepwiseApproachScenariobased2023","container-title":"The International Journal of Life Cycle Assessment","language":"en","page":"1169–1193","source":"Zotero","title":"A stepwise approach for Scenario-based Inventory Modelling for Prospective LCA (SIMPL)","volume":"28","author":[{"family":"Langkau","given":"Sabine"}],"issued":{"date-parts":[["2023"]]}}}],"schema":"https://github.com/citation-style-language/schema/raw/master/csl-citation.json"} </w:instrText>
      </w:r>
      <w:r w:rsidR="00DD5049">
        <w:rPr>
          <w:color w:val="538135" w:themeColor="accent6" w:themeShade="BF"/>
          <w:lang w:val="en-US"/>
        </w:rPr>
        <w:fldChar w:fldCharType="separate"/>
      </w:r>
      <w:r w:rsidR="00DD5049" w:rsidRPr="00DD5049">
        <w:rPr>
          <w:rFonts w:cs="Times New Roman"/>
          <w:color w:val="808080"/>
          <w:szCs w:val="24"/>
          <w:vertAlign w:val="superscript"/>
          <w:lang w:val="en-GB"/>
        </w:rPr>
        <w:t>20</w:t>
      </w:r>
      <w:r w:rsidR="00DD5049">
        <w:rPr>
          <w:color w:val="538135" w:themeColor="accent6" w:themeShade="BF"/>
          <w:lang w:val="en-US"/>
        </w:rPr>
        <w:fldChar w:fldCharType="end"/>
      </w:r>
      <w:r w:rsidR="00251270">
        <w:rPr>
          <w:color w:val="538135" w:themeColor="accent6" w:themeShade="BF"/>
          <w:lang w:val="en-US"/>
        </w:rPr>
        <w:t xml:space="preserve"> and Heijungs</w:t>
      </w:r>
      <w:r w:rsidR="00DD5049">
        <w:rPr>
          <w:color w:val="538135" w:themeColor="accent6" w:themeShade="BF"/>
          <w:lang w:val="en-US"/>
        </w:rPr>
        <w:fldChar w:fldCharType="begin"/>
      </w:r>
      <w:r w:rsidR="00DD5049">
        <w:rPr>
          <w:color w:val="538135" w:themeColor="accent6" w:themeShade="BF"/>
          <w:lang w:val="en-US"/>
        </w:rPr>
        <w:instrText xml:space="preserve"> ADDIN ZOTERO_ITEM CSL_CITATION {"citationID":"bZzkcC86","properties":{"formattedCitation":"\\super 49\\nosupersub{}","plainCitation":"49","noteIndex":0},"citationItems":[{"id":1231,"uris":["http://zotero.org/users/12729172/items/2IBT72YT"],"itemData":{"id":1231,"type":"book","citation-key":"heijungsProbabilityStatisticsLife2024","DOI":"10.1007/978-3-031-49317-1","ISBN":"978-3-031-49316-4","language":"en","license":"https://www.springernature.com/gp/researchers/text-and-data-mining","publisher":"Springer International Publishing","publisher-place":"Cham","source":"DOI.org (Crossref)","title":"Probability, Statistics and Life Cycle Assessment: Guidance for Dealing with Uncertainty and Sensitivity","title-short":"Probability, Statistics and Life Cycle Assessment","URL":"https://link.springer.com/10.1007/978-3-031-49317-1","author":[{"family":"Heijungs","given":"Reinout"}],"accessed":{"date-parts":[["2026",3,16]]},"issued":{"date-parts":[["2024"]]}}}],"schema":"https://github.com/citation-style-language/schema/raw/master/csl-citation.json"} </w:instrText>
      </w:r>
      <w:r w:rsidR="00DD5049">
        <w:rPr>
          <w:color w:val="538135" w:themeColor="accent6" w:themeShade="BF"/>
          <w:lang w:val="en-US"/>
        </w:rPr>
        <w:fldChar w:fldCharType="separate"/>
      </w:r>
      <w:r w:rsidR="00DD5049" w:rsidRPr="00DD5049">
        <w:rPr>
          <w:rFonts w:cs="Times New Roman"/>
          <w:color w:val="808080"/>
          <w:szCs w:val="24"/>
          <w:vertAlign w:val="superscript"/>
          <w:lang w:val="en-GB"/>
        </w:rPr>
        <w:t>49</w:t>
      </w:r>
      <w:r w:rsidR="00DD5049">
        <w:rPr>
          <w:color w:val="538135" w:themeColor="accent6" w:themeShade="BF"/>
          <w:lang w:val="en-US"/>
        </w:rPr>
        <w:fldChar w:fldCharType="end"/>
      </w:r>
      <w:r w:rsidR="00251270" w:rsidRPr="0073355E">
        <w:rPr>
          <w:color w:val="538135" w:themeColor="accent6" w:themeShade="BF"/>
          <w:lang w:val="en-US"/>
        </w:rPr>
        <w:t xml:space="preserve">. </w:t>
      </w:r>
      <w:bookmarkEnd w:id="146"/>
      <w:r w:rsidRPr="00DB4156">
        <w:rPr>
          <w:color w:val="538135" w:themeColor="accent6" w:themeShade="BF"/>
          <w:lang w:val="en-US"/>
        </w:rPr>
        <w:t>Detail</w:t>
      </w:r>
      <w:r w:rsidR="00447A9B" w:rsidRPr="00DB4156">
        <w:rPr>
          <w:color w:val="538135" w:themeColor="accent6" w:themeShade="BF"/>
          <w:lang w:val="en-US"/>
        </w:rPr>
        <w:t xml:space="preserve">ed assumptions and results </w:t>
      </w:r>
      <w:r w:rsidR="00251270">
        <w:rPr>
          <w:color w:val="538135" w:themeColor="accent6" w:themeShade="BF"/>
          <w:lang w:val="en-US"/>
        </w:rPr>
        <w:t xml:space="preserve">of the uncertainty and sensitivity analysis </w:t>
      </w:r>
      <w:r w:rsidRPr="00DB4156">
        <w:rPr>
          <w:color w:val="538135" w:themeColor="accent6" w:themeShade="BF"/>
          <w:lang w:val="en-US"/>
        </w:rPr>
        <w:t>are available in</w:t>
      </w:r>
      <w:r w:rsidR="00447A9B" w:rsidRPr="00DB4156">
        <w:rPr>
          <w:color w:val="538135" w:themeColor="accent6" w:themeShade="BF"/>
          <w:lang w:val="en-US"/>
        </w:rPr>
        <w:t xml:space="preserve"> Supplementary Discussion 1</w:t>
      </w:r>
      <w:r w:rsidR="001503E2" w:rsidRPr="00DB4156">
        <w:rPr>
          <w:color w:val="538135" w:themeColor="accent6" w:themeShade="BF"/>
          <w:lang w:val="en-US"/>
        </w:rPr>
        <w:t>.</w:t>
      </w:r>
      <w:bookmarkEnd w:id="144"/>
      <w:bookmarkEnd w:id="145"/>
      <w:r w:rsidR="00AA5A92" w:rsidRPr="00416C60">
        <w:rPr>
          <w:color w:val="000000" w:themeColor="text1"/>
          <w:lang w:val="en-US"/>
        </w:rPr>
        <w:br w:type="page"/>
      </w:r>
    </w:p>
    <w:p w14:paraId="4ADC0EE9" w14:textId="001758DA" w:rsidR="006336CB" w:rsidRPr="00416C60" w:rsidRDefault="006336CB" w:rsidP="006336CB">
      <w:pPr>
        <w:pStyle w:val="Style1"/>
        <w:rPr>
          <w:color w:val="000000" w:themeColor="text1"/>
        </w:rPr>
      </w:pPr>
      <w:r w:rsidRPr="00416C60">
        <w:rPr>
          <w:color w:val="000000" w:themeColor="text1"/>
        </w:rPr>
        <w:lastRenderedPageBreak/>
        <w:t>CRediT Author Statement</w:t>
      </w:r>
    </w:p>
    <w:p w14:paraId="0EEF0622" w14:textId="06F39652" w:rsidR="006336CB" w:rsidRPr="00416C60" w:rsidRDefault="006336CB" w:rsidP="006336CB">
      <w:pPr>
        <w:rPr>
          <w:b/>
          <w:bCs/>
          <w:color w:val="000000" w:themeColor="text1"/>
          <w:lang w:val="en-US"/>
        </w:rPr>
      </w:pPr>
      <w:r w:rsidRPr="00416C60">
        <w:rPr>
          <w:b/>
          <w:bCs/>
          <w:color w:val="000000" w:themeColor="text1"/>
          <w:lang w:val="en-US"/>
        </w:rPr>
        <w:t xml:space="preserve">Timo Diepers: </w:t>
      </w:r>
      <w:r w:rsidRPr="00416C60">
        <w:rPr>
          <w:color w:val="000000" w:themeColor="text1"/>
          <w:lang w:val="en-US"/>
        </w:rPr>
        <w:t>Conceptualization, Data curation, Methodology, Software, Visualization, Writing – original draft.</w:t>
      </w:r>
      <w:r w:rsidRPr="00416C60">
        <w:rPr>
          <w:b/>
          <w:bCs/>
          <w:color w:val="000000" w:themeColor="text1"/>
          <w:lang w:val="en-US"/>
        </w:rPr>
        <w:t xml:space="preserve"> </w:t>
      </w:r>
      <w:bookmarkStart w:id="147" w:name="_Hlk192839347"/>
      <w:r w:rsidRPr="00416C60">
        <w:rPr>
          <w:b/>
          <w:bCs/>
          <w:color w:val="000000" w:themeColor="text1"/>
          <w:lang w:val="en-US"/>
        </w:rPr>
        <w:t>Philipp Daun:</w:t>
      </w:r>
      <w:r w:rsidRPr="00416C60">
        <w:rPr>
          <w:color w:val="000000" w:themeColor="text1"/>
          <w:lang w:val="en-US"/>
        </w:rPr>
        <w:t xml:space="preserve"> </w:t>
      </w:r>
      <w:r w:rsidR="00B00A94" w:rsidRPr="00416C60">
        <w:rPr>
          <w:color w:val="000000" w:themeColor="text1"/>
          <w:lang w:val="en-US"/>
        </w:rPr>
        <w:t xml:space="preserve">Data curation, Methodology, Writing – original draft. </w:t>
      </w:r>
      <w:bookmarkEnd w:id="147"/>
      <w:r w:rsidR="00B00A94" w:rsidRPr="00416C60">
        <w:rPr>
          <w:b/>
          <w:bCs/>
          <w:color w:val="000000" w:themeColor="text1"/>
          <w:lang w:val="en-US"/>
        </w:rPr>
        <w:t>Menna Elsobki:</w:t>
      </w:r>
      <w:r w:rsidR="00B00A94" w:rsidRPr="00416C60">
        <w:rPr>
          <w:color w:val="000000" w:themeColor="text1"/>
          <w:lang w:val="en-US"/>
        </w:rPr>
        <w:t xml:space="preserve"> Data curation, Methodology, Writing – original draft. </w:t>
      </w:r>
      <w:r w:rsidR="00B00A94" w:rsidRPr="00416C60">
        <w:rPr>
          <w:b/>
          <w:bCs/>
          <w:color w:val="000000" w:themeColor="text1"/>
          <w:lang w:val="en-US"/>
        </w:rPr>
        <w:t>Christian Zibunas:</w:t>
      </w:r>
      <w:r w:rsidR="00B00A94" w:rsidRPr="00416C60">
        <w:rPr>
          <w:color w:val="000000" w:themeColor="text1"/>
          <w:lang w:val="en-US"/>
        </w:rPr>
        <w:t xml:space="preserve"> Conceptualization, Supervision, Writing – review &amp; editing. </w:t>
      </w:r>
      <w:r w:rsidR="00B00A94" w:rsidRPr="00416C60">
        <w:rPr>
          <w:b/>
          <w:bCs/>
          <w:color w:val="000000" w:themeColor="text1"/>
          <w:lang w:val="en-US"/>
        </w:rPr>
        <w:t>Benedikt Nilges:</w:t>
      </w:r>
      <w:r w:rsidR="00B00A94" w:rsidRPr="00416C60">
        <w:rPr>
          <w:color w:val="000000" w:themeColor="text1"/>
          <w:lang w:val="en-US"/>
        </w:rPr>
        <w:t xml:space="preserve"> Conceptualization, Supervision, Writing – review &amp; editing.</w:t>
      </w:r>
      <w:r w:rsidR="005968DA" w:rsidRPr="00416C60">
        <w:rPr>
          <w:color w:val="000000" w:themeColor="text1"/>
          <w:lang w:val="en-US"/>
        </w:rPr>
        <w:t xml:space="preserve"> </w:t>
      </w:r>
      <w:r w:rsidR="005968DA" w:rsidRPr="00416C60">
        <w:rPr>
          <w:b/>
          <w:bCs/>
          <w:color w:val="000000" w:themeColor="text1"/>
          <w:lang w:val="en-US"/>
        </w:rPr>
        <w:t>Jan Hartmann:</w:t>
      </w:r>
      <w:r w:rsidR="005968DA" w:rsidRPr="00416C60">
        <w:rPr>
          <w:color w:val="000000" w:themeColor="text1"/>
          <w:lang w:val="en-US"/>
        </w:rPr>
        <w:t xml:space="preserve"> Writing – review &amp; editing.</w:t>
      </w:r>
      <w:r w:rsidR="00B00A94" w:rsidRPr="00416C60">
        <w:rPr>
          <w:color w:val="000000" w:themeColor="text1"/>
          <w:lang w:val="en-US"/>
        </w:rPr>
        <w:t xml:space="preserve"> </w:t>
      </w:r>
      <w:r w:rsidR="00B00A94" w:rsidRPr="00416C60">
        <w:rPr>
          <w:b/>
          <w:bCs/>
          <w:color w:val="000000" w:themeColor="text1"/>
          <w:lang w:val="en-US"/>
        </w:rPr>
        <w:t>Christina Kockel:</w:t>
      </w:r>
      <w:r w:rsidR="00B00A94" w:rsidRPr="00416C60">
        <w:rPr>
          <w:color w:val="000000" w:themeColor="text1"/>
          <w:lang w:val="en-US"/>
        </w:rPr>
        <w:t xml:space="preserve"> Supervision, Writing – review &amp; editing. </w:t>
      </w:r>
      <w:r w:rsidR="00B00A94" w:rsidRPr="00416C60">
        <w:rPr>
          <w:b/>
          <w:bCs/>
          <w:color w:val="000000" w:themeColor="text1"/>
          <w:lang w:val="en-US"/>
        </w:rPr>
        <w:t>Aaron Praktiknjo:</w:t>
      </w:r>
      <w:r w:rsidR="00B00A94" w:rsidRPr="00416C60">
        <w:rPr>
          <w:color w:val="000000" w:themeColor="text1"/>
          <w:lang w:val="en-US"/>
        </w:rPr>
        <w:t xml:space="preserve"> </w:t>
      </w:r>
      <w:bookmarkStart w:id="148" w:name="_Hlk192839559"/>
      <w:r w:rsidR="00B00A94" w:rsidRPr="00416C60">
        <w:rPr>
          <w:color w:val="000000" w:themeColor="text1"/>
          <w:lang w:val="en-US"/>
        </w:rPr>
        <w:t>Funding acquisition</w:t>
      </w:r>
      <w:bookmarkEnd w:id="148"/>
      <w:r w:rsidR="00B00A94" w:rsidRPr="00416C60">
        <w:rPr>
          <w:color w:val="000000" w:themeColor="text1"/>
          <w:lang w:val="en-US"/>
        </w:rPr>
        <w:t xml:space="preserve">, Supervision, Writing – review &amp; editing. </w:t>
      </w:r>
      <w:r w:rsidR="00B00A94" w:rsidRPr="00416C60">
        <w:rPr>
          <w:b/>
          <w:bCs/>
          <w:color w:val="000000" w:themeColor="text1"/>
          <w:lang w:val="en-US"/>
        </w:rPr>
        <w:t>Niklas von der Assen:</w:t>
      </w:r>
      <w:r w:rsidR="00B00A94" w:rsidRPr="00416C60">
        <w:rPr>
          <w:color w:val="000000" w:themeColor="text1"/>
          <w:lang w:val="en-US"/>
        </w:rPr>
        <w:t xml:space="preserve"> </w:t>
      </w:r>
      <w:r w:rsidR="00BD48FB" w:rsidRPr="00416C60">
        <w:rPr>
          <w:color w:val="000000" w:themeColor="text1"/>
          <w:lang w:val="en-US"/>
        </w:rPr>
        <w:t xml:space="preserve">Conceptualization, </w:t>
      </w:r>
      <w:r w:rsidR="00B00A94" w:rsidRPr="00416C60">
        <w:rPr>
          <w:color w:val="000000" w:themeColor="text1"/>
          <w:lang w:val="en-US"/>
        </w:rPr>
        <w:t>Funding acquisition, Supervision, Writing – review &amp; editing.</w:t>
      </w:r>
    </w:p>
    <w:p w14:paraId="2DB3D6A8" w14:textId="1EBCF56F" w:rsidR="00BA7BEE" w:rsidRPr="00416C60" w:rsidRDefault="00BA7BEE" w:rsidP="00BA7BEE">
      <w:pPr>
        <w:pStyle w:val="Style1"/>
        <w:rPr>
          <w:color w:val="000000" w:themeColor="text1"/>
        </w:rPr>
      </w:pPr>
      <w:bookmarkStart w:id="149" w:name="_Hlk221089323"/>
      <w:r w:rsidRPr="00416C60">
        <w:rPr>
          <w:color w:val="000000" w:themeColor="text1"/>
        </w:rPr>
        <w:t>Data Availability Statement</w:t>
      </w:r>
    </w:p>
    <w:p w14:paraId="673EC3D2" w14:textId="260F2A3F" w:rsidR="00BA7BEE" w:rsidRPr="00416C60" w:rsidRDefault="00BA7BEE" w:rsidP="00BA7BEE">
      <w:pPr>
        <w:rPr>
          <w:color w:val="000000" w:themeColor="text1"/>
          <w:lang w:val="en-US"/>
        </w:rPr>
      </w:pPr>
      <w:bookmarkStart w:id="150" w:name="_Hlk221089327"/>
      <w:bookmarkEnd w:id="149"/>
      <w:r w:rsidRPr="00416C60">
        <w:rPr>
          <w:color w:val="000000" w:themeColor="text1"/>
          <w:lang w:val="en-US"/>
        </w:rPr>
        <w:t>All data are available</w:t>
      </w:r>
      <w:r w:rsidR="001319D6" w:rsidRPr="00416C60">
        <w:rPr>
          <w:color w:val="000000" w:themeColor="text1"/>
          <w:lang w:val="en-US"/>
        </w:rPr>
        <w:t xml:space="preserve"> </w:t>
      </w:r>
      <w:r w:rsidRPr="00416C60">
        <w:rPr>
          <w:color w:val="000000" w:themeColor="text1"/>
          <w:lang w:val="en-US"/>
        </w:rPr>
        <w:t xml:space="preserve">on GitHub at </w:t>
      </w:r>
      <w:hyperlink r:id="rId18" w:history="1">
        <w:r w:rsidRPr="00416C60">
          <w:rPr>
            <w:rStyle w:val="Hyperlink"/>
            <w:color w:val="000000" w:themeColor="text1"/>
            <w:lang w:val="en-US"/>
          </w:rPr>
          <w:t>https://github.com/TimoDiepers/plca-grid-expansion</w:t>
        </w:r>
      </w:hyperlink>
      <w:r w:rsidR="001E7A8F" w:rsidRPr="009A1123">
        <w:rPr>
          <w:color w:val="000000" w:themeColor="text1"/>
          <w:lang w:val="en-US"/>
        </w:rPr>
        <w:t xml:space="preserve"> and archived on Zenodo at </w:t>
      </w:r>
      <w:r w:rsidR="009922C0" w:rsidRPr="009A1123">
        <w:rPr>
          <w:color w:val="000000" w:themeColor="text1"/>
          <w:highlight w:val="yellow"/>
          <w:lang w:val="en-US"/>
        </w:rPr>
        <w:t>[link to be inserted after review]</w:t>
      </w:r>
      <w:r w:rsidRPr="009A1123">
        <w:rPr>
          <w:color w:val="000000" w:themeColor="text1"/>
          <w:highlight w:val="yellow"/>
          <w:lang w:val="en-US"/>
        </w:rPr>
        <w:t>.</w:t>
      </w:r>
    </w:p>
    <w:bookmarkEnd w:id="150"/>
    <w:p w14:paraId="177495E4" w14:textId="1FB21072" w:rsidR="00F53792" w:rsidRPr="00416C60" w:rsidRDefault="00F53792" w:rsidP="00F53792">
      <w:pPr>
        <w:pStyle w:val="Style1"/>
        <w:rPr>
          <w:color w:val="000000" w:themeColor="text1"/>
        </w:rPr>
      </w:pPr>
      <w:r w:rsidRPr="00416C60">
        <w:rPr>
          <w:color w:val="000000" w:themeColor="text1"/>
        </w:rPr>
        <w:t>Code Availability Statement</w:t>
      </w:r>
    </w:p>
    <w:p w14:paraId="78ADDDC4" w14:textId="001FCDA5" w:rsidR="00F53792" w:rsidRPr="00416C60" w:rsidRDefault="00FF7726" w:rsidP="00BA7BEE">
      <w:pPr>
        <w:rPr>
          <w:color w:val="000000" w:themeColor="text1"/>
          <w:lang w:val="en-US"/>
        </w:rPr>
      </w:pPr>
      <w:r w:rsidRPr="00416C60">
        <w:rPr>
          <w:color w:val="000000" w:themeColor="text1"/>
          <w:lang w:val="en-US"/>
        </w:rPr>
        <w:t xml:space="preserve">All code to reproduce the results of this study is available on GitHub at </w:t>
      </w:r>
      <w:hyperlink r:id="rId19" w:history="1">
        <w:r w:rsidRPr="00416C60">
          <w:rPr>
            <w:rStyle w:val="Hyperlink"/>
            <w:color w:val="000000" w:themeColor="text1"/>
            <w:lang w:val="en-US"/>
          </w:rPr>
          <w:t>https://github.com/TimoDiepers/plca-grid-expansion</w:t>
        </w:r>
      </w:hyperlink>
      <w:r w:rsidRPr="009A1123">
        <w:rPr>
          <w:color w:val="000000" w:themeColor="text1"/>
          <w:lang w:val="en-US"/>
        </w:rPr>
        <w:t xml:space="preserve"> and archived on Zenodo at </w:t>
      </w:r>
      <w:r w:rsidRPr="009A1123">
        <w:rPr>
          <w:color w:val="000000" w:themeColor="text1"/>
          <w:highlight w:val="yellow"/>
          <w:lang w:val="en-US"/>
        </w:rPr>
        <w:t>[link to be inserted after review]</w:t>
      </w:r>
      <w:r w:rsidRPr="00416C60">
        <w:rPr>
          <w:color w:val="000000" w:themeColor="text1"/>
          <w:highlight w:val="yellow"/>
          <w:lang w:val="en-US"/>
        </w:rPr>
        <w:t>.</w:t>
      </w:r>
    </w:p>
    <w:p w14:paraId="21592536" w14:textId="41564526" w:rsidR="00DC047F" w:rsidRPr="00416C60" w:rsidRDefault="00DC047F" w:rsidP="00DC047F">
      <w:pPr>
        <w:pStyle w:val="Style1"/>
        <w:rPr>
          <w:color w:val="000000" w:themeColor="text1"/>
        </w:rPr>
      </w:pPr>
      <w:r w:rsidRPr="00416C60">
        <w:rPr>
          <w:color w:val="000000" w:themeColor="text1"/>
        </w:rPr>
        <w:t>Declaration of Generative AI and AI-Assisted Technologies</w:t>
      </w:r>
    </w:p>
    <w:p w14:paraId="3C02BFBF" w14:textId="5048CB70" w:rsidR="00DC047F" w:rsidRPr="009A1123" w:rsidRDefault="00DC047F" w:rsidP="00DC047F">
      <w:pPr>
        <w:rPr>
          <w:b/>
          <w:color w:val="000000" w:themeColor="text1"/>
          <w:lang w:val="en-US"/>
        </w:rPr>
      </w:pPr>
      <w:r w:rsidRPr="009A1123">
        <w:rPr>
          <w:color w:val="000000" w:themeColor="text1"/>
          <w:lang w:val="en-US"/>
        </w:rPr>
        <w:t>During the preparation of this work, the authors used ChatGPT for proofreading. After using this tool or service, the authors reviewed and edited the content as needed and took full responsibility for the content of the publication.</w:t>
      </w:r>
    </w:p>
    <w:p w14:paraId="2E84DBB8" w14:textId="3505D680" w:rsidR="00A70546" w:rsidRPr="00416C60" w:rsidRDefault="00A70546" w:rsidP="00DC047F">
      <w:pPr>
        <w:pStyle w:val="Style1"/>
        <w:rPr>
          <w:color w:val="000000" w:themeColor="text1"/>
        </w:rPr>
      </w:pPr>
      <w:r w:rsidRPr="00416C60">
        <w:rPr>
          <w:color w:val="000000" w:themeColor="text1"/>
        </w:rPr>
        <w:t>Acknowledgement</w:t>
      </w:r>
      <w:r w:rsidR="00BA7BEE" w:rsidRPr="00416C60">
        <w:rPr>
          <w:color w:val="000000" w:themeColor="text1"/>
        </w:rPr>
        <w:t>s</w:t>
      </w:r>
    </w:p>
    <w:p w14:paraId="054BDA87" w14:textId="2ED46D1B" w:rsidR="00A70546" w:rsidRPr="00416C60" w:rsidRDefault="00671E78" w:rsidP="00A740FD">
      <w:pPr>
        <w:rPr>
          <w:color w:val="000000" w:themeColor="text1"/>
          <w:lang w:val="en-US"/>
        </w:rPr>
      </w:pPr>
      <w:bookmarkStart w:id="151" w:name="_Hlk193375394"/>
      <w:r w:rsidRPr="00416C60">
        <w:rPr>
          <w:color w:val="000000" w:themeColor="text1"/>
          <w:lang w:val="en-US"/>
        </w:rPr>
        <w:t xml:space="preserve">Part of the </w:t>
      </w:r>
      <w:r w:rsidR="00A25670" w:rsidRPr="00416C60">
        <w:rPr>
          <w:color w:val="000000" w:themeColor="text1"/>
          <w:lang w:val="en-US"/>
        </w:rPr>
        <w:t>LCA datasets</w:t>
      </w:r>
      <w:r w:rsidRPr="00416C60">
        <w:rPr>
          <w:color w:val="000000" w:themeColor="text1"/>
          <w:lang w:val="en-US"/>
        </w:rPr>
        <w:t xml:space="preserve"> used in this study was compiled</w:t>
      </w:r>
      <w:r w:rsidR="0007292A" w:rsidRPr="00416C60">
        <w:rPr>
          <w:color w:val="000000" w:themeColor="text1"/>
          <w:lang w:val="en-US"/>
        </w:rPr>
        <w:t xml:space="preserve"> and validated</w:t>
      </w:r>
      <w:r w:rsidRPr="00416C60">
        <w:rPr>
          <w:color w:val="000000" w:themeColor="text1"/>
          <w:lang w:val="en-US"/>
        </w:rPr>
        <w:t xml:space="preserve"> during a contract research project</w:t>
      </w:r>
      <w:r w:rsidR="0007292A" w:rsidRPr="00416C60">
        <w:rPr>
          <w:color w:val="000000" w:themeColor="text1"/>
          <w:lang w:val="en-US"/>
        </w:rPr>
        <w:t xml:space="preserve"> </w:t>
      </w:r>
      <w:r w:rsidRPr="00416C60">
        <w:rPr>
          <w:color w:val="000000" w:themeColor="text1"/>
          <w:lang w:val="en-US"/>
        </w:rPr>
        <w:t>conducted in collaboration with Westnetz GmbH, Germany’s largest distribution grid operator, E.ON SE, a multinational electric utility company</w:t>
      </w:r>
      <w:r w:rsidR="00FD07DD" w:rsidRPr="00416C60">
        <w:rPr>
          <w:color w:val="000000" w:themeColor="text1"/>
          <w:lang w:val="en-US"/>
        </w:rPr>
        <w:t xml:space="preserve">, and E.ON Group Innovation GmbH, </w:t>
      </w:r>
      <w:r w:rsidR="009349D2" w:rsidRPr="00416C60">
        <w:rPr>
          <w:color w:val="000000" w:themeColor="text1"/>
          <w:lang w:val="en-US"/>
        </w:rPr>
        <w:t>which drives energy transition innovations within the E.ON Group</w:t>
      </w:r>
      <w:r w:rsidR="00FD07DD" w:rsidRPr="00416C60">
        <w:rPr>
          <w:color w:val="000000" w:themeColor="text1"/>
          <w:lang w:val="en-US"/>
        </w:rPr>
        <w:t>.</w:t>
      </w:r>
      <w:r w:rsidRPr="00416C60">
        <w:rPr>
          <w:color w:val="000000" w:themeColor="text1"/>
          <w:lang w:val="en-US"/>
        </w:rPr>
        <w:t xml:space="preserve"> </w:t>
      </w:r>
      <w:bookmarkEnd w:id="151"/>
      <w:r w:rsidRPr="00416C60">
        <w:rPr>
          <w:color w:val="000000" w:themeColor="text1"/>
          <w:lang w:val="en-US"/>
        </w:rPr>
        <w:t>The authors especially thank Dominique Giavarra (Westnetz GmbH) and Dr. Jan Schiefelbein-Lach (E.ON</w:t>
      </w:r>
      <w:r w:rsidR="00FD07DD" w:rsidRPr="00416C60">
        <w:rPr>
          <w:color w:val="000000" w:themeColor="text1"/>
          <w:lang w:val="en-US"/>
        </w:rPr>
        <w:t xml:space="preserve"> Group Innovation GmbH</w:t>
      </w:r>
      <w:r w:rsidRPr="00416C60">
        <w:rPr>
          <w:color w:val="000000" w:themeColor="text1"/>
          <w:lang w:val="en-US"/>
        </w:rPr>
        <w:t>) for their support.</w:t>
      </w:r>
      <w:r w:rsidR="000D6041" w:rsidRPr="00416C60">
        <w:rPr>
          <w:color w:val="000000" w:themeColor="text1"/>
          <w:lang w:val="en-US"/>
        </w:rPr>
        <w:t xml:space="preserve"> We also thank the anonymous reviewers for their constructive feedback.</w:t>
      </w:r>
      <w:r w:rsidR="00A70546" w:rsidRPr="00416C60">
        <w:rPr>
          <w:color w:val="000000" w:themeColor="text1"/>
          <w:lang w:val="en-US"/>
        </w:rPr>
        <w:br w:type="page"/>
      </w:r>
    </w:p>
    <w:p w14:paraId="1B74821B" w14:textId="78B9B780" w:rsidR="00E04290" w:rsidRPr="00416C60" w:rsidRDefault="006C0513" w:rsidP="00372983">
      <w:pPr>
        <w:pStyle w:val="Style1"/>
        <w:rPr>
          <w:color w:val="000000" w:themeColor="text1"/>
        </w:rPr>
      </w:pPr>
      <w:r w:rsidRPr="00416C60">
        <w:rPr>
          <w:color w:val="000000" w:themeColor="text1"/>
        </w:rPr>
        <w:lastRenderedPageBreak/>
        <w:t>References</w:t>
      </w:r>
    </w:p>
    <w:p w14:paraId="57FA996F" w14:textId="77777777" w:rsidR="00DD5049" w:rsidRPr="00DD5049" w:rsidRDefault="00231E72" w:rsidP="00DD5049">
      <w:pPr>
        <w:pStyle w:val="Bibliography"/>
        <w:rPr>
          <w:rFonts w:cs="Times New Roman"/>
          <w:color w:val="000000"/>
          <w:lang w:val="en-GB"/>
        </w:rPr>
      </w:pPr>
      <w:r w:rsidRPr="009A1123">
        <w:rPr>
          <w:color w:val="000000" w:themeColor="text1"/>
          <w:lang w:val="en-US"/>
        </w:rPr>
        <w:t xml:space="preserve"> </w:t>
      </w:r>
      <w:r w:rsidR="00BE6FE8" w:rsidRPr="00416C60">
        <w:rPr>
          <w:color w:val="000000" w:themeColor="text1"/>
          <w:lang w:val="en-US"/>
        </w:rPr>
        <w:fldChar w:fldCharType="begin"/>
      </w:r>
      <w:r w:rsidR="00DE2DE6" w:rsidRPr="009A1123">
        <w:rPr>
          <w:color w:val="000000" w:themeColor="text1"/>
          <w:lang w:val="en-US"/>
        </w:rPr>
        <w:instrText xml:space="preserve"> ADDIN ZOTERO_BIBL {"uncited":[],"omitted":[],"custom":[]} CSL_BIBLIOGRAPHY </w:instrText>
      </w:r>
      <w:r w:rsidR="00BE6FE8" w:rsidRPr="00416C60">
        <w:rPr>
          <w:color w:val="000000" w:themeColor="text1"/>
          <w:lang w:val="en-US"/>
        </w:rPr>
        <w:fldChar w:fldCharType="separate"/>
      </w:r>
      <w:r w:rsidR="00DD5049" w:rsidRPr="00DD5049">
        <w:rPr>
          <w:rFonts w:cs="Times New Roman"/>
          <w:color w:val="000000"/>
          <w:lang w:val="en-GB"/>
        </w:rPr>
        <w:t>1.</w:t>
      </w:r>
      <w:r w:rsidR="00DD5049" w:rsidRPr="00DD5049">
        <w:rPr>
          <w:rFonts w:cs="Times New Roman"/>
          <w:color w:val="000000"/>
          <w:lang w:val="en-GB"/>
        </w:rPr>
        <w:tab/>
        <w:t xml:space="preserve">International Energy Agency. </w:t>
      </w:r>
      <w:r w:rsidR="00DD5049" w:rsidRPr="00DD5049">
        <w:rPr>
          <w:rFonts w:cs="Times New Roman"/>
          <w:i/>
          <w:iCs/>
          <w:color w:val="000000"/>
          <w:lang w:val="en-GB"/>
        </w:rPr>
        <w:t>Electricity Grids and Secure Energy Transitions</w:t>
      </w:r>
      <w:r w:rsidR="00DD5049" w:rsidRPr="00DD5049">
        <w:rPr>
          <w:rFonts w:cs="Times New Roman"/>
          <w:color w:val="000000"/>
          <w:lang w:val="en-GB"/>
        </w:rPr>
        <w:t>. https://www.iea.org/reports/electricity-grids-and-secure-energy-transitions (2023).</w:t>
      </w:r>
    </w:p>
    <w:p w14:paraId="43DD2E3C"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w:t>
      </w:r>
      <w:r w:rsidRPr="00DD5049">
        <w:rPr>
          <w:rFonts w:cs="Times New Roman"/>
          <w:color w:val="000000"/>
          <w:lang w:val="en-GB"/>
        </w:rPr>
        <w:tab/>
        <w:t xml:space="preserve">International Energy Agency. </w:t>
      </w:r>
      <w:r w:rsidRPr="00DD5049">
        <w:rPr>
          <w:rFonts w:cs="Times New Roman"/>
          <w:i/>
          <w:iCs/>
          <w:color w:val="000000"/>
          <w:lang w:val="en-GB"/>
        </w:rPr>
        <w:t>Renewables 2024</w:t>
      </w:r>
      <w:r w:rsidRPr="00DD5049">
        <w:rPr>
          <w:rFonts w:cs="Times New Roman"/>
          <w:color w:val="000000"/>
          <w:lang w:val="en-GB"/>
        </w:rPr>
        <w:t>. https://www.iea.org/reports/renewables-2024 (2025).</w:t>
      </w:r>
    </w:p>
    <w:p w14:paraId="174397C1"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w:t>
      </w:r>
      <w:r w:rsidRPr="00DD5049">
        <w:rPr>
          <w:rFonts w:cs="Times New Roman"/>
          <w:color w:val="000000"/>
          <w:lang w:val="en-GB"/>
        </w:rPr>
        <w:tab/>
        <w:t xml:space="preserve">Gorman, W. </w:t>
      </w:r>
      <w:r w:rsidRPr="00DD5049">
        <w:rPr>
          <w:rFonts w:cs="Times New Roman"/>
          <w:i/>
          <w:iCs/>
          <w:color w:val="000000"/>
          <w:lang w:val="en-GB"/>
        </w:rPr>
        <w:t>et al.</w:t>
      </w:r>
      <w:r w:rsidRPr="00DD5049">
        <w:rPr>
          <w:rFonts w:cs="Times New Roman"/>
          <w:color w:val="000000"/>
          <w:lang w:val="en-GB"/>
        </w:rPr>
        <w:t xml:space="preserve"> Grid connection barriers to renewable energy deployment in the United States. </w:t>
      </w:r>
      <w:r w:rsidRPr="00DD5049">
        <w:rPr>
          <w:rFonts w:cs="Times New Roman"/>
          <w:i/>
          <w:iCs/>
          <w:color w:val="000000"/>
          <w:lang w:val="en-GB"/>
        </w:rPr>
        <w:t>Joule</w:t>
      </w:r>
      <w:r w:rsidRPr="00DD5049">
        <w:rPr>
          <w:rFonts w:cs="Times New Roman"/>
          <w:color w:val="000000"/>
          <w:lang w:val="en-GB"/>
        </w:rPr>
        <w:t xml:space="preserve"> </w:t>
      </w:r>
      <w:r w:rsidRPr="00DD5049">
        <w:rPr>
          <w:rFonts w:cs="Times New Roman"/>
          <w:b/>
          <w:bCs/>
          <w:color w:val="000000"/>
          <w:lang w:val="en-GB"/>
        </w:rPr>
        <w:t>9</w:t>
      </w:r>
      <w:r w:rsidRPr="00DD5049">
        <w:rPr>
          <w:rFonts w:cs="Times New Roman"/>
          <w:color w:val="000000"/>
          <w:lang w:val="en-GB"/>
        </w:rPr>
        <w:t>, 101791 (2025).</w:t>
      </w:r>
    </w:p>
    <w:p w14:paraId="1721866E"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w:t>
      </w:r>
      <w:r w:rsidRPr="00DD5049">
        <w:rPr>
          <w:rFonts w:cs="Times New Roman"/>
          <w:color w:val="000000"/>
          <w:lang w:val="en-GB"/>
        </w:rPr>
        <w:tab/>
        <w:t xml:space="preserve">Reinert, C. </w:t>
      </w:r>
      <w:r w:rsidRPr="00DD5049">
        <w:rPr>
          <w:rFonts w:cs="Times New Roman"/>
          <w:i/>
          <w:iCs/>
          <w:color w:val="000000"/>
          <w:lang w:val="en-GB"/>
        </w:rPr>
        <w:t>et al.</w:t>
      </w:r>
      <w:r w:rsidRPr="00DD5049">
        <w:rPr>
          <w:rFonts w:cs="Times New Roman"/>
          <w:color w:val="000000"/>
          <w:lang w:val="en-GB"/>
        </w:rPr>
        <w:t xml:space="preserve"> Environmental impacts of the future German energy system from integrated energy systems optimization and dynamic life cycle assessment. </w:t>
      </w:r>
      <w:r w:rsidRPr="00DD5049">
        <w:rPr>
          <w:rFonts w:cs="Times New Roman"/>
          <w:i/>
          <w:iCs/>
          <w:color w:val="000000"/>
          <w:lang w:val="en-GB"/>
        </w:rPr>
        <w:t>Comput. Chem. Eng.</w:t>
      </w:r>
      <w:r w:rsidRPr="00DD5049">
        <w:rPr>
          <w:rFonts w:cs="Times New Roman"/>
          <w:color w:val="000000"/>
          <w:lang w:val="en-GB"/>
        </w:rPr>
        <w:t xml:space="preserve"> </w:t>
      </w:r>
      <w:r w:rsidRPr="00DD5049">
        <w:rPr>
          <w:rFonts w:cs="Times New Roman"/>
          <w:b/>
          <w:bCs/>
          <w:color w:val="000000"/>
          <w:lang w:val="en-GB"/>
        </w:rPr>
        <w:t>153</w:t>
      </w:r>
      <w:r w:rsidRPr="00DD5049">
        <w:rPr>
          <w:rFonts w:cs="Times New Roman"/>
          <w:color w:val="000000"/>
          <w:lang w:val="en-GB"/>
        </w:rPr>
        <w:t>, 107406 (2021).</w:t>
      </w:r>
    </w:p>
    <w:p w14:paraId="7C2EF017"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5.</w:t>
      </w:r>
      <w:r w:rsidRPr="00DD5049">
        <w:rPr>
          <w:rFonts w:cs="Times New Roman"/>
          <w:color w:val="000000"/>
          <w:lang w:val="en-GB"/>
        </w:rPr>
        <w:tab/>
        <w:t xml:space="preserve">Algunaibet, I. M. &amp; Guillén-Gosálbez, G. Life cycle burden-shifting in energy systems designed to minimize greenhouse gas emissions: Novel analytical method and application to the United States. </w:t>
      </w:r>
      <w:r w:rsidRPr="00DD5049">
        <w:rPr>
          <w:rFonts w:cs="Times New Roman"/>
          <w:i/>
          <w:iCs/>
          <w:color w:val="000000"/>
          <w:lang w:val="en-GB"/>
        </w:rPr>
        <w:t>J. Clean. Prod.</w:t>
      </w:r>
      <w:r w:rsidRPr="00DD5049">
        <w:rPr>
          <w:rFonts w:cs="Times New Roman"/>
          <w:color w:val="000000"/>
          <w:lang w:val="en-GB"/>
        </w:rPr>
        <w:t xml:space="preserve"> </w:t>
      </w:r>
      <w:r w:rsidRPr="00DD5049">
        <w:rPr>
          <w:rFonts w:cs="Times New Roman"/>
          <w:b/>
          <w:bCs/>
          <w:color w:val="000000"/>
          <w:lang w:val="en-GB"/>
        </w:rPr>
        <w:t>229</w:t>
      </w:r>
      <w:r w:rsidRPr="00DD5049">
        <w:rPr>
          <w:rFonts w:cs="Times New Roman"/>
          <w:color w:val="000000"/>
          <w:lang w:val="en-GB"/>
        </w:rPr>
        <w:t>, 886–901 (2019).</w:t>
      </w:r>
    </w:p>
    <w:p w14:paraId="2FBDA329"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6.</w:t>
      </w:r>
      <w:r w:rsidRPr="00DD5049">
        <w:rPr>
          <w:rFonts w:cs="Times New Roman"/>
          <w:color w:val="000000"/>
          <w:lang w:val="en-GB"/>
        </w:rPr>
        <w:tab/>
        <w:t xml:space="preserve">García-Gusano, D., Garraín, D. &amp; Dufour, J. Prospective life cycle assessment of the Spanish electricity production. </w:t>
      </w:r>
      <w:r w:rsidRPr="00DD5049">
        <w:rPr>
          <w:rFonts w:cs="Times New Roman"/>
          <w:i/>
          <w:iCs/>
          <w:color w:val="000000"/>
          <w:lang w:val="en-GB"/>
        </w:rPr>
        <w:t>Renew. Sustain. Energy Rev.</w:t>
      </w:r>
      <w:r w:rsidRPr="00DD5049">
        <w:rPr>
          <w:rFonts w:cs="Times New Roman"/>
          <w:color w:val="000000"/>
          <w:lang w:val="en-GB"/>
        </w:rPr>
        <w:t xml:space="preserve"> </w:t>
      </w:r>
      <w:r w:rsidRPr="00DD5049">
        <w:rPr>
          <w:rFonts w:cs="Times New Roman"/>
          <w:b/>
          <w:bCs/>
          <w:color w:val="000000"/>
          <w:lang w:val="en-GB"/>
        </w:rPr>
        <w:t>75</w:t>
      </w:r>
      <w:r w:rsidRPr="00DD5049">
        <w:rPr>
          <w:rFonts w:cs="Times New Roman"/>
          <w:color w:val="000000"/>
          <w:lang w:val="en-GB"/>
        </w:rPr>
        <w:t>, 21–34 (2017).</w:t>
      </w:r>
    </w:p>
    <w:p w14:paraId="192918AA"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7.</w:t>
      </w:r>
      <w:r w:rsidRPr="00DD5049">
        <w:rPr>
          <w:rFonts w:cs="Times New Roman"/>
          <w:color w:val="000000"/>
          <w:lang w:val="en-GB"/>
        </w:rPr>
        <w:tab/>
        <w:t>ISO 14040, I. ISO 14040. (2006).</w:t>
      </w:r>
    </w:p>
    <w:p w14:paraId="58A3F125"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8.</w:t>
      </w:r>
      <w:r w:rsidRPr="00DD5049">
        <w:rPr>
          <w:rFonts w:cs="Times New Roman"/>
          <w:color w:val="000000"/>
          <w:lang w:val="en-GB"/>
        </w:rPr>
        <w:tab/>
        <w:t>ISO 14044. ISO 14044. (2006).</w:t>
      </w:r>
    </w:p>
    <w:p w14:paraId="24670BE8"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9.</w:t>
      </w:r>
      <w:r w:rsidRPr="00DD5049">
        <w:rPr>
          <w:rFonts w:cs="Times New Roman"/>
          <w:color w:val="000000"/>
          <w:lang w:val="en-GB"/>
        </w:rPr>
        <w:tab/>
        <w:t xml:space="preserve">Bumby, S. </w:t>
      </w:r>
      <w:r w:rsidRPr="00DD5049">
        <w:rPr>
          <w:rFonts w:cs="Times New Roman"/>
          <w:i/>
          <w:iCs/>
          <w:color w:val="000000"/>
          <w:lang w:val="en-GB"/>
        </w:rPr>
        <w:t>et al.</w:t>
      </w:r>
      <w:r w:rsidRPr="00DD5049">
        <w:rPr>
          <w:rFonts w:cs="Times New Roman"/>
          <w:color w:val="000000"/>
          <w:lang w:val="en-GB"/>
        </w:rPr>
        <w:t xml:space="preserve"> Life Cycle Assessment of Overhead and Underground Primary Power Distribution. </w:t>
      </w:r>
      <w:r w:rsidRPr="00DD5049">
        <w:rPr>
          <w:rFonts w:cs="Times New Roman"/>
          <w:i/>
          <w:iCs/>
          <w:color w:val="000000"/>
          <w:lang w:val="en-GB"/>
        </w:rPr>
        <w:t>Environ. Sci. Technol.</w:t>
      </w:r>
      <w:r w:rsidRPr="00DD5049">
        <w:rPr>
          <w:rFonts w:cs="Times New Roman"/>
          <w:color w:val="000000"/>
          <w:lang w:val="en-GB"/>
        </w:rPr>
        <w:t xml:space="preserve"> </w:t>
      </w:r>
      <w:r w:rsidRPr="00DD5049">
        <w:rPr>
          <w:rFonts w:cs="Times New Roman"/>
          <w:b/>
          <w:bCs/>
          <w:color w:val="000000"/>
          <w:lang w:val="en-GB"/>
        </w:rPr>
        <w:t>44</w:t>
      </w:r>
      <w:r w:rsidRPr="00DD5049">
        <w:rPr>
          <w:rFonts w:cs="Times New Roman"/>
          <w:color w:val="000000"/>
          <w:lang w:val="en-GB"/>
        </w:rPr>
        <w:t>, 5587–5593 (2010).</w:t>
      </w:r>
    </w:p>
    <w:p w14:paraId="2040999A"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10.</w:t>
      </w:r>
      <w:r w:rsidRPr="00DD5049">
        <w:rPr>
          <w:rFonts w:cs="Times New Roman"/>
          <w:color w:val="000000"/>
          <w:lang w:val="en-GB"/>
        </w:rPr>
        <w:tab/>
        <w:t xml:space="preserve">Jones, C. I. &amp; McManus, M. C. Life-cycle assessment of 11   kV electrical overhead lines and underground cables. </w:t>
      </w:r>
      <w:r w:rsidRPr="00DD5049">
        <w:rPr>
          <w:rFonts w:cs="Times New Roman"/>
          <w:i/>
          <w:iCs/>
          <w:color w:val="000000"/>
          <w:lang w:val="en-GB"/>
        </w:rPr>
        <w:t>J. Clean. Prod.</w:t>
      </w:r>
      <w:r w:rsidRPr="00DD5049">
        <w:rPr>
          <w:rFonts w:cs="Times New Roman"/>
          <w:color w:val="000000"/>
          <w:lang w:val="en-GB"/>
        </w:rPr>
        <w:t xml:space="preserve"> </w:t>
      </w:r>
      <w:r w:rsidRPr="00DD5049">
        <w:rPr>
          <w:rFonts w:cs="Times New Roman"/>
          <w:b/>
          <w:bCs/>
          <w:color w:val="000000"/>
          <w:lang w:val="en-GB"/>
        </w:rPr>
        <w:t>18</w:t>
      </w:r>
      <w:r w:rsidRPr="00DD5049">
        <w:rPr>
          <w:rFonts w:cs="Times New Roman"/>
          <w:color w:val="000000"/>
          <w:lang w:val="en-GB"/>
        </w:rPr>
        <w:t>, 1464–1477 (2010).</w:t>
      </w:r>
    </w:p>
    <w:p w14:paraId="69516602"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11.</w:t>
      </w:r>
      <w:r w:rsidRPr="00DD5049">
        <w:rPr>
          <w:rFonts w:cs="Times New Roman"/>
          <w:color w:val="000000"/>
          <w:lang w:val="en-GB"/>
        </w:rPr>
        <w:tab/>
        <w:t xml:space="preserve">Jorge, R. S., Hawkins, T. R. &amp; Hertwich, E. G. Life cycle assessment of electricity transmission and distribution—part 1: power lines and cables. </w:t>
      </w:r>
      <w:r w:rsidRPr="00DD5049">
        <w:rPr>
          <w:rFonts w:cs="Times New Roman"/>
          <w:i/>
          <w:iCs/>
          <w:color w:val="000000"/>
          <w:lang w:val="en-GB"/>
        </w:rPr>
        <w:t>Int. J. Life Cycle Assess.</w:t>
      </w:r>
      <w:r w:rsidRPr="00DD5049">
        <w:rPr>
          <w:rFonts w:cs="Times New Roman"/>
          <w:color w:val="000000"/>
          <w:lang w:val="en-GB"/>
        </w:rPr>
        <w:t xml:space="preserve"> </w:t>
      </w:r>
      <w:r w:rsidRPr="00DD5049">
        <w:rPr>
          <w:rFonts w:cs="Times New Roman"/>
          <w:b/>
          <w:bCs/>
          <w:color w:val="000000"/>
          <w:lang w:val="en-GB"/>
        </w:rPr>
        <w:t>17</w:t>
      </w:r>
      <w:r w:rsidRPr="00DD5049">
        <w:rPr>
          <w:rFonts w:cs="Times New Roman"/>
          <w:color w:val="000000"/>
          <w:lang w:val="en-GB"/>
        </w:rPr>
        <w:t>, 9–15 (2012).</w:t>
      </w:r>
    </w:p>
    <w:p w14:paraId="72C35C5A"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lastRenderedPageBreak/>
        <w:t>12.</w:t>
      </w:r>
      <w:r w:rsidRPr="00DD5049">
        <w:rPr>
          <w:rFonts w:cs="Times New Roman"/>
          <w:color w:val="000000"/>
          <w:lang w:val="en-GB"/>
        </w:rPr>
        <w:tab/>
        <w:t xml:space="preserve">Jorge, R. S., Hawkins, T. R. &amp; Hertwich, E. G. Life cycle assessment of electricity transmission and distribution—part 2: transformers and substation equipment. </w:t>
      </w:r>
      <w:r w:rsidRPr="00DD5049">
        <w:rPr>
          <w:rFonts w:cs="Times New Roman"/>
          <w:i/>
          <w:iCs/>
          <w:color w:val="000000"/>
          <w:lang w:val="en-GB"/>
        </w:rPr>
        <w:t>Int. J. Life Cycle Assess.</w:t>
      </w:r>
      <w:r w:rsidRPr="00DD5049">
        <w:rPr>
          <w:rFonts w:cs="Times New Roman"/>
          <w:color w:val="000000"/>
          <w:lang w:val="en-GB"/>
        </w:rPr>
        <w:t xml:space="preserve"> </w:t>
      </w:r>
      <w:r w:rsidRPr="00DD5049">
        <w:rPr>
          <w:rFonts w:cs="Times New Roman"/>
          <w:b/>
          <w:bCs/>
          <w:color w:val="000000"/>
          <w:lang w:val="en-GB"/>
        </w:rPr>
        <w:t>17</w:t>
      </w:r>
      <w:r w:rsidRPr="00DD5049">
        <w:rPr>
          <w:rFonts w:cs="Times New Roman"/>
          <w:color w:val="000000"/>
          <w:lang w:val="en-GB"/>
        </w:rPr>
        <w:t>, 184–191 (2012).</w:t>
      </w:r>
    </w:p>
    <w:p w14:paraId="4BBACBAD"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13.</w:t>
      </w:r>
      <w:r w:rsidRPr="00DD5049">
        <w:rPr>
          <w:rFonts w:cs="Times New Roman"/>
          <w:color w:val="000000"/>
          <w:lang w:val="en-GB"/>
        </w:rPr>
        <w:tab/>
        <w:t xml:space="preserve">Jorge, R. S. &amp; Hertwich, E. G. Environmental evaluation of power transmission in Norway. </w:t>
      </w:r>
      <w:r w:rsidRPr="00DD5049">
        <w:rPr>
          <w:rFonts w:cs="Times New Roman"/>
          <w:i/>
          <w:iCs/>
          <w:color w:val="000000"/>
          <w:lang w:val="en-GB"/>
        </w:rPr>
        <w:t>Appl. Energy</w:t>
      </w:r>
      <w:r w:rsidRPr="00DD5049">
        <w:rPr>
          <w:rFonts w:cs="Times New Roman"/>
          <w:color w:val="000000"/>
          <w:lang w:val="en-GB"/>
        </w:rPr>
        <w:t xml:space="preserve"> </w:t>
      </w:r>
      <w:r w:rsidRPr="00DD5049">
        <w:rPr>
          <w:rFonts w:cs="Times New Roman"/>
          <w:b/>
          <w:bCs/>
          <w:color w:val="000000"/>
          <w:lang w:val="en-GB"/>
        </w:rPr>
        <w:t>101</w:t>
      </w:r>
      <w:r w:rsidRPr="00DD5049">
        <w:rPr>
          <w:rFonts w:cs="Times New Roman"/>
          <w:color w:val="000000"/>
          <w:lang w:val="en-GB"/>
        </w:rPr>
        <w:t>, 513–520 (2013).</w:t>
      </w:r>
    </w:p>
    <w:p w14:paraId="582483BD"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14.</w:t>
      </w:r>
      <w:r w:rsidRPr="00DD5049">
        <w:rPr>
          <w:rFonts w:cs="Times New Roman"/>
          <w:color w:val="000000"/>
          <w:lang w:val="en-GB"/>
        </w:rPr>
        <w:tab/>
        <w:t xml:space="preserve">Turconi, R. Environmental impacts of future low-carbon electricity systems: Detailed life cycle assessment of a Danish case study. </w:t>
      </w:r>
      <w:r w:rsidRPr="00DD5049">
        <w:rPr>
          <w:rFonts w:cs="Times New Roman"/>
          <w:i/>
          <w:iCs/>
          <w:color w:val="000000"/>
          <w:lang w:val="en-GB"/>
        </w:rPr>
        <w:t>Appl. Energy</w:t>
      </w:r>
      <w:r w:rsidRPr="00DD5049">
        <w:rPr>
          <w:rFonts w:cs="Times New Roman"/>
          <w:color w:val="000000"/>
          <w:lang w:val="en-GB"/>
        </w:rPr>
        <w:t xml:space="preserve"> </w:t>
      </w:r>
      <w:r w:rsidRPr="00DD5049">
        <w:rPr>
          <w:rFonts w:cs="Times New Roman"/>
          <w:b/>
          <w:bCs/>
          <w:color w:val="000000"/>
          <w:lang w:val="en-GB"/>
        </w:rPr>
        <w:t>132</w:t>
      </w:r>
      <w:r w:rsidRPr="00DD5049">
        <w:rPr>
          <w:rFonts w:cs="Times New Roman"/>
          <w:color w:val="000000"/>
          <w:lang w:val="en-GB"/>
        </w:rPr>
        <w:t>, 66–73 (2014).</w:t>
      </w:r>
    </w:p>
    <w:p w14:paraId="0BDEC5FA"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15.</w:t>
      </w:r>
      <w:r w:rsidRPr="00DD5049">
        <w:rPr>
          <w:rFonts w:cs="Times New Roman"/>
          <w:color w:val="000000"/>
          <w:lang w:val="en-GB"/>
        </w:rPr>
        <w:tab/>
        <w:t xml:space="preserve">Harrison, G. P., Maclean, E. J., Karamanlis, S. &amp; Ochoa, L. F. Life cycle assessment of the transmission network in Great Britain. </w:t>
      </w:r>
      <w:r w:rsidRPr="00DD5049">
        <w:rPr>
          <w:rFonts w:cs="Times New Roman"/>
          <w:i/>
          <w:iCs/>
          <w:color w:val="000000"/>
          <w:lang w:val="en-GB"/>
        </w:rPr>
        <w:t>Energy Policy</w:t>
      </w:r>
      <w:r w:rsidRPr="00DD5049">
        <w:rPr>
          <w:rFonts w:cs="Times New Roman"/>
          <w:color w:val="000000"/>
          <w:lang w:val="en-GB"/>
        </w:rPr>
        <w:t xml:space="preserve"> </w:t>
      </w:r>
      <w:r w:rsidRPr="00DD5049">
        <w:rPr>
          <w:rFonts w:cs="Times New Roman"/>
          <w:b/>
          <w:bCs/>
          <w:color w:val="000000"/>
          <w:lang w:val="en-GB"/>
        </w:rPr>
        <w:t>38</w:t>
      </w:r>
      <w:r w:rsidRPr="00DD5049">
        <w:rPr>
          <w:rFonts w:cs="Times New Roman"/>
          <w:color w:val="000000"/>
          <w:lang w:val="en-GB"/>
        </w:rPr>
        <w:t>, 3622–3631 (2010).</w:t>
      </w:r>
    </w:p>
    <w:p w14:paraId="7C5DB2E7"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16.</w:t>
      </w:r>
      <w:r w:rsidRPr="00DD5049">
        <w:rPr>
          <w:rFonts w:cs="Times New Roman"/>
          <w:color w:val="000000"/>
          <w:lang w:val="en-GB"/>
        </w:rPr>
        <w:tab/>
        <w:t xml:space="preserve">Kockel, C. </w:t>
      </w:r>
      <w:r w:rsidRPr="00DD5049">
        <w:rPr>
          <w:rFonts w:cs="Times New Roman"/>
          <w:i/>
          <w:iCs/>
          <w:color w:val="000000"/>
          <w:lang w:val="en-GB"/>
        </w:rPr>
        <w:t>et al.</w:t>
      </w:r>
      <w:r w:rsidRPr="00DD5049">
        <w:rPr>
          <w:rFonts w:cs="Times New Roman"/>
          <w:color w:val="000000"/>
          <w:lang w:val="en-GB"/>
        </w:rPr>
        <w:t xml:space="preserve"> A scalable life cycle assessment of alternating and direct current microgrids in office buildings. </w:t>
      </w:r>
      <w:r w:rsidRPr="00DD5049">
        <w:rPr>
          <w:rFonts w:cs="Times New Roman"/>
          <w:i/>
          <w:iCs/>
          <w:color w:val="000000"/>
          <w:lang w:val="en-GB"/>
        </w:rPr>
        <w:t>Appl. Energy</w:t>
      </w:r>
      <w:r w:rsidRPr="00DD5049">
        <w:rPr>
          <w:rFonts w:cs="Times New Roman"/>
          <w:color w:val="000000"/>
          <w:lang w:val="en-GB"/>
        </w:rPr>
        <w:t xml:space="preserve"> </w:t>
      </w:r>
      <w:r w:rsidRPr="00DD5049">
        <w:rPr>
          <w:rFonts w:cs="Times New Roman"/>
          <w:b/>
          <w:bCs/>
          <w:color w:val="000000"/>
          <w:lang w:val="en-GB"/>
        </w:rPr>
        <w:t>305</w:t>
      </w:r>
      <w:r w:rsidRPr="00DD5049">
        <w:rPr>
          <w:rFonts w:cs="Times New Roman"/>
          <w:color w:val="000000"/>
          <w:lang w:val="en-GB"/>
        </w:rPr>
        <w:t>, 117878 (2022).</w:t>
      </w:r>
    </w:p>
    <w:p w14:paraId="31A532C4"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17.</w:t>
      </w:r>
      <w:r w:rsidRPr="00DD5049">
        <w:rPr>
          <w:rFonts w:cs="Times New Roman"/>
          <w:color w:val="000000"/>
          <w:lang w:val="en-GB"/>
        </w:rPr>
        <w:tab/>
        <w:t>International Energy Agency. Energy system of Norway. https://www.iea.org/countries/norway (2025).</w:t>
      </w:r>
    </w:p>
    <w:p w14:paraId="299963CB"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18.</w:t>
      </w:r>
      <w:r w:rsidRPr="00DD5049">
        <w:rPr>
          <w:rFonts w:cs="Times New Roman"/>
          <w:color w:val="000000"/>
          <w:lang w:val="en-GB"/>
        </w:rPr>
        <w:tab/>
        <w:t xml:space="preserve">Jorge, R. S. &amp; Hertwich, E. G. Grid infrastructure for renewable power in Europe: The environmental cost. </w:t>
      </w:r>
      <w:r w:rsidRPr="00DD5049">
        <w:rPr>
          <w:rFonts w:cs="Times New Roman"/>
          <w:i/>
          <w:iCs/>
          <w:color w:val="000000"/>
          <w:lang w:val="en-GB"/>
        </w:rPr>
        <w:t>Energy</w:t>
      </w:r>
      <w:r w:rsidRPr="00DD5049">
        <w:rPr>
          <w:rFonts w:cs="Times New Roman"/>
          <w:color w:val="000000"/>
          <w:lang w:val="en-GB"/>
        </w:rPr>
        <w:t xml:space="preserve"> </w:t>
      </w:r>
      <w:r w:rsidRPr="00DD5049">
        <w:rPr>
          <w:rFonts w:cs="Times New Roman"/>
          <w:b/>
          <w:bCs/>
          <w:color w:val="000000"/>
          <w:lang w:val="en-GB"/>
        </w:rPr>
        <w:t>69</w:t>
      </w:r>
      <w:r w:rsidRPr="00DD5049">
        <w:rPr>
          <w:rFonts w:cs="Times New Roman"/>
          <w:color w:val="000000"/>
          <w:lang w:val="en-GB"/>
        </w:rPr>
        <w:t>, 760–768 (2014).</w:t>
      </w:r>
    </w:p>
    <w:p w14:paraId="7C962D5F"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19.</w:t>
      </w:r>
      <w:r w:rsidRPr="00DD5049">
        <w:rPr>
          <w:rFonts w:cs="Times New Roman"/>
          <w:color w:val="000000"/>
          <w:lang w:val="en-GB"/>
        </w:rPr>
        <w:tab/>
        <w:t xml:space="preserve">Mendoza Beltran, A. </w:t>
      </w:r>
      <w:r w:rsidRPr="00DD5049">
        <w:rPr>
          <w:rFonts w:cs="Times New Roman"/>
          <w:i/>
          <w:iCs/>
          <w:color w:val="000000"/>
          <w:lang w:val="en-GB"/>
        </w:rPr>
        <w:t>et al.</w:t>
      </w:r>
      <w:r w:rsidRPr="00DD5049">
        <w:rPr>
          <w:rFonts w:cs="Times New Roman"/>
          <w:color w:val="000000"/>
          <w:lang w:val="en-GB"/>
        </w:rPr>
        <w:t xml:space="preserve"> When the Background Matters: Using Scenarios from Integrated Assessment Models in Prospective Life Cycle Assessment. </w:t>
      </w:r>
      <w:r w:rsidRPr="00DD5049">
        <w:rPr>
          <w:rFonts w:cs="Times New Roman"/>
          <w:i/>
          <w:iCs/>
          <w:color w:val="000000"/>
          <w:lang w:val="en-GB"/>
        </w:rPr>
        <w:t>J. Ind. Ecol.</w:t>
      </w:r>
      <w:r w:rsidRPr="00DD5049">
        <w:rPr>
          <w:rFonts w:cs="Times New Roman"/>
          <w:color w:val="000000"/>
          <w:lang w:val="en-GB"/>
        </w:rPr>
        <w:t xml:space="preserve"> </w:t>
      </w:r>
      <w:r w:rsidRPr="00DD5049">
        <w:rPr>
          <w:rFonts w:cs="Times New Roman"/>
          <w:b/>
          <w:bCs/>
          <w:color w:val="000000"/>
          <w:lang w:val="en-GB"/>
        </w:rPr>
        <w:t>24</w:t>
      </w:r>
      <w:r w:rsidRPr="00DD5049">
        <w:rPr>
          <w:rFonts w:cs="Times New Roman"/>
          <w:color w:val="000000"/>
          <w:lang w:val="en-GB"/>
        </w:rPr>
        <w:t>, 64–79 (2020).</w:t>
      </w:r>
    </w:p>
    <w:p w14:paraId="2857926B"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20.</w:t>
      </w:r>
      <w:r w:rsidRPr="00DD5049">
        <w:rPr>
          <w:rFonts w:cs="Times New Roman"/>
          <w:color w:val="000000"/>
          <w:lang w:val="en-GB"/>
        </w:rPr>
        <w:tab/>
        <w:t xml:space="preserve">Langkau, S. A stepwise approach for Scenario-based Inventory Modelling for Prospective LCA (SIMPL). </w:t>
      </w:r>
      <w:r w:rsidRPr="00DD5049">
        <w:rPr>
          <w:rFonts w:cs="Times New Roman"/>
          <w:i/>
          <w:iCs/>
          <w:color w:val="000000"/>
          <w:lang w:val="en-GB"/>
        </w:rPr>
        <w:t>Int. J. Life Cycle Assess.</w:t>
      </w:r>
      <w:r w:rsidRPr="00DD5049">
        <w:rPr>
          <w:rFonts w:cs="Times New Roman"/>
          <w:color w:val="000000"/>
          <w:lang w:val="en-GB"/>
        </w:rPr>
        <w:t xml:space="preserve"> </w:t>
      </w:r>
      <w:r w:rsidRPr="00DD5049">
        <w:rPr>
          <w:rFonts w:cs="Times New Roman"/>
          <w:b/>
          <w:bCs/>
          <w:color w:val="000000"/>
          <w:lang w:val="en-GB"/>
        </w:rPr>
        <w:t>28</w:t>
      </w:r>
      <w:r w:rsidRPr="00DD5049">
        <w:rPr>
          <w:rFonts w:cs="Times New Roman"/>
          <w:color w:val="000000"/>
          <w:lang w:val="en-GB"/>
        </w:rPr>
        <w:t>, 1169–1193 (2023).</w:t>
      </w:r>
    </w:p>
    <w:p w14:paraId="4298E4EB"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21.</w:t>
      </w:r>
      <w:r w:rsidRPr="00DD5049">
        <w:rPr>
          <w:rFonts w:cs="Times New Roman"/>
          <w:color w:val="000000"/>
          <w:lang w:val="en-GB"/>
        </w:rPr>
        <w:tab/>
        <w:t xml:space="preserve">Cox, B., Mutel, C. L., Bauer, C., Mendoza Beltran, A. &amp; van Vuuren, D. P. Uncertain Environmental Footprint of Current and Future Battery Electric Vehicles. </w:t>
      </w:r>
      <w:r w:rsidRPr="00DD5049">
        <w:rPr>
          <w:rFonts w:cs="Times New Roman"/>
          <w:i/>
          <w:iCs/>
          <w:color w:val="000000"/>
          <w:lang w:val="en-GB"/>
        </w:rPr>
        <w:t>Environ. Sci. Technol.</w:t>
      </w:r>
      <w:r w:rsidRPr="00DD5049">
        <w:rPr>
          <w:rFonts w:cs="Times New Roman"/>
          <w:color w:val="000000"/>
          <w:lang w:val="en-GB"/>
        </w:rPr>
        <w:t xml:space="preserve"> </w:t>
      </w:r>
      <w:r w:rsidRPr="00DD5049">
        <w:rPr>
          <w:rFonts w:cs="Times New Roman"/>
          <w:b/>
          <w:bCs/>
          <w:color w:val="000000"/>
          <w:lang w:val="en-GB"/>
        </w:rPr>
        <w:t>52</w:t>
      </w:r>
      <w:r w:rsidRPr="00DD5049">
        <w:rPr>
          <w:rFonts w:cs="Times New Roman"/>
          <w:color w:val="000000"/>
          <w:lang w:val="en-GB"/>
        </w:rPr>
        <w:t>, 4989–4995 (2018).</w:t>
      </w:r>
    </w:p>
    <w:p w14:paraId="7E92E13C"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22.</w:t>
      </w:r>
      <w:r w:rsidRPr="00DD5049">
        <w:rPr>
          <w:rFonts w:cs="Times New Roman"/>
          <w:color w:val="000000"/>
          <w:lang w:val="en-GB"/>
        </w:rPr>
        <w:tab/>
        <w:t xml:space="preserve">Rüdisüli, M. </w:t>
      </w:r>
      <w:r w:rsidRPr="00DD5049">
        <w:rPr>
          <w:rFonts w:cs="Times New Roman"/>
          <w:i/>
          <w:iCs/>
          <w:color w:val="000000"/>
          <w:lang w:val="en-GB"/>
        </w:rPr>
        <w:t>et al.</w:t>
      </w:r>
      <w:r w:rsidRPr="00DD5049">
        <w:rPr>
          <w:rFonts w:cs="Times New Roman"/>
          <w:color w:val="000000"/>
          <w:lang w:val="en-GB"/>
        </w:rPr>
        <w:t xml:space="preserve"> Prospective life-cycle assessment of greenhouse gas emissions of electricity-based mobility options. </w:t>
      </w:r>
      <w:r w:rsidRPr="00DD5049">
        <w:rPr>
          <w:rFonts w:cs="Times New Roman"/>
          <w:i/>
          <w:iCs/>
          <w:color w:val="000000"/>
          <w:lang w:val="en-GB"/>
        </w:rPr>
        <w:t>Appl. Energy</w:t>
      </w:r>
      <w:r w:rsidRPr="00DD5049">
        <w:rPr>
          <w:rFonts w:cs="Times New Roman"/>
          <w:color w:val="000000"/>
          <w:lang w:val="en-GB"/>
        </w:rPr>
        <w:t xml:space="preserve"> </w:t>
      </w:r>
      <w:r w:rsidRPr="00DD5049">
        <w:rPr>
          <w:rFonts w:cs="Times New Roman"/>
          <w:b/>
          <w:bCs/>
          <w:color w:val="000000"/>
          <w:lang w:val="en-GB"/>
        </w:rPr>
        <w:t>306</w:t>
      </w:r>
      <w:r w:rsidRPr="00DD5049">
        <w:rPr>
          <w:rFonts w:cs="Times New Roman"/>
          <w:color w:val="000000"/>
          <w:lang w:val="en-GB"/>
        </w:rPr>
        <w:t>, 118065 (2022).</w:t>
      </w:r>
    </w:p>
    <w:p w14:paraId="63D7C124"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lastRenderedPageBreak/>
        <w:t>23.</w:t>
      </w:r>
      <w:r w:rsidRPr="00DD5049">
        <w:rPr>
          <w:rFonts w:cs="Times New Roman"/>
          <w:color w:val="000000"/>
          <w:lang w:val="en-GB"/>
        </w:rPr>
        <w:tab/>
        <w:t xml:space="preserve">Hertwich, E. G. </w:t>
      </w:r>
      <w:r w:rsidRPr="00DD5049">
        <w:rPr>
          <w:rFonts w:cs="Times New Roman"/>
          <w:i/>
          <w:iCs/>
          <w:color w:val="000000"/>
          <w:lang w:val="en-GB"/>
        </w:rPr>
        <w:t>et al.</w:t>
      </w:r>
      <w:r w:rsidRPr="00DD5049">
        <w:rPr>
          <w:rFonts w:cs="Times New Roman"/>
          <w:color w:val="000000"/>
          <w:lang w:val="en-GB"/>
        </w:rPr>
        <w:t xml:space="preserve"> Integrated life-cycle assessment of electricity-supply scenarios confirms global environmental benefit of low-carbon technologies. </w:t>
      </w:r>
      <w:r w:rsidRPr="00DD5049">
        <w:rPr>
          <w:rFonts w:cs="Times New Roman"/>
          <w:i/>
          <w:iCs/>
          <w:color w:val="000000"/>
          <w:lang w:val="en-GB"/>
        </w:rPr>
        <w:t>Proc. Natl. Acad. Sci.</w:t>
      </w:r>
      <w:r w:rsidRPr="00DD5049">
        <w:rPr>
          <w:rFonts w:cs="Times New Roman"/>
          <w:color w:val="000000"/>
          <w:lang w:val="en-GB"/>
        </w:rPr>
        <w:t xml:space="preserve"> </w:t>
      </w:r>
      <w:r w:rsidRPr="00DD5049">
        <w:rPr>
          <w:rFonts w:cs="Times New Roman"/>
          <w:b/>
          <w:bCs/>
          <w:color w:val="000000"/>
          <w:lang w:val="en-GB"/>
        </w:rPr>
        <w:t>112</w:t>
      </w:r>
      <w:r w:rsidRPr="00DD5049">
        <w:rPr>
          <w:rFonts w:cs="Times New Roman"/>
          <w:color w:val="000000"/>
          <w:lang w:val="en-GB"/>
        </w:rPr>
        <w:t>, 6277–6282 (2015).</w:t>
      </w:r>
    </w:p>
    <w:p w14:paraId="67197624"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24.</w:t>
      </w:r>
      <w:r w:rsidRPr="00DD5049">
        <w:rPr>
          <w:rFonts w:cs="Times New Roman"/>
          <w:color w:val="000000"/>
          <w:lang w:val="en-GB"/>
        </w:rPr>
        <w:tab/>
        <w:t xml:space="preserve">Gong, C. C. </w:t>
      </w:r>
      <w:r w:rsidRPr="00DD5049">
        <w:rPr>
          <w:rFonts w:cs="Times New Roman"/>
          <w:i/>
          <w:iCs/>
          <w:color w:val="000000"/>
          <w:lang w:val="en-GB"/>
        </w:rPr>
        <w:t>et al.</w:t>
      </w:r>
      <w:r w:rsidRPr="00DD5049">
        <w:rPr>
          <w:rFonts w:cs="Times New Roman"/>
          <w:color w:val="000000"/>
          <w:lang w:val="en-GB"/>
        </w:rPr>
        <w:t xml:space="preserve"> Multilevel emission impacts of electrification and coal pathways in China’s net-zero transition. </w:t>
      </w:r>
      <w:r w:rsidRPr="00DD5049">
        <w:rPr>
          <w:rFonts w:cs="Times New Roman"/>
          <w:i/>
          <w:iCs/>
          <w:color w:val="000000"/>
          <w:lang w:val="en-GB"/>
        </w:rPr>
        <w:t>Joule</w:t>
      </w:r>
      <w:r w:rsidRPr="00DD5049">
        <w:rPr>
          <w:rFonts w:cs="Times New Roman"/>
          <w:color w:val="000000"/>
          <w:lang w:val="en-GB"/>
        </w:rPr>
        <w:t xml:space="preserve"> </w:t>
      </w:r>
      <w:r w:rsidRPr="00DD5049">
        <w:rPr>
          <w:rFonts w:cs="Times New Roman"/>
          <w:b/>
          <w:bCs/>
          <w:color w:val="000000"/>
          <w:lang w:val="en-GB"/>
        </w:rPr>
        <w:t>9</w:t>
      </w:r>
      <w:r w:rsidRPr="00DD5049">
        <w:rPr>
          <w:rFonts w:cs="Times New Roman"/>
          <w:color w:val="000000"/>
          <w:lang w:val="en-GB"/>
        </w:rPr>
        <w:t>, 101945 (2025).</w:t>
      </w:r>
    </w:p>
    <w:p w14:paraId="56D62AC7"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25.</w:t>
      </w:r>
      <w:r w:rsidRPr="00DD5049">
        <w:rPr>
          <w:rFonts w:cs="Times New Roman"/>
          <w:color w:val="000000"/>
          <w:lang w:val="en-GB"/>
        </w:rPr>
        <w:tab/>
      </w:r>
      <w:r w:rsidRPr="00DD5049">
        <w:rPr>
          <w:rFonts w:cs="Times New Roman"/>
          <w:i/>
          <w:iCs/>
          <w:color w:val="000000"/>
          <w:lang w:val="en-GB"/>
        </w:rPr>
        <w:t>Climate Change 2022: Impacts, Adaptation and Vulnerability. Contribution of Working Group III to the Sixth Assessment Report of the Intergovernmental Panel on Climate Change.</w:t>
      </w:r>
      <w:r w:rsidRPr="00DD5049">
        <w:rPr>
          <w:rFonts w:cs="Times New Roman"/>
          <w:color w:val="000000"/>
          <w:lang w:val="en-GB"/>
        </w:rPr>
        <w:t xml:space="preserve"> (Cambridge University Press, Cambridge, 2022). doi:10.1017/9781009157926.</w:t>
      </w:r>
    </w:p>
    <w:p w14:paraId="7133FD1D"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26.</w:t>
      </w:r>
      <w:r w:rsidRPr="00DD5049">
        <w:rPr>
          <w:rFonts w:cs="Times New Roman"/>
          <w:color w:val="000000"/>
          <w:lang w:val="en-GB"/>
        </w:rPr>
        <w:tab/>
        <w:t xml:space="preserve">Davis, S. J. </w:t>
      </w:r>
      <w:r w:rsidRPr="00DD5049">
        <w:rPr>
          <w:rFonts w:cs="Times New Roman"/>
          <w:i/>
          <w:iCs/>
          <w:color w:val="000000"/>
          <w:lang w:val="en-GB"/>
        </w:rPr>
        <w:t>et al.</w:t>
      </w:r>
      <w:r w:rsidRPr="00DD5049">
        <w:rPr>
          <w:rFonts w:cs="Times New Roman"/>
          <w:color w:val="000000"/>
          <w:lang w:val="en-GB"/>
        </w:rPr>
        <w:t xml:space="preserve"> Net-zero emissions energy systems. </w:t>
      </w:r>
      <w:r w:rsidRPr="00DD5049">
        <w:rPr>
          <w:rFonts w:cs="Times New Roman"/>
          <w:i/>
          <w:iCs/>
          <w:color w:val="000000"/>
          <w:lang w:val="en-GB"/>
        </w:rPr>
        <w:t>Science</w:t>
      </w:r>
      <w:r w:rsidRPr="00DD5049">
        <w:rPr>
          <w:rFonts w:cs="Times New Roman"/>
          <w:color w:val="000000"/>
          <w:lang w:val="en-GB"/>
        </w:rPr>
        <w:t xml:space="preserve"> </w:t>
      </w:r>
      <w:r w:rsidRPr="00DD5049">
        <w:rPr>
          <w:rFonts w:cs="Times New Roman"/>
          <w:b/>
          <w:bCs/>
          <w:color w:val="000000"/>
          <w:lang w:val="en-GB"/>
        </w:rPr>
        <w:t>360</w:t>
      </w:r>
      <w:r w:rsidRPr="00DD5049">
        <w:rPr>
          <w:rFonts w:cs="Times New Roman"/>
          <w:color w:val="000000"/>
          <w:lang w:val="en-GB"/>
        </w:rPr>
        <w:t>, eaas9793 (2018).</w:t>
      </w:r>
    </w:p>
    <w:p w14:paraId="72824628"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27.</w:t>
      </w:r>
      <w:r w:rsidRPr="00DD5049">
        <w:rPr>
          <w:rFonts w:cs="Times New Roman"/>
          <w:color w:val="000000"/>
          <w:lang w:val="en-GB"/>
        </w:rPr>
        <w:tab/>
        <w:t xml:space="preserve">Crippa, M. </w:t>
      </w:r>
      <w:r w:rsidRPr="00DD5049">
        <w:rPr>
          <w:rFonts w:cs="Times New Roman"/>
          <w:i/>
          <w:iCs/>
          <w:color w:val="000000"/>
          <w:lang w:val="en-GB"/>
        </w:rPr>
        <w:t>et al.</w:t>
      </w:r>
      <w:r w:rsidRPr="00DD5049">
        <w:rPr>
          <w:rFonts w:cs="Times New Roman"/>
          <w:color w:val="000000"/>
          <w:lang w:val="en-GB"/>
        </w:rPr>
        <w:t xml:space="preserve"> </w:t>
      </w:r>
      <w:r w:rsidRPr="00DD5049">
        <w:rPr>
          <w:rFonts w:cs="Times New Roman"/>
          <w:i/>
          <w:iCs/>
          <w:color w:val="000000"/>
          <w:lang w:val="en-GB"/>
        </w:rPr>
        <w:t>Fossil CO2 and GHG Emissions of All World Countries</w:t>
      </w:r>
      <w:r w:rsidRPr="00DD5049">
        <w:rPr>
          <w:rFonts w:cs="Times New Roman"/>
          <w:color w:val="000000"/>
          <w:lang w:val="en-GB"/>
        </w:rPr>
        <w:t>. (Publications Office of the European Union, Luxembourg, 2019). doi:10.2760/687800.</w:t>
      </w:r>
    </w:p>
    <w:p w14:paraId="0ACA59B5"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28.</w:t>
      </w:r>
      <w:r w:rsidRPr="00DD5049">
        <w:rPr>
          <w:rFonts w:cs="Times New Roman"/>
          <w:color w:val="000000"/>
          <w:lang w:val="en-GB"/>
        </w:rPr>
        <w:tab/>
        <w:t xml:space="preserve">Zhang, X., Jiao, K., Zhang, J. &amp; Guo, Z. A review on low carbon emissions projects of steel industry in the World. </w:t>
      </w:r>
      <w:r w:rsidRPr="00DD5049">
        <w:rPr>
          <w:rFonts w:cs="Times New Roman"/>
          <w:i/>
          <w:iCs/>
          <w:color w:val="000000"/>
          <w:lang w:val="en-GB"/>
        </w:rPr>
        <w:t>J. Clean. Prod.</w:t>
      </w:r>
      <w:r w:rsidRPr="00DD5049">
        <w:rPr>
          <w:rFonts w:cs="Times New Roman"/>
          <w:color w:val="000000"/>
          <w:lang w:val="en-GB"/>
        </w:rPr>
        <w:t xml:space="preserve"> </w:t>
      </w:r>
      <w:r w:rsidRPr="00DD5049">
        <w:rPr>
          <w:rFonts w:cs="Times New Roman"/>
          <w:b/>
          <w:bCs/>
          <w:color w:val="000000"/>
          <w:lang w:val="en-GB"/>
        </w:rPr>
        <w:t>306</w:t>
      </w:r>
      <w:r w:rsidRPr="00DD5049">
        <w:rPr>
          <w:rFonts w:cs="Times New Roman"/>
          <w:color w:val="000000"/>
          <w:lang w:val="en-GB"/>
        </w:rPr>
        <w:t>, 127259 (2021).</w:t>
      </w:r>
    </w:p>
    <w:p w14:paraId="0FE01AE5"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29.</w:t>
      </w:r>
      <w:r w:rsidRPr="00DD5049">
        <w:rPr>
          <w:rFonts w:cs="Times New Roman"/>
          <w:color w:val="000000"/>
          <w:lang w:val="en-GB"/>
        </w:rPr>
        <w:tab/>
        <w:t xml:space="preserve">Müller, A. </w:t>
      </w:r>
      <w:r w:rsidRPr="00DD5049">
        <w:rPr>
          <w:rFonts w:cs="Times New Roman"/>
          <w:i/>
          <w:iCs/>
          <w:color w:val="000000"/>
          <w:lang w:val="en-GB"/>
        </w:rPr>
        <w:t>et al.</w:t>
      </w:r>
      <w:r w:rsidRPr="00DD5049">
        <w:rPr>
          <w:rFonts w:cs="Times New Roman"/>
          <w:color w:val="000000"/>
          <w:lang w:val="en-GB"/>
        </w:rPr>
        <w:t xml:space="preserve"> Time-explicit life cycle assessment: a flexible framework for coherent consideration of temporal dynamics. </w:t>
      </w:r>
      <w:r w:rsidRPr="00DD5049">
        <w:rPr>
          <w:rFonts w:cs="Times New Roman"/>
          <w:i/>
          <w:iCs/>
          <w:color w:val="000000"/>
          <w:lang w:val="en-GB"/>
        </w:rPr>
        <w:t>Int. J. Life Cycle Assess.</w:t>
      </w:r>
      <w:r w:rsidRPr="00DD5049">
        <w:rPr>
          <w:rFonts w:cs="Times New Roman"/>
          <w:color w:val="000000"/>
          <w:lang w:val="en-GB"/>
        </w:rPr>
        <w:t xml:space="preserve"> https://doi.org/10.1007/s11367-025-02539-3 (2025) doi:10.1007/s11367-025-02539-3.</w:t>
      </w:r>
    </w:p>
    <w:p w14:paraId="23748821"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30.</w:t>
      </w:r>
      <w:r w:rsidRPr="00DD5049">
        <w:rPr>
          <w:rFonts w:cs="Times New Roman"/>
          <w:color w:val="000000"/>
          <w:lang w:val="en-GB"/>
        </w:rPr>
        <w:tab/>
        <w:t xml:space="preserve">Xu, L. </w:t>
      </w:r>
      <w:r w:rsidRPr="00DD5049">
        <w:rPr>
          <w:rFonts w:cs="Times New Roman"/>
          <w:i/>
          <w:iCs/>
          <w:color w:val="000000"/>
          <w:lang w:val="en-GB"/>
        </w:rPr>
        <w:t>et al.</w:t>
      </w:r>
      <w:r w:rsidRPr="00DD5049">
        <w:rPr>
          <w:rFonts w:cs="Times New Roman"/>
          <w:color w:val="000000"/>
          <w:lang w:val="en-GB"/>
        </w:rPr>
        <w:t xml:space="preserve"> Resilience of renewable power systems under climate risks. </w:t>
      </w:r>
      <w:r w:rsidRPr="00DD5049">
        <w:rPr>
          <w:rFonts w:cs="Times New Roman"/>
          <w:i/>
          <w:iCs/>
          <w:color w:val="000000"/>
          <w:lang w:val="en-GB"/>
        </w:rPr>
        <w:t>Nat. Rev. Electr. Eng.</w:t>
      </w:r>
      <w:r w:rsidRPr="00DD5049">
        <w:rPr>
          <w:rFonts w:cs="Times New Roman"/>
          <w:color w:val="000000"/>
          <w:lang w:val="en-GB"/>
        </w:rPr>
        <w:t xml:space="preserve"> </w:t>
      </w:r>
      <w:r w:rsidRPr="00DD5049">
        <w:rPr>
          <w:rFonts w:cs="Times New Roman"/>
          <w:b/>
          <w:bCs/>
          <w:color w:val="000000"/>
          <w:lang w:val="en-GB"/>
        </w:rPr>
        <w:t>1</w:t>
      </w:r>
      <w:r w:rsidRPr="00DD5049">
        <w:rPr>
          <w:rFonts w:cs="Times New Roman"/>
          <w:color w:val="000000"/>
          <w:lang w:val="en-GB"/>
        </w:rPr>
        <w:t>, 53–66 (2024).</w:t>
      </w:r>
    </w:p>
    <w:p w14:paraId="489711A9"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31.</w:t>
      </w:r>
      <w:r w:rsidRPr="00DD5049">
        <w:rPr>
          <w:rFonts w:cs="Times New Roman"/>
          <w:color w:val="000000"/>
          <w:lang w:val="en-GB"/>
        </w:rPr>
        <w:tab/>
        <w:t xml:space="preserve">Sacchi, R. </w:t>
      </w:r>
      <w:r w:rsidRPr="00DD5049">
        <w:rPr>
          <w:rFonts w:cs="Times New Roman"/>
          <w:i/>
          <w:iCs/>
          <w:color w:val="000000"/>
          <w:lang w:val="en-GB"/>
        </w:rPr>
        <w:t>Premise_gwp</w:t>
      </w:r>
      <w:r w:rsidRPr="00DD5049">
        <w:rPr>
          <w:rFonts w:cs="Times New Roman"/>
          <w:color w:val="000000"/>
          <w:lang w:val="en-GB"/>
        </w:rPr>
        <w:t>. https://github.com/polca/premise_gwp.</w:t>
      </w:r>
    </w:p>
    <w:p w14:paraId="668D58A8"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32.</w:t>
      </w:r>
      <w:r w:rsidRPr="00DD5049">
        <w:rPr>
          <w:rFonts w:cs="Times New Roman"/>
          <w:color w:val="000000"/>
          <w:lang w:val="en-GB"/>
        </w:rPr>
        <w:tab/>
        <w:t xml:space="preserve">Intergovernmental Panel On Climate Change. </w:t>
      </w:r>
      <w:r w:rsidRPr="00DD5049">
        <w:rPr>
          <w:rFonts w:cs="Times New Roman"/>
          <w:i/>
          <w:iCs/>
          <w:color w:val="000000"/>
          <w:lang w:val="en-GB"/>
        </w:rPr>
        <w:t>Climate Change 2021 – The Physical Science Basis: Working Group I Contribution to the Sixth Assessment Report of the Intergovernmental Panel on Climate Change</w:t>
      </w:r>
      <w:r w:rsidRPr="00DD5049">
        <w:rPr>
          <w:rFonts w:cs="Times New Roman"/>
          <w:color w:val="000000"/>
          <w:lang w:val="en-GB"/>
        </w:rPr>
        <w:t>. (Cambridge University Press, 2023). doi:10.1017/9781009157896.</w:t>
      </w:r>
    </w:p>
    <w:p w14:paraId="578F242F"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33.</w:t>
      </w:r>
      <w:r w:rsidRPr="00DD5049">
        <w:rPr>
          <w:rFonts w:cs="Times New Roman"/>
          <w:color w:val="000000"/>
          <w:lang w:val="en-GB"/>
        </w:rPr>
        <w:tab/>
        <w:t xml:space="preserve">Joint Research Centre (European Commission) </w:t>
      </w:r>
      <w:r w:rsidRPr="00DD5049">
        <w:rPr>
          <w:rFonts w:cs="Times New Roman"/>
          <w:i/>
          <w:iCs/>
          <w:color w:val="000000"/>
          <w:lang w:val="en-GB"/>
        </w:rPr>
        <w:t>et al.</w:t>
      </w:r>
      <w:r w:rsidRPr="00DD5049">
        <w:rPr>
          <w:rFonts w:cs="Times New Roman"/>
          <w:color w:val="000000"/>
          <w:lang w:val="en-GB"/>
        </w:rPr>
        <w:t xml:space="preserve"> </w:t>
      </w:r>
      <w:r w:rsidRPr="00DD5049">
        <w:rPr>
          <w:rFonts w:cs="Times New Roman"/>
          <w:i/>
          <w:iCs/>
          <w:color w:val="000000"/>
          <w:lang w:val="en-GB"/>
        </w:rPr>
        <w:t>Updated Characterisation and Normalisation Factors for the Environmental Footprint 3.1 Method</w:t>
      </w:r>
      <w:r w:rsidRPr="00DD5049">
        <w:rPr>
          <w:rFonts w:cs="Times New Roman"/>
          <w:color w:val="000000"/>
          <w:lang w:val="en-GB"/>
        </w:rPr>
        <w:t>. (Publications Office of the European Union, 2023).</w:t>
      </w:r>
    </w:p>
    <w:p w14:paraId="296C0248"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lastRenderedPageBreak/>
        <w:t>34.</w:t>
      </w:r>
      <w:r w:rsidRPr="00DD5049">
        <w:rPr>
          <w:rFonts w:cs="Times New Roman"/>
          <w:color w:val="000000"/>
          <w:lang w:val="en-GB"/>
        </w:rPr>
        <w:tab/>
        <w:t xml:space="preserve">Mutel, C. Brightway: An open source framework for Life Cycle Assessment. </w:t>
      </w:r>
      <w:r w:rsidRPr="00DD5049">
        <w:rPr>
          <w:rFonts w:cs="Times New Roman"/>
          <w:i/>
          <w:iCs/>
          <w:color w:val="000000"/>
          <w:lang w:val="en-GB"/>
        </w:rPr>
        <w:t>J. Open Source Softw.</w:t>
      </w:r>
      <w:r w:rsidRPr="00DD5049">
        <w:rPr>
          <w:rFonts w:cs="Times New Roman"/>
          <w:color w:val="000000"/>
          <w:lang w:val="en-GB"/>
        </w:rPr>
        <w:t xml:space="preserve"> </w:t>
      </w:r>
      <w:r w:rsidRPr="00DD5049">
        <w:rPr>
          <w:rFonts w:cs="Times New Roman"/>
          <w:b/>
          <w:bCs/>
          <w:color w:val="000000"/>
          <w:lang w:val="en-GB"/>
        </w:rPr>
        <w:t>2</w:t>
      </w:r>
      <w:r w:rsidRPr="00DD5049">
        <w:rPr>
          <w:rFonts w:cs="Times New Roman"/>
          <w:color w:val="000000"/>
          <w:lang w:val="en-GB"/>
        </w:rPr>
        <w:t>, 236 (2017).</w:t>
      </w:r>
    </w:p>
    <w:p w14:paraId="2FA04A84"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35.</w:t>
      </w:r>
      <w:r w:rsidRPr="00DD5049">
        <w:rPr>
          <w:rFonts w:cs="Times New Roman"/>
          <w:color w:val="000000"/>
          <w:lang w:val="en-GB"/>
        </w:rPr>
        <w:tab/>
        <w:t xml:space="preserve">Steubing, B., de Koning, D., Haas, A. &amp; Mutel, C. L. The Activity Browser — An open source LCA software building on top of the brightway framework. </w:t>
      </w:r>
      <w:r w:rsidRPr="00DD5049">
        <w:rPr>
          <w:rFonts w:cs="Times New Roman"/>
          <w:i/>
          <w:iCs/>
          <w:color w:val="000000"/>
          <w:lang w:val="en-GB"/>
        </w:rPr>
        <w:t>Softw. Impacts</w:t>
      </w:r>
      <w:r w:rsidRPr="00DD5049">
        <w:rPr>
          <w:rFonts w:cs="Times New Roman"/>
          <w:color w:val="000000"/>
          <w:lang w:val="en-GB"/>
        </w:rPr>
        <w:t xml:space="preserve"> </w:t>
      </w:r>
      <w:r w:rsidRPr="00DD5049">
        <w:rPr>
          <w:rFonts w:cs="Times New Roman"/>
          <w:b/>
          <w:bCs/>
          <w:color w:val="000000"/>
          <w:lang w:val="en-GB"/>
        </w:rPr>
        <w:t>3</w:t>
      </w:r>
      <w:r w:rsidRPr="00DD5049">
        <w:rPr>
          <w:rFonts w:cs="Times New Roman"/>
          <w:color w:val="000000"/>
          <w:lang w:val="en-GB"/>
        </w:rPr>
        <w:t>, 100012 (2020).</w:t>
      </w:r>
    </w:p>
    <w:p w14:paraId="335772EF"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36.</w:t>
      </w:r>
      <w:r w:rsidRPr="00DD5049">
        <w:rPr>
          <w:rFonts w:cs="Times New Roman"/>
          <w:color w:val="000000"/>
          <w:lang w:val="en-GB"/>
        </w:rPr>
        <w:tab/>
        <w:t xml:space="preserve">Bundesnetzagentur &amp; Bundeskartellamt. </w:t>
      </w:r>
      <w:r w:rsidRPr="00DD5049">
        <w:rPr>
          <w:rFonts w:cs="Times New Roman"/>
          <w:i/>
          <w:iCs/>
          <w:color w:val="000000"/>
          <w:lang w:val="en-GB"/>
        </w:rPr>
        <w:t>Monitoringbericht 2023</w:t>
      </w:r>
      <w:r w:rsidRPr="00DD5049">
        <w:rPr>
          <w:rFonts w:cs="Times New Roman"/>
          <w:color w:val="000000"/>
          <w:lang w:val="en-GB"/>
        </w:rPr>
        <w:t>. (2024).</w:t>
      </w:r>
    </w:p>
    <w:p w14:paraId="3CE11184"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37.</w:t>
      </w:r>
      <w:r w:rsidRPr="00DD5049">
        <w:rPr>
          <w:rFonts w:cs="Times New Roman"/>
          <w:color w:val="000000"/>
          <w:lang w:val="en-GB"/>
        </w:rPr>
        <w:tab/>
        <w:t xml:space="preserve">Übertragungsnetzbetreiber. </w:t>
      </w:r>
      <w:r w:rsidRPr="00DD5049">
        <w:rPr>
          <w:rFonts w:cs="Times New Roman"/>
          <w:i/>
          <w:iCs/>
          <w:color w:val="000000"/>
          <w:lang w:val="en-GB"/>
        </w:rPr>
        <w:t>Netzentwicklungsplan Strom 2037/2045, Zweiter Entwurf</w:t>
      </w:r>
      <w:r w:rsidRPr="00DD5049">
        <w:rPr>
          <w:rFonts w:cs="Times New Roman"/>
          <w:color w:val="000000"/>
          <w:lang w:val="en-GB"/>
        </w:rPr>
        <w:t>. (2023).</w:t>
      </w:r>
    </w:p>
    <w:p w14:paraId="2169D4DD"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38.</w:t>
      </w:r>
      <w:r w:rsidRPr="00DD5049">
        <w:rPr>
          <w:rFonts w:cs="Times New Roman"/>
          <w:color w:val="000000"/>
          <w:lang w:val="en-GB"/>
        </w:rPr>
        <w:tab/>
        <w:t xml:space="preserve">Bundesnetzagentur. </w:t>
      </w:r>
      <w:r w:rsidRPr="00DD5049">
        <w:rPr>
          <w:rFonts w:cs="Times New Roman"/>
          <w:i/>
          <w:iCs/>
          <w:color w:val="000000"/>
          <w:lang w:val="en-GB"/>
        </w:rPr>
        <w:t>Bericht zum Zustand und Ausbau der Verteilernetze 2022</w:t>
      </w:r>
      <w:r w:rsidRPr="00DD5049">
        <w:rPr>
          <w:rFonts w:cs="Times New Roman"/>
          <w:color w:val="000000"/>
          <w:lang w:val="en-GB"/>
        </w:rPr>
        <w:t>. (2023).</w:t>
      </w:r>
    </w:p>
    <w:p w14:paraId="7417E8F1"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39.</w:t>
      </w:r>
      <w:r w:rsidRPr="00DD5049">
        <w:rPr>
          <w:rFonts w:cs="Times New Roman"/>
          <w:color w:val="000000"/>
          <w:lang w:val="en-GB"/>
        </w:rPr>
        <w:tab/>
        <w:t xml:space="preserve">Deutsche Energie-Agentur GmbH. </w:t>
      </w:r>
      <w:r w:rsidRPr="00DD5049">
        <w:rPr>
          <w:rFonts w:cs="Times New Roman"/>
          <w:i/>
          <w:iCs/>
          <w:color w:val="000000"/>
          <w:lang w:val="en-GB"/>
        </w:rPr>
        <w:t>Dena-Leitstudie Aufbruch Klimaneutralität, Final Report</w:t>
      </w:r>
      <w:r w:rsidRPr="00DD5049">
        <w:rPr>
          <w:rFonts w:cs="Times New Roman"/>
          <w:color w:val="000000"/>
          <w:lang w:val="en-GB"/>
        </w:rPr>
        <w:t>. (2021).</w:t>
      </w:r>
    </w:p>
    <w:p w14:paraId="54504A67"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40.</w:t>
      </w:r>
      <w:r w:rsidRPr="00DD5049">
        <w:rPr>
          <w:rFonts w:cs="Times New Roman"/>
          <w:color w:val="000000"/>
          <w:lang w:val="en-GB"/>
        </w:rPr>
        <w:tab/>
        <w:t xml:space="preserve">Energiewirtschaftliches Institut an der Universität zu Köln. </w:t>
      </w:r>
      <w:r w:rsidRPr="00DD5049">
        <w:rPr>
          <w:rFonts w:cs="Times New Roman"/>
          <w:i/>
          <w:iCs/>
          <w:color w:val="000000"/>
          <w:lang w:val="en-GB"/>
        </w:rPr>
        <w:t>Dena-Leitstudie Aufbruch Klimaneutralität: Expert Report</w:t>
      </w:r>
      <w:r w:rsidRPr="00DD5049">
        <w:rPr>
          <w:rFonts w:cs="Times New Roman"/>
          <w:color w:val="000000"/>
          <w:lang w:val="en-GB"/>
        </w:rPr>
        <w:t>. (2021).</w:t>
      </w:r>
    </w:p>
    <w:p w14:paraId="27433DFE"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41.</w:t>
      </w:r>
      <w:r w:rsidRPr="00DD5049">
        <w:rPr>
          <w:rFonts w:cs="Times New Roman"/>
          <w:color w:val="000000"/>
          <w:lang w:val="en-GB"/>
        </w:rPr>
        <w:tab/>
        <w:t xml:space="preserve">Oeding, D. &amp; Oswald, B. R. </w:t>
      </w:r>
      <w:r w:rsidRPr="00DD5049">
        <w:rPr>
          <w:rFonts w:cs="Times New Roman"/>
          <w:i/>
          <w:iCs/>
          <w:color w:val="000000"/>
          <w:lang w:val="en-GB"/>
        </w:rPr>
        <w:t>Elektrische Kraftwerke und Netze</w:t>
      </w:r>
      <w:r w:rsidRPr="00DD5049">
        <w:rPr>
          <w:rFonts w:cs="Times New Roman"/>
          <w:color w:val="000000"/>
          <w:lang w:val="en-GB"/>
        </w:rPr>
        <w:t>. (Springer Berlin Heidelberg, Berlin, Heidelberg, 2016). doi:10.1007/978-3-662-52703-0.</w:t>
      </w:r>
    </w:p>
    <w:p w14:paraId="59ADF451"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42.</w:t>
      </w:r>
      <w:r w:rsidRPr="00DD5049">
        <w:rPr>
          <w:rFonts w:cs="Times New Roman"/>
          <w:color w:val="000000"/>
          <w:lang w:val="en-GB"/>
        </w:rPr>
        <w:tab/>
        <w:t xml:space="preserve">Wernet, G. </w:t>
      </w:r>
      <w:r w:rsidRPr="00DD5049">
        <w:rPr>
          <w:rFonts w:cs="Times New Roman"/>
          <w:i/>
          <w:iCs/>
          <w:color w:val="000000"/>
          <w:lang w:val="en-GB"/>
        </w:rPr>
        <w:t>et al.</w:t>
      </w:r>
      <w:r w:rsidRPr="00DD5049">
        <w:rPr>
          <w:rFonts w:cs="Times New Roman"/>
          <w:color w:val="000000"/>
          <w:lang w:val="en-GB"/>
        </w:rPr>
        <w:t xml:space="preserve"> The ecoinvent database version 3 (part I): overview and methodology. </w:t>
      </w:r>
      <w:r w:rsidRPr="00DD5049">
        <w:rPr>
          <w:rFonts w:cs="Times New Roman"/>
          <w:i/>
          <w:iCs/>
          <w:color w:val="000000"/>
          <w:lang w:val="en-GB"/>
        </w:rPr>
        <w:t>Int. J. Life Cycle Assess.</w:t>
      </w:r>
      <w:r w:rsidRPr="00DD5049">
        <w:rPr>
          <w:rFonts w:cs="Times New Roman"/>
          <w:color w:val="000000"/>
          <w:lang w:val="en-GB"/>
        </w:rPr>
        <w:t xml:space="preserve"> </w:t>
      </w:r>
      <w:r w:rsidRPr="00DD5049">
        <w:rPr>
          <w:rFonts w:cs="Times New Roman"/>
          <w:b/>
          <w:bCs/>
          <w:color w:val="000000"/>
          <w:lang w:val="en-GB"/>
        </w:rPr>
        <w:t>21</w:t>
      </w:r>
      <w:r w:rsidRPr="00DD5049">
        <w:rPr>
          <w:rFonts w:cs="Times New Roman"/>
          <w:color w:val="000000"/>
          <w:lang w:val="en-GB"/>
        </w:rPr>
        <w:t>, 1218–1230 (2016).</w:t>
      </w:r>
    </w:p>
    <w:p w14:paraId="0182A65D"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43.</w:t>
      </w:r>
      <w:r w:rsidRPr="00DD5049">
        <w:rPr>
          <w:rFonts w:cs="Times New Roman"/>
          <w:color w:val="000000"/>
          <w:lang w:val="en-GB"/>
        </w:rPr>
        <w:tab/>
        <w:t xml:space="preserve">Luderer, G. </w:t>
      </w:r>
      <w:r w:rsidRPr="00DD5049">
        <w:rPr>
          <w:rFonts w:cs="Times New Roman"/>
          <w:i/>
          <w:iCs/>
          <w:color w:val="000000"/>
          <w:lang w:val="en-GB"/>
        </w:rPr>
        <w:t>et al.</w:t>
      </w:r>
      <w:r w:rsidRPr="00DD5049">
        <w:rPr>
          <w:rFonts w:cs="Times New Roman"/>
          <w:color w:val="000000"/>
          <w:lang w:val="en-GB"/>
        </w:rPr>
        <w:t xml:space="preserve"> REMIND - REgional Model of INvestments and Development. (2025).</w:t>
      </w:r>
    </w:p>
    <w:p w14:paraId="0C34F696"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44.</w:t>
      </w:r>
      <w:r w:rsidRPr="00DD5049">
        <w:rPr>
          <w:rFonts w:cs="Times New Roman"/>
          <w:color w:val="000000"/>
          <w:lang w:val="en-GB"/>
        </w:rPr>
        <w:tab/>
        <w:t xml:space="preserve">Riahi, K. </w:t>
      </w:r>
      <w:r w:rsidRPr="00DD5049">
        <w:rPr>
          <w:rFonts w:cs="Times New Roman"/>
          <w:i/>
          <w:iCs/>
          <w:color w:val="000000"/>
          <w:lang w:val="en-GB"/>
        </w:rPr>
        <w:t>et al.</w:t>
      </w:r>
      <w:r w:rsidRPr="00DD5049">
        <w:rPr>
          <w:rFonts w:cs="Times New Roman"/>
          <w:color w:val="000000"/>
          <w:lang w:val="en-GB"/>
        </w:rPr>
        <w:t xml:space="preserve"> The Shared Socioeconomic Pathways and their energy, land use, and greenhouse gas emissions implications: An overview. </w:t>
      </w:r>
      <w:r w:rsidRPr="00DD5049">
        <w:rPr>
          <w:rFonts w:cs="Times New Roman"/>
          <w:i/>
          <w:iCs/>
          <w:color w:val="000000"/>
          <w:lang w:val="en-GB"/>
        </w:rPr>
        <w:t>Glob. Environ. Change</w:t>
      </w:r>
      <w:r w:rsidRPr="00DD5049">
        <w:rPr>
          <w:rFonts w:cs="Times New Roman"/>
          <w:color w:val="000000"/>
          <w:lang w:val="en-GB"/>
        </w:rPr>
        <w:t xml:space="preserve"> </w:t>
      </w:r>
      <w:r w:rsidRPr="00DD5049">
        <w:rPr>
          <w:rFonts w:cs="Times New Roman"/>
          <w:b/>
          <w:bCs/>
          <w:color w:val="000000"/>
          <w:lang w:val="en-GB"/>
        </w:rPr>
        <w:t>42</w:t>
      </w:r>
      <w:r w:rsidRPr="00DD5049">
        <w:rPr>
          <w:rFonts w:cs="Times New Roman"/>
          <w:color w:val="000000"/>
          <w:lang w:val="en-GB"/>
        </w:rPr>
        <w:t>, 153–168 (2017).</w:t>
      </w:r>
    </w:p>
    <w:p w14:paraId="66E47FD4"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45.</w:t>
      </w:r>
      <w:r w:rsidRPr="00DD5049">
        <w:rPr>
          <w:rFonts w:cs="Times New Roman"/>
          <w:color w:val="000000"/>
          <w:lang w:val="en-GB"/>
        </w:rPr>
        <w:tab/>
        <w:t xml:space="preserve">Sacchi, R. </w:t>
      </w:r>
      <w:r w:rsidRPr="00DD5049">
        <w:rPr>
          <w:rFonts w:cs="Times New Roman"/>
          <w:i/>
          <w:iCs/>
          <w:color w:val="000000"/>
          <w:lang w:val="en-GB"/>
        </w:rPr>
        <w:t>et al.</w:t>
      </w:r>
      <w:r w:rsidRPr="00DD5049">
        <w:rPr>
          <w:rFonts w:cs="Times New Roman"/>
          <w:color w:val="000000"/>
          <w:lang w:val="en-GB"/>
        </w:rPr>
        <w:t xml:space="preserve"> PRospective EnvironMental Impact asSEment (</w:t>
      </w:r>
      <w:r w:rsidRPr="00DD5049">
        <w:rPr>
          <w:rFonts w:cs="Times New Roman"/>
          <w:i/>
          <w:iCs/>
          <w:color w:val="000000"/>
          <w:lang w:val="en-GB"/>
        </w:rPr>
        <w:t>premise</w:t>
      </w:r>
      <w:r w:rsidRPr="00DD5049">
        <w:rPr>
          <w:rFonts w:cs="Times New Roman"/>
          <w:color w:val="000000"/>
          <w:lang w:val="en-GB"/>
        </w:rPr>
        <w:t xml:space="preserve">): A streamlined approach to producing databases for prospective life cycle assessment using integrated assessment models. </w:t>
      </w:r>
      <w:r w:rsidRPr="00DD5049">
        <w:rPr>
          <w:rFonts w:cs="Times New Roman"/>
          <w:i/>
          <w:iCs/>
          <w:color w:val="000000"/>
          <w:lang w:val="en-GB"/>
        </w:rPr>
        <w:t>Renew. Sustain. Energy Rev.</w:t>
      </w:r>
      <w:r w:rsidRPr="00DD5049">
        <w:rPr>
          <w:rFonts w:cs="Times New Roman"/>
          <w:color w:val="000000"/>
          <w:lang w:val="en-GB"/>
        </w:rPr>
        <w:t xml:space="preserve"> </w:t>
      </w:r>
      <w:r w:rsidRPr="00DD5049">
        <w:rPr>
          <w:rFonts w:cs="Times New Roman"/>
          <w:b/>
          <w:bCs/>
          <w:color w:val="000000"/>
          <w:lang w:val="en-GB"/>
        </w:rPr>
        <w:t>160</w:t>
      </w:r>
      <w:r w:rsidRPr="00DD5049">
        <w:rPr>
          <w:rFonts w:cs="Times New Roman"/>
          <w:color w:val="000000"/>
          <w:lang w:val="en-GB"/>
        </w:rPr>
        <w:t>, 112311 (2022).</w:t>
      </w:r>
    </w:p>
    <w:p w14:paraId="6708DB37"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lastRenderedPageBreak/>
        <w:t>46.</w:t>
      </w:r>
      <w:r w:rsidRPr="00DD5049">
        <w:rPr>
          <w:rFonts w:cs="Times New Roman"/>
          <w:color w:val="000000"/>
          <w:lang w:val="en-GB"/>
        </w:rPr>
        <w:tab/>
        <w:t>International Aluminium Institute. Aluminium Sector Greenhouse Gas Pathways to 2050. https://international-aluminium.org/resource/aluminium-sector-greenhouse-gas-pathways-to-2050-2021/ (2021).</w:t>
      </w:r>
    </w:p>
    <w:p w14:paraId="59CEC47D"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47.</w:t>
      </w:r>
      <w:r w:rsidRPr="00DD5049">
        <w:rPr>
          <w:rFonts w:cs="Times New Roman"/>
          <w:color w:val="000000"/>
          <w:lang w:val="en-GB"/>
        </w:rPr>
        <w:tab/>
        <w:t xml:space="preserve">Zimmermann, B. M., Dura, H., Baumann, M. J. &amp; Weil, M. R. Prospective time‐resolved LCA of fully electric supercap vehicles in Germany. </w:t>
      </w:r>
      <w:r w:rsidRPr="00DD5049">
        <w:rPr>
          <w:rFonts w:cs="Times New Roman"/>
          <w:i/>
          <w:iCs/>
          <w:color w:val="000000"/>
          <w:lang w:val="en-GB"/>
        </w:rPr>
        <w:t>Integr. Environ. Assess. Manag.</w:t>
      </w:r>
      <w:r w:rsidRPr="00DD5049">
        <w:rPr>
          <w:rFonts w:cs="Times New Roman"/>
          <w:color w:val="000000"/>
          <w:lang w:val="en-GB"/>
        </w:rPr>
        <w:t xml:space="preserve"> </w:t>
      </w:r>
      <w:r w:rsidRPr="00DD5049">
        <w:rPr>
          <w:rFonts w:cs="Times New Roman"/>
          <w:b/>
          <w:bCs/>
          <w:color w:val="000000"/>
          <w:lang w:val="en-GB"/>
        </w:rPr>
        <w:t>11</w:t>
      </w:r>
      <w:r w:rsidRPr="00DD5049">
        <w:rPr>
          <w:rFonts w:cs="Times New Roman"/>
          <w:color w:val="000000"/>
          <w:lang w:val="en-GB"/>
        </w:rPr>
        <w:t>, 425–434 (2015).</w:t>
      </w:r>
    </w:p>
    <w:p w14:paraId="6C54E4BF"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48.</w:t>
      </w:r>
      <w:r w:rsidRPr="00DD5049">
        <w:rPr>
          <w:rFonts w:cs="Times New Roman"/>
          <w:color w:val="000000"/>
          <w:lang w:val="en-GB"/>
        </w:rPr>
        <w:tab/>
        <w:t xml:space="preserve">Bundesnetzagentur. </w:t>
      </w:r>
      <w:r w:rsidRPr="00DD5049">
        <w:rPr>
          <w:rFonts w:cs="Times New Roman"/>
          <w:i/>
          <w:iCs/>
          <w:color w:val="000000"/>
          <w:lang w:val="en-GB"/>
        </w:rPr>
        <w:t>Strommarktdaten 2023</w:t>
      </w:r>
      <w:r w:rsidRPr="00DD5049">
        <w:rPr>
          <w:rFonts w:cs="Times New Roman"/>
          <w:color w:val="000000"/>
          <w:lang w:val="en-GB"/>
        </w:rPr>
        <w:t>. https://www.bundesnetzagentur.de/997252.</w:t>
      </w:r>
    </w:p>
    <w:p w14:paraId="0FD85E76" w14:textId="77777777" w:rsidR="00DD5049" w:rsidRPr="00DD5049" w:rsidRDefault="00DD5049" w:rsidP="00DD5049">
      <w:pPr>
        <w:pStyle w:val="Bibliography"/>
        <w:rPr>
          <w:rFonts w:cs="Times New Roman"/>
          <w:color w:val="000000"/>
          <w:lang w:val="en-GB"/>
        </w:rPr>
      </w:pPr>
      <w:r w:rsidRPr="00DD5049">
        <w:rPr>
          <w:rFonts w:cs="Times New Roman"/>
          <w:color w:val="000000"/>
          <w:lang w:val="en-GB"/>
        </w:rPr>
        <w:t>49.</w:t>
      </w:r>
      <w:r w:rsidRPr="00DD5049">
        <w:rPr>
          <w:rFonts w:cs="Times New Roman"/>
          <w:color w:val="000000"/>
          <w:lang w:val="en-GB"/>
        </w:rPr>
        <w:tab/>
        <w:t xml:space="preserve">Heijungs, R. </w:t>
      </w:r>
      <w:r w:rsidRPr="00DD5049">
        <w:rPr>
          <w:rFonts w:cs="Times New Roman"/>
          <w:i/>
          <w:iCs/>
          <w:color w:val="000000"/>
          <w:lang w:val="en-GB"/>
        </w:rPr>
        <w:t>Probability, Statistics and Life Cycle Assessment: Guidance for Dealing with Uncertainty and Sensitivity</w:t>
      </w:r>
      <w:r w:rsidRPr="00DD5049">
        <w:rPr>
          <w:rFonts w:cs="Times New Roman"/>
          <w:color w:val="000000"/>
          <w:lang w:val="en-GB"/>
        </w:rPr>
        <w:t>. (Springer International Publishing, Cham, 2024). doi:10.1007/978-3-031-49317-1.</w:t>
      </w:r>
    </w:p>
    <w:p w14:paraId="0C9D1B8B" w14:textId="7AAC9E12" w:rsidR="006D1C2A" w:rsidRPr="00416C60" w:rsidRDefault="00BE6FE8" w:rsidP="00DD5049">
      <w:pPr>
        <w:pStyle w:val="Bibliography"/>
        <w:rPr>
          <w:rFonts w:cs="Times New Roman"/>
          <w:color w:val="000000" w:themeColor="text1"/>
          <w:lang w:val="en-US"/>
        </w:rPr>
      </w:pPr>
      <w:r w:rsidRPr="00416C60">
        <w:rPr>
          <w:rFonts w:cs="Times New Roman"/>
          <w:color w:val="000000" w:themeColor="text1"/>
          <w:lang w:val="en-US"/>
        </w:rPr>
        <w:fldChar w:fldCharType="end"/>
      </w:r>
    </w:p>
    <w:sectPr w:rsidR="006D1C2A" w:rsidRPr="00416C60">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95DA" w14:textId="77777777" w:rsidR="009D18EF" w:rsidRDefault="009D18EF" w:rsidP="00916FE0">
      <w:pPr>
        <w:spacing w:after="0" w:line="240" w:lineRule="auto"/>
      </w:pPr>
      <w:r>
        <w:separator/>
      </w:r>
    </w:p>
  </w:endnote>
  <w:endnote w:type="continuationSeparator" w:id="0">
    <w:p w14:paraId="68637AE5" w14:textId="77777777" w:rsidR="009D18EF" w:rsidRDefault="009D18EF" w:rsidP="00916FE0">
      <w:pPr>
        <w:spacing w:after="0" w:line="240" w:lineRule="auto"/>
      </w:pPr>
      <w:r>
        <w:continuationSeparator/>
      </w:r>
    </w:p>
  </w:endnote>
  <w:endnote w:type="continuationNotice" w:id="1">
    <w:p w14:paraId="6D31BA5D" w14:textId="77777777" w:rsidR="009D18EF" w:rsidRDefault="009D18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E075" w14:textId="77777777" w:rsidR="002B3952" w:rsidRDefault="002B39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4348"/>
      <w:docPartObj>
        <w:docPartGallery w:val="Page Numbers (Bottom of Page)"/>
        <w:docPartUnique/>
      </w:docPartObj>
    </w:sdtPr>
    <w:sdtContent>
      <w:p w14:paraId="11674F57" w14:textId="3B1076E9" w:rsidR="002B3952" w:rsidRDefault="002B3952">
        <w:pPr>
          <w:pStyle w:val="Footer"/>
          <w:jc w:val="right"/>
        </w:pPr>
        <w:r>
          <w:fldChar w:fldCharType="begin"/>
        </w:r>
        <w:r>
          <w:instrText>PAGE   \* MERGEFORMAT</w:instrText>
        </w:r>
        <w:r>
          <w:fldChar w:fldCharType="separate"/>
        </w:r>
        <w:r>
          <w:t>2</w:t>
        </w:r>
        <w:r>
          <w:fldChar w:fldCharType="end"/>
        </w:r>
      </w:p>
    </w:sdtContent>
  </w:sdt>
  <w:p w14:paraId="43CCD6CD" w14:textId="77777777" w:rsidR="002B3952" w:rsidRDefault="002B39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9E1F" w14:textId="77777777" w:rsidR="002B3952" w:rsidRDefault="002B3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BBA6" w14:textId="77777777" w:rsidR="009D18EF" w:rsidRDefault="009D18EF" w:rsidP="00916FE0">
      <w:pPr>
        <w:spacing w:after="0" w:line="240" w:lineRule="auto"/>
      </w:pPr>
      <w:r>
        <w:separator/>
      </w:r>
    </w:p>
  </w:footnote>
  <w:footnote w:type="continuationSeparator" w:id="0">
    <w:p w14:paraId="4CEF5A6D" w14:textId="77777777" w:rsidR="009D18EF" w:rsidRDefault="009D18EF" w:rsidP="00916FE0">
      <w:pPr>
        <w:spacing w:after="0" w:line="240" w:lineRule="auto"/>
      </w:pPr>
      <w:r>
        <w:continuationSeparator/>
      </w:r>
    </w:p>
  </w:footnote>
  <w:footnote w:type="continuationNotice" w:id="1">
    <w:p w14:paraId="0E1F8B35" w14:textId="77777777" w:rsidR="009D18EF" w:rsidRDefault="009D18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E2E5" w14:textId="77777777" w:rsidR="002B3952" w:rsidRDefault="002B39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FAA0" w14:textId="77777777" w:rsidR="002B3952" w:rsidRDefault="002B39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FCBE" w14:textId="77777777" w:rsidR="002B3952" w:rsidRDefault="002B395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2A6D"/>
    <w:multiLevelType w:val="hybridMultilevel"/>
    <w:tmpl w:val="A0A20ED8"/>
    <w:lvl w:ilvl="0" w:tplc="6F2C7F3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212AD4"/>
    <w:multiLevelType w:val="multilevel"/>
    <w:tmpl w:val="32BE2B6C"/>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DFE5CB0"/>
    <w:multiLevelType w:val="multilevel"/>
    <w:tmpl w:val="32BE2B6C"/>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6900963"/>
    <w:multiLevelType w:val="multilevel"/>
    <w:tmpl w:val="6630DE72"/>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057E42"/>
    <w:multiLevelType w:val="multilevel"/>
    <w:tmpl w:val="3676D2F0"/>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A76115"/>
    <w:multiLevelType w:val="multilevel"/>
    <w:tmpl w:val="32BE2B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236591D"/>
    <w:multiLevelType w:val="hybridMultilevel"/>
    <w:tmpl w:val="474EE146"/>
    <w:lvl w:ilvl="0" w:tplc="09CAD2FA">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156FBC"/>
    <w:multiLevelType w:val="hybridMultilevel"/>
    <w:tmpl w:val="482C3C86"/>
    <w:lvl w:ilvl="0" w:tplc="F5324A56">
      <w:start w:val="1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D776C0"/>
    <w:multiLevelType w:val="multilevel"/>
    <w:tmpl w:val="32BE2B6C"/>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F1F4792"/>
    <w:multiLevelType w:val="hybridMultilevel"/>
    <w:tmpl w:val="328A228A"/>
    <w:lvl w:ilvl="0" w:tplc="3E4C6AAE">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5667107">
    <w:abstractNumId w:val="5"/>
  </w:num>
  <w:num w:numId="2" w16cid:durableId="1155684672">
    <w:abstractNumId w:val="4"/>
  </w:num>
  <w:num w:numId="3" w16cid:durableId="1283850640">
    <w:abstractNumId w:val="3"/>
  </w:num>
  <w:num w:numId="4" w16cid:durableId="1463646664">
    <w:abstractNumId w:val="7"/>
  </w:num>
  <w:num w:numId="5" w16cid:durableId="1235628936">
    <w:abstractNumId w:val="9"/>
  </w:num>
  <w:num w:numId="6" w16cid:durableId="1907910885">
    <w:abstractNumId w:val="8"/>
  </w:num>
  <w:num w:numId="7" w16cid:durableId="1508447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3972271">
    <w:abstractNumId w:val="0"/>
  </w:num>
  <w:num w:numId="9" w16cid:durableId="1659992305">
    <w:abstractNumId w:val="6"/>
  </w:num>
  <w:num w:numId="10" w16cid:durableId="1316684128">
    <w:abstractNumId w:val="1"/>
  </w:num>
  <w:num w:numId="11" w16cid:durableId="63703182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activeWritingStyle w:appName="MSWord" w:lang="de-DE" w:vendorID="64" w:dllVersion="6"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de-DE" w:vendorID="64" w:dllVersion="4096" w:nlCheck="1" w:checkStyle="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EAYjMjU0tLMyMjQyUdpeDU4uLM/DyQAsNaAD3oWaIsAAAA"/>
  </w:docVars>
  <w:rsids>
    <w:rsidRoot w:val="00C907E7"/>
    <w:rsid w:val="00000DA7"/>
    <w:rsid w:val="00000F05"/>
    <w:rsid w:val="00001528"/>
    <w:rsid w:val="00001E1B"/>
    <w:rsid w:val="00002528"/>
    <w:rsid w:val="0000270E"/>
    <w:rsid w:val="000027D2"/>
    <w:rsid w:val="000029D4"/>
    <w:rsid w:val="000039CE"/>
    <w:rsid w:val="00003B7F"/>
    <w:rsid w:val="00003F3D"/>
    <w:rsid w:val="00004101"/>
    <w:rsid w:val="00004111"/>
    <w:rsid w:val="00004E87"/>
    <w:rsid w:val="00004ECC"/>
    <w:rsid w:val="0000556A"/>
    <w:rsid w:val="00005834"/>
    <w:rsid w:val="00005B56"/>
    <w:rsid w:val="00005B6F"/>
    <w:rsid w:val="00006288"/>
    <w:rsid w:val="00006520"/>
    <w:rsid w:val="00006BD5"/>
    <w:rsid w:val="00007871"/>
    <w:rsid w:val="00007DFF"/>
    <w:rsid w:val="00010D61"/>
    <w:rsid w:val="000111D5"/>
    <w:rsid w:val="000112BC"/>
    <w:rsid w:val="000119C6"/>
    <w:rsid w:val="00011E64"/>
    <w:rsid w:val="000121D2"/>
    <w:rsid w:val="0001244E"/>
    <w:rsid w:val="000129C8"/>
    <w:rsid w:val="00012B21"/>
    <w:rsid w:val="00013A1F"/>
    <w:rsid w:val="00013DFD"/>
    <w:rsid w:val="00014391"/>
    <w:rsid w:val="000153BB"/>
    <w:rsid w:val="00015483"/>
    <w:rsid w:val="000157A3"/>
    <w:rsid w:val="00015A95"/>
    <w:rsid w:val="00015B18"/>
    <w:rsid w:val="00015C20"/>
    <w:rsid w:val="00015D1D"/>
    <w:rsid w:val="000163B2"/>
    <w:rsid w:val="000163DD"/>
    <w:rsid w:val="000166E1"/>
    <w:rsid w:val="000171A5"/>
    <w:rsid w:val="000174CC"/>
    <w:rsid w:val="0001775C"/>
    <w:rsid w:val="000178E9"/>
    <w:rsid w:val="00017AF6"/>
    <w:rsid w:val="000201C6"/>
    <w:rsid w:val="00020733"/>
    <w:rsid w:val="00020BB8"/>
    <w:rsid w:val="00020D4D"/>
    <w:rsid w:val="00021311"/>
    <w:rsid w:val="00021481"/>
    <w:rsid w:val="00021971"/>
    <w:rsid w:val="000227F5"/>
    <w:rsid w:val="000228AE"/>
    <w:rsid w:val="00022D9F"/>
    <w:rsid w:val="0002325B"/>
    <w:rsid w:val="000232F8"/>
    <w:rsid w:val="00023E5F"/>
    <w:rsid w:val="0002485C"/>
    <w:rsid w:val="00024A03"/>
    <w:rsid w:val="00024A0E"/>
    <w:rsid w:val="00024AD9"/>
    <w:rsid w:val="00024E26"/>
    <w:rsid w:val="0002539F"/>
    <w:rsid w:val="000253EA"/>
    <w:rsid w:val="000258AE"/>
    <w:rsid w:val="00025BC3"/>
    <w:rsid w:val="00026457"/>
    <w:rsid w:val="00026460"/>
    <w:rsid w:val="00026993"/>
    <w:rsid w:val="00026F99"/>
    <w:rsid w:val="00027818"/>
    <w:rsid w:val="00027DFE"/>
    <w:rsid w:val="00027FAE"/>
    <w:rsid w:val="00030099"/>
    <w:rsid w:val="00030BB2"/>
    <w:rsid w:val="00030F52"/>
    <w:rsid w:val="00031693"/>
    <w:rsid w:val="00031CED"/>
    <w:rsid w:val="000320B0"/>
    <w:rsid w:val="00033049"/>
    <w:rsid w:val="00033788"/>
    <w:rsid w:val="000340CA"/>
    <w:rsid w:val="000342F6"/>
    <w:rsid w:val="000344CB"/>
    <w:rsid w:val="00035219"/>
    <w:rsid w:val="000353FA"/>
    <w:rsid w:val="00035593"/>
    <w:rsid w:val="00035757"/>
    <w:rsid w:val="00036143"/>
    <w:rsid w:val="0003684A"/>
    <w:rsid w:val="00036DA7"/>
    <w:rsid w:val="00036F1A"/>
    <w:rsid w:val="0003724A"/>
    <w:rsid w:val="0003726E"/>
    <w:rsid w:val="00037B01"/>
    <w:rsid w:val="000400A6"/>
    <w:rsid w:val="000414FC"/>
    <w:rsid w:val="00041756"/>
    <w:rsid w:val="0004184A"/>
    <w:rsid w:val="00041981"/>
    <w:rsid w:val="00042453"/>
    <w:rsid w:val="00042CFC"/>
    <w:rsid w:val="00042FFA"/>
    <w:rsid w:val="00043251"/>
    <w:rsid w:val="00043BF9"/>
    <w:rsid w:val="00044CFE"/>
    <w:rsid w:val="00045AE3"/>
    <w:rsid w:val="00045F40"/>
    <w:rsid w:val="0004699F"/>
    <w:rsid w:val="00046DBC"/>
    <w:rsid w:val="0004740E"/>
    <w:rsid w:val="0004769E"/>
    <w:rsid w:val="00047BA4"/>
    <w:rsid w:val="00047CAE"/>
    <w:rsid w:val="00050840"/>
    <w:rsid w:val="00050DA8"/>
    <w:rsid w:val="000513F0"/>
    <w:rsid w:val="00051DB3"/>
    <w:rsid w:val="0005228C"/>
    <w:rsid w:val="000528AE"/>
    <w:rsid w:val="00052F87"/>
    <w:rsid w:val="00053299"/>
    <w:rsid w:val="00053C41"/>
    <w:rsid w:val="00053DD4"/>
    <w:rsid w:val="00054B3C"/>
    <w:rsid w:val="00054C59"/>
    <w:rsid w:val="00054D88"/>
    <w:rsid w:val="000551FF"/>
    <w:rsid w:val="00055540"/>
    <w:rsid w:val="00055B0E"/>
    <w:rsid w:val="000563FC"/>
    <w:rsid w:val="000571F5"/>
    <w:rsid w:val="0005737C"/>
    <w:rsid w:val="000573DB"/>
    <w:rsid w:val="00057735"/>
    <w:rsid w:val="00057C2E"/>
    <w:rsid w:val="000613B8"/>
    <w:rsid w:val="000621C4"/>
    <w:rsid w:val="00062A79"/>
    <w:rsid w:val="000630CF"/>
    <w:rsid w:val="00063BD8"/>
    <w:rsid w:val="00064D74"/>
    <w:rsid w:val="00064DBE"/>
    <w:rsid w:val="0006508A"/>
    <w:rsid w:val="00065815"/>
    <w:rsid w:val="00065DC6"/>
    <w:rsid w:val="0006608D"/>
    <w:rsid w:val="00066116"/>
    <w:rsid w:val="000665A4"/>
    <w:rsid w:val="00066ABE"/>
    <w:rsid w:val="000670DD"/>
    <w:rsid w:val="00067163"/>
    <w:rsid w:val="00067352"/>
    <w:rsid w:val="0007028D"/>
    <w:rsid w:val="00070322"/>
    <w:rsid w:val="00070F8F"/>
    <w:rsid w:val="00071772"/>
    <w:rsid w:val="000721C6"/>
    <w:rsid w:val="0007292A"/>
    <w:rsid w:val="00072D46"/>
    <w:rsid w:val="00072FC0"/>
    <w:rsid w:val="000737E8"/>
    <w:rsid w:val="0007408C"/>
    <w:rsid w:val="00074828"/>
    <w:rsid w:val="00074885"/>
    <w:rsid w:val="00074B46"/>
    <w:rsid w:val="00074B9D"/>
    <w:rsid w:val="0007547A"/>
    <w:rsid w:val="00075832"/>
    <w:rsid w:val="00076015"/>
    <w:rsid w:val="000763CF"/>
    <w:rsid w:val="000764D1"/>
    <w:rsid w:val="000773E6"/>
    <w:rsid w:val="000775FD"/>
    <w:rsid w:val="00077865"/>
    <w:rsid w:val="000778C3"/>
    <w:rsid w:val="00077B7E"/>
    <w:rsid w:val="00077BA7"/>
    <w:rsid w:val="00080550"/>
    <w:rsid w:val="00081BE3"/>
    <w:rsid w:val="00082152"/>
    <w:rsid w:val="00082173"/>
    <w:rsid w:val="00082538"/>
    <w:rsid w:val="000825C5"/>
    <w:rsid w:val="00083738"/>
    <w:rsid w:val="00084108"/>
    <w:rsid w:val="000841C2"/>
    <w:rsid w:val="00084651"/>
    <w:rsid w:val="00085B19"/>
    <w:rsid w:val="00085C7E"/>
    <w:rsid w:val="0008648C"/>
    <w:rsid w:val="0008682B"/>
    <w:rsid w:val="000871AC"/>
    <w:rsid w:val="00087409"/>
    <w:rsid w:val="000875A6"/>
    <w:rsid w:val="00087687"/>
    <w:rsid w:val="00087A78"/>
    <w:rsid w:val="00087B7A"/>
    <w:rsid w:val="00087BCF"/>
    <w:rsid w:val="0009046C"/>
    <w:rsid w:val="000915F7"/>
    <w:rsid w:val="000920E3"/>
    <w:rsid w:val="000925E4"/>
    <w:rsid w:val="00092EA3"/>
    <w:rsid w:val="00093297"/>
    <w:rsid w:val="00093585"/>
    <w:rsid w:val="00093842"/>
    <w:rsid w:val="00093965"/>
    <w:rsid w:val="00093F70"/>
    <w:rsid w:val="0009445D"/>
    <w:rsid w:val="00094C01"/>
    <w:rsid w:val="00094E5B"/>
    <w:rsid w:val="00095C44"/>
    <w:rsid w:val="00095FDD"/>
    <w:rsid w:val="000971EE"/>
    <w:rsid w:val="00097E26"/>
    <w:rsid w:val="000A1068"/>
    <w:rsid w:val="000A11B3"/>
    <w:rsid w:val="000A153A"/>
    <w:rsid w:val="000A21F0"/>
    <w:rsid w:val="000A271C"/>
    <w:rsid w:val="000A2AA8"/>
    <w:rsid w:val="000A3BE7"/>
    <w:rsid w:val="000A3E3A"/>
    <w:rsid w:val="000A5423"/>
    <w:rsid w:val="000A5689"/>
    <w:rsid w:val="000A58A0"/>
    <w:rsid w:val="000A5B46"/>
    <w:rsid w:val="000A5E1F"/>
    <w:rsid w:val="000A63EC"/>
    <w:rsid w:val="000A6635"/>
    <w:rsid w:val="000A6AE6"/>
    <w:rsid w:val="000A729F"/>
    <w:rsid w:val="000A7F11"/>
    <w:rsid w:val="000B03A6"/>
    <w:rsid w:val="000B0549"/>
    <w:rsid w:val="000B0E27"/>
    <w:rsid w:val="000B1392"/>
    <w:rsid w:val="000B1AD7"/>
    <w:rsid w:val="000B1C1A"/>
    <w:rsid w:val="000B28F6"/>
    <w:rsid w:val="000B2BF0"/>
    <w:rsid w:val="000B2F5A"/>
    <w:rsid w:val="000B302B"/>
    <w:rsid w:val="000B3C19"/>
    <w:rsid w:val="000B3E8E"/>
    <w:rsid w:val="000B41E9"/>
    <w:rsid w:val="000B5052"/>
    <w:rsid w:val="000B524C"/>
    <w:rsid w:val="000B612D"/>
    <w:rsid w:val="000B7252"/>
    <w:rsid w:val="000B7491"/>
    <w:rsid w:val="000B7692"/>
    <w:rsid w:val="000C023D"/>
    <w:rsid w:val="000C069B"/>
    <w:rsid w:val="000C0A0E"/>
    <w:rsid w:val="000C0AC6"/>
    <w:rsid w:val="000C1367"/>
    <w:rsid w:val="000C142D"/>
    <w:rsid w:val="000C1A80"/>
    <w:rsid w:val="000C1B7A"/>
    <w:rsid w:val="000C2666"/>
    <w:rsid w:val="000C2910"/>
    <w:rsid w:val="000C2AE3"/>
    <w:rsid w:val="000C2CE9"/>
    <w:rsid w:val="000C2D12"/>
    <w:rsid w:val="000C44D6"/>
    <w:rsid w:val="000C4A83"/>
    <w:rsid w:val="000C4BFE"/>
    <w:rsid w:val="000C4C71"/>
    <w:rsid w:val="000C5B0F"/>
    <w:rsid w:val="000C607B"/>
    <w:rsid w:val="000C6522"/>
    <w:rsid w:val="000C6D0D"/>
    <w:rsid w:val="000C6E60"/>
    <w:rsid w:val="000C6ED1"/>
    <w:rsid w:val="000D0146"/>
    <w:rsid w:val="000D0920"/>
    <w:rsid w:val="000D1135"/>
    <w:rsid w:val="000D286B"/>
    <w:rsid w:val="000D299A"/>
    <w:rsid w:val="000D2A26"/>
    <w:rsid w:val="000D2FA6"/>
    <w:rsid w:val="000D3C71"/>
    <w:rsid w:val="000D42B7"/>
    <w:rsid w:val="000D4FFD"/>
    <w:rsid w:val="000D52AC"/>
    <w:rsid w:val="000D597F"/>
    <w:rsid w:val="000D5DB0"/>
    <w:rsid w:val="000D6041"/>
    <w:rsid w:val="000D694E"/>
    <w:rsid w:val="000D6CF0"/>
    <w:rsid w:val="000D7296"/>
    <w:rsid w:val="000E0690"/>
    <w:rsid w:val="000E0806"/>
    <w:rsid w:val="000E25C9"/>
    <w:rsid w:val="000E2670"/>
    <w:rsid w:val="000E2A08"/>
    <w:rsid w:val="000E2CB4"/>
    <w:rsid w:val="000E385E"/>
    <w:rsid w:val="000E44D0"/>
    <w:rsid w:val="000E4B34"/>
    <w:rsid w:val="000E4E01"/>
    <w:rsid w:val="000E4E78"/>
    <w:rsid w:val="000E4EA9"/>
    <w:rsid w:val="000E5D5D"/>
    <w:rsid w:val="000E6008"/>
    <w:rsid w:val="000E609E"/>
    <w:rsid w:val="000E6911"/>
    <w:rsid w:val="000E74AC"/>
    <w:rsid w:val="000E7AB4"/>
    <w:rsid w:val="000E7ADE"/>
    <w:rsid w:val="000F07B0"/>
    <w:rsid w:val="000F0FF1"/>
    <w:rsid w:val="000F1134"/>
    <w:rsid w:val="000F1EA2"/>
    <w:rsid w:val="000F2373"/>
    <w:rsid w:val="000F298B"/>
    <w:rsid w:val="000F2B91"/>
    <w:rsid w:val="000F3073"/>
    <w:rsid w:val="000F38BA"/>
    <w:rsid w:val="000F3D7D"/>
    <w:rsid w:val="000F4221"/>
    <w:rsid w:val="000F4E65"/>
    <w:rsid w:val="000F579E"/>
    <w:rsid w:val="000F5F7F"/>
    <w:rsid w:val="000F6881"/>
    <w:rsid w:val="000F7758"/>
    <w:rsid w:val="0010009C"/>
    <w:rsid w:val="001002DF"/>
    <w:rsid w:val="00100D6C"/>
    <w:rsid w:val="001018ED"/>
    <w:rsid w:val="00102B24"/>
    <w:rsid w:val="0010390E"/>
    <w:rsid w:val="001045FF"/>
    <w:rsid w:val="0010468E"/>
    <w:rsid w:val="001046BB"/>
    <w:rsid w:val="00104C0F"/>
    <w:rsid w:val="001055E2"/>
    <w:rsid w:val="00106A2B"/>
    <w:rsid w:val="00106A49"/>
    <w:rsid w:val="00106D8F"/>
    <w:rsid w:val="00107B44"/>
    <w:rsid w:val="00110286"/>
    <w:rsid w:val="001122D6"/>
    <w:rsid w:val="0011347B"/>
    <w:rsid w:val="0011348F"/>
    <w:rsid w:val="00113782"/>
    <w:rsid w:val="00113CBB"/>
    <w:rsid w:val="0011479A"/>
    <w:rsid w:val="001147FB"/>
    <w:rsid w:val="00114AD2"/>
    <w:rsid w:val="00114EA9"/>
    <w:rsid w:val="00114FC4"/>
    <w:rsid w:val="0011527E"/>
    <w:rsid w:val="00115CAC"/>
    <w:rsid w:val="00115E46"/>
    <w:rsid w:val="00116431"/>
    <w:rsid w:val="00117970"/>
    <w:rsid w:val="00120058"/>
    <w:rsid w:val="001208F7"/>
    <w:rsid w:val="00120A30"/>
    <w:rsid w:val="001211E8"/>
    <w:rsid w:val="001222B5"/>
    <w:rsid w:val="0012369E"/>
    <w:rsid w:val="0012446A"/>
    <w:rsid w:val="00124B6A"/>
    <w:rsid w:val="00124CEC"/>
    <w:rsid w:val="00125362"/>
    <w:rsid w:val="00125B31"/>
    <w:rsid w:val="0012653D"/>
    <w:rsid w:val="001271BF"/>
    <w:rsid w:val="0013013C"/>
    <w:rsid w:val="001303B9"/>
    <w:rsid w:val="00130983"/>
    <w:rsid w:val="001319D6"/>
    <w:rsid w:val="00131C40"/>
    <w:rsid w:val="00131F51"/>
    <w:rsid w:val="00132337"/>
    <w:rsid w:val="00132420"/>
    <w:rsid w:val="0013302B"/>
    <w:rsid w:val="001337A1"/>
    <w:rsid w:val="00133961"/>
    <w:rsid w:val="00133AAA"/>
    <w:rsid w:val="00133AF9"/>
    <w:rsid w:val="00134B26"/>
    <w:rsid w:val="00134E2D"/>
    <w:rsid w:val="00135633"/>
    <w:rsid w:val="0013595C"/>
    <w:rsid w:val="00135E67"/>
    <w:rsid w:val="001365F1"/>
    <w:rsid w:val="00136B2A"/>
    <w:rsid w:val="001370C4"/>
    <w:rsid w:val="00137F2F"/>
    <w:rsid w:val="00140686"/>
    <w:rsid w:val="00141087"/>
    <w:rsid w:val="0014142F"/>
    <w:rsid w:val="00141E1F"/>
    <w:rsid w:val="00141E40"/>
    <w:rsid w:val="00142637"/>
    <w:rsid w:val="00142FC1"/>
    <w:rsid w:val="00143048"/>
    <w:rsid w:val="00143F7E"/>
    <w:rsid w:val="00144DDD"/>
    <w:rsid w:val="00145404"/>
    <w:rsid w:val="001461B6"/>
    <w:rsid w:val="00146507"/>
    <w:rsid w:val="001465FE"/>
    <w:rsid w:val="00146F90"/>
    <w:rsid w:val="001471F3"/>
    <w:rsid w:val="00147CCC"/>
    <w:rsid w:val="0015003F"/>
    <w:rsid w:val="001503E2"/>
    <w:rsid w:val="0015079F"/>
    <w:rsid w:val="00150813"/>
    <w:rsid w:val="00150D9B"/>
    <w:rsid w:val="00150F35"/>
    <w:rsid w:val="00151243"/>
    <w:rsid w:val="0015217F"/>
    <w:rsid w:val="00153236"/>
    <w:rsid w:val="00153315"/>
    <w:rsid w:val="001535FA"/>
    <w:rsid w:val="00153DFF"/>
    <w:rsid w:val="0015477D"/>
    <w:rsid w:val="001548B5"/>
    <w:rsid w:val="00154957"/>
    <w:rsid w:val="00154C8C"/>
    <w:rsid w:val="0015567C"/>
    <w:rsid w:val="001556F8"/>
    <w:rsid w:val="00155A16"/>
    <w:rsid w:val="00155ED9"/>
    <w:rsid w:val="00155FA9"/>
    <w:rsid w:val="0015614A"/>
    <w:rsid w:val="00156678"/>
    <w:rsid w:val="00157950"/>
    <w:rsid w:val="00157F49"/>
    <w:rsid w:val="001601B6"/>
    <w:rsid w:val="00160202"/>
    <w:rsid w:val="00160881"/>
    <w:rsid w:val="00162219"/>
    <w:rsid w:val="001633BA"/>
    <w:rsid w:val="00163558"/>
    <w:rsid w:val="00164778"/>
    <w:rsid w:val="001648EA"/>
    <w:rsid w:val="001651D0"/>
    <w:rsid w:val="0016611B"/>
    <w:rsid w:val="0016655E"/>
    <w:rsid w:val="00167493"/>
    <w:rsid w:val="001678A3"/>
    <w:rsid w:val="00167FF4"/>
    <w:rsid w:val="001703C6"/>
    <w:rsid w:val="00170503"/>
    <w:rsid w:val="00171016"/>
    <w:rsid w:val="0017145D"/>
    <w:rsid w:val="001715FD"/>
    <w:rsid w:val="001735EE"/>
    <w:rsid w:val="001739B2"/>
    <w:rsid w:val="00174C85"/>
    <w:rsid w:val="00174CE9"/>
    <w:rsid w:val="00175268"/>
    <w:rsid w:val="001760E9"/>
    <w:rsid w:val="00176180"/>
    <w:rsid w:val="00176319"/>
    <w:rsid w:val="0017703D"/>
    <w:rsid w:val="0017751A"/>
    <w:rsid w:val="001778C0"/>
    <w:rsid w:val="001779D4"/>
    <w:rsid w:val="00177E9E"/>
    <w:rsid w:val="001802AE"/>
    <w:rsid w:val="001805A3"/>
    <w:rsid w:val="0018213A"/>
    <w:rsid w:val="001825EC"/>
    <w:rsid w:val="0018267B"/>
    <w:rsid w:val="00183521"/>
    <w:rsid w:val="0018354B"/>
    <w:rsid w:val="001851BB"/>
    <w:rsid w:val="0018716E"/>
    <w:rsid w:val="0018718E"/>
    <w:rsid w:val="001873FA"/>
    <w:rsid w:val="00187579"/>
    <w:rsid w:val="00187EF7"/>
    <w:rsid w:val="0019056C"/>
    <w:rsid w:val="001915B7"/>
    <w:rsid w:val="00191BA1"/>
    <w:rsid w:val="00192114"/>
    <w:rsid w:val="0019233C"/>
    <w:rsid w:val="001933DA"/>
    <w:rsid w:val="00193E9C"/>
    <w:rsid w:val="0019532E"/>
    <w:rsid w:val="00195A4F"/>
    <w:rsid w:val="00195A6B"/>
    <w:rsid w:val="00195C0F"/>
    <w:rsid w:val="001962B6"/>
    <w:rsid w:val="0019662A"/>
    <w:rsid w:val="00196A92"/>
    <w:rsid w:val="00197CC5"/>
    <w:rsid w:val="00197F57"/>
    <w:rsid w:val="001A07BE"/>
    <w:rsid w:val="001A15FD"/>
    <w:rsid w:val="001A1B31"/>
    <w:rsid w:val="001A234E"/>
    <w:rsid w:val="001A287A"/>
    <w:rsid w:val="001A3654"/>
    <w:rsid w:val="001A37B6"/>
    <w:rsid w:val="001A420B"/>
    <w:rsid w:val="001A4582"/>
    <w:rsid w:val="001A45E9"/>
    <w:rsid w:val="001A4912"/>
    <w:rsid w:val="001A49B5"/>
    <w:rsid w:val="001A4D13"/>
    <w:rsid w:val="001A543F"/>
    <w:rsid w:val="001A6040"/>
    <w:rsid w:val="001A65DE"/>
    <w:rsid w:val="001A6F9B"/>
    <w:rsid w:val="001A749D"/>
    <w:rsid w:val="001A787D"/>
    <w:rsid w:val="001B07CA"/>
    <w:rsid w:val="001B08FB"/>
    <w:rsid w:val="001B1053"/>
    <w:rsid w:val="001B11A4"/>
    <w:rsid w:val="001B244C"/>
    <w:rsid w:val="001B348D"/>
    <w:rsid w:val="001B4259"/>
    <w:rsid w:val="001B436D"/>
    <w:rsid w:val="001B43AE"/>
    <w:rsid w:val="001B4934"/>
    <w:rsid w:val="001B50C4"/>
    <w:rsid w:val="001B52CF"/>
    <w:rsid w:val="001B5482"/>
    <w:rsid w:val="001B57D5"/>
    <w:rsid w:val="001B591B"/>
    <w:rsid w:val="001B6500"/>
    <w:rsid w:val="001B6933"/>
    <w:rsid w:val="001B6E4F"/>
    <w:rsid w:val="001B70C2"/>
    <w:rsid w:val="001B754C"/>
    <w:rsid w:val="001B7A35"/>
    <w:rsid w:val="001C0076"/>
    <w:rsid w:val="001C00C5"/>
    <w:rsid w:val="001C08F6"/>
    <w:rsid w:val="001C12B6"/>
    <w:rsid w:val="001C1357"/>
    <w:rsid w:val="001C15AA"/>
    <w:rsid w:val="001C196F"/>
    <w:rsid w:val="001C2BD2"/>
    <w:rsid w:val="001C2D77"/>
    <w:rsid w:val="001C3B1F"/>
    <w:rsid w:val="001C3D30"/>
    <w:rsid w:val="001C439C"/>
    <w:rsid w:val="001C47BB"/>
    <w:rsid w:val="001C5804"/>
    <w:rsid w:val="001C5CFE"/>
    <w:rsid w:val="001C60D0"/>
    <w:rsid w:val="001C62A2"/>
    <w:rsid w:val="001C62C7"/>
    <w:rsid w:val="001C7E65"/>
    <w:rsid w:val="001C7F4E"/>
    <w:rsid w:val="001D00C7"/>
    <w:rsid w:val="001D07D9"/>
    <w:rsid w:val="001D09E4"/>
    <w:rsid w:val="001D0A95"/>
    <w:rsid w:val="001D12CB"/>
    <w:rsid w:val="001D21A1"/>
    <w:rsid w:val="001D29FE"/>
    <w:rsid w:val="001D2A53"/>
    <w:rsid w:val="001D2B72"/>
    <w:rsid w:val="001D3790"/>
    <w:rsid w:val="001D425C"/>
    <w:rsid w:val="001D440D"/>
    <w:rsid w:val="001D4534"/>
    <w:rsid w:val="001D5332"/>
    <w:rsid w:val="001D53E7"/>
    <w:rsid w:val="001D590D"/>
    <w:rsid w:val="001D59F1"/>
    <w:rsid w:val="001D5B6E"/>
    <w:rsid w:val="001D63F5"/>
    <w:rsid w:val="001D6649"/>
    <w:rsid w:val="001D6BBA"/>
    <w:rsid w:val="001D6E7B"/>
    <w:rsid w:val="001D75CC"/>
    <w:rsid w:val="001E062E"/>
    <w:rsid w:val="001E0CD0"/>
    <w:rsid w:val="001E0DAE"/>
    <w:rsid w:val="001E10A0"/>
    <w:rsid w:val="001E10D1"/>
    <w:rsid w:val="001E1677"/>
    <w:rsid w:val="001E1A66"/>
    <w:rsid w:val="001E1B1B"/>
    <w:rsid w:val="001E2883"/>
    <w:rsid w:val="001E2DF8"/>
    <w:rsid w:val="001E3056"/>
    <w:rsid w:val="001E3151"/>
    <w:rsid w:val="001E3B2C"/>
    <w:rsid w:val="001E4C07"/>
    <w:rsid w:val="001E5EF7"/>
    <w:rsid w:val="001E602E"/>
    <w:rsid w:val="001E629C"/>
    <w:rsid w:val="001E66D9"/>
    <w:rsid w:val="001E7008"/>
    <w:rsid w:val="001E7A8F"/>
    <w:rsid w:val="001F0619"/>
    <w:rsid w:val="001F0C88"/>
    <w:rsid w:val="001F0E53"/>
    <w:rsid w:val="001F15C8"/>
    <w:rsid w:val="001F1B97"/>
    <w:rsid w:val="001F2405"/>
    <w:rsid w:val="001F2527"/>
    <w:rsid w:val="001F2F6F"/>
    <w:rsid w:val="001F30B1"/>
    <w:rsid w:val="001F34C8"/>
    <w:rsid w:val="001F396D"/>
    <w:rsid w:val="001F41BB"/>
    <w:rsid w:val="001F56AB"/>
    <w:rsid w:val="001F582C"/>
    <w:rsid w:val="001F6583"/>
    <w:rsid w:val="001F6676"/>
    <w:rsid w:val="001F70B2"/>
    <w:rsid w:val="00200138"/>
    <w:rsid w:val="0020066E"/>
    <w:rsid w:val="00200866"/>
    <w:rsid w:val="00200AEF"/>
    <w:rsid w:val="00201199"/>
    <w:rsid w:val="00202507"/>
    <w:rsid w:val="00203A26"/>
    <w:rsid w:val="00204C2A"/>
    <w:rsid w:val="00205DB0"/>
    <w:rsid w:val="0020611B"/>
    <w:rsid w:val="00206567"/>
    <w:rsid w:val="002065E0"/>
    <w:rsid w:val="002078B7"/>
    <w:rsid w:val="00210D7A"/>
    <w:rsid w:val="00211A3D"/>
    <w:rsid w:val="00211B40"/>
    <w:rsid w:val="00212D09"/>
    <w:rsid w:val="00212E40"/>
    <w:rsid w:val="00212F14"/>
    <w:rsid w:val="002141CA"/>
    <w:rsid w:val="002142B0"/>
    <w:rsid w:val="002158D9"/>
    <w:rsid w:val="0021598A"/>
    <w:rsid w:val="00215D83"/>
    <w:rsid w:val="0021634D"/>
    <w:rsid w:val="00216455"/>
    <w:rsid w:val="002165F7"/>
    <w:rsid w:val="0021664C"/>
    <w:rsid w:val="00216816"/>
    <w:rsid w:val="00216BA3"/>
    <w:rsid w:val="00216C92"/>
    <w:rsid w:val="0021777D"/>
    <w:rsid w:val="002178B8"/>
    <w:rsid w:val="00217B94"/>
    <w:rsid w:val="00217EB0"/>
    <w:rsid w:val="002208BD"/>
    <w:rsid w:val="00221090"/>
    <w:rsid w:val="00221896"/>
    <w:rsid w:val="00221B52"/>
    <w:rsid w:val="00221CF7"/>
    <w:rsid w:val="00222372"/>
    <w:rsid w:val="002225AF"/>
    <w:rsid w:val="00222807"/>
    <w:rsid w:val="002230C6"/>
    <w:rsid w:val="0022319D"/>
    <w:rsid w:val="00223D53"/>
    <w:rsid w:val="00223F08"/>
    <w:rsid w:val="00224D54"/>
    <w:rsid w:val="00224F55"/>
    <w:rsid w:val="00226DBA"/>
    <w:rsid w:val="002279AE"/>
    <w:rsid w:val="00227CE5"/>
    <w:rsid w:val="00227DDD"/>
    <w:rsid w:val="00230003"/>
    <w:rsid w:val="00231218"/>
    <w:rsid w:val="002315B7"/>
    <w:rsid w:val="00231C94"/>
    <w:rsid w:val="00231E72"/>
    <w:rsid w:val="00233006"/>
    <w:rsid w:val="00233783"/>
    <w:rsid w:val="00233A48"/>
    <w:rsid w:val="00233C5F"/>
    <w:rsid w:val="00233F6F"/>
    <w:rsid w:val="00235900"/>
    <w:rsid w:val="0023613B"/>
    <w:rsid w:val="002361B0"/>
    <w:rsid w:val="002361BD"/>
    <w:rsid w:val="00236741"/>
    <w:rsid w:val="00236A20"/>
    <w:rsid w:val="00237315"/>
    <w:rsid w:val="00237EB3"/>
    <w:rsid w:val="0024102C"/>
    <w:rsid w:val="00241A35"/>
    <w:rsid w:val="00241ACF"/>
    <w:rsid w:val="00241C20"/>
    <w:rsid w:val="00241E3D"/>
    <w:rsid w:val="00241F43"/>
    <w:rsid w:val="00242DC9"/>
    <w:rsid w:val="00243A7D"/>
    <w:rsid w:val="00244798"/>
    <w:rsid w:val="002468A0"/>
    <w:rsid w:val="002469FF"/>
    <w:rsid w:val="00246C21"/>
    <w:rsid w:val="00247569"/>
    <w:rsid w:val="002479B1"/>
    <w:rsid w:val="00247F19"/>
    <w:rsid w:val="002503E5"/>
    <w:rsid w:val="0025066D"/>
    <w:rsid w:val="00251270"/>
    <w:rsid w:val="002512E9"/>
    <w:rsid w:val="002513B4"/>
    <w:rsid w:val="00254AFB"/>
    <w:rsid w:val="00254FAD"/>
    <w:rsid w:val="00256A56"/>
    <w:rsid w:val="00257F77"/>
    <w:rsid w:val="00260977"/>
    <w:rsid w:val="00261A41"/>
    <w:rsid w:val="00261ADA"/>
    <w:rsid w:val="00261B89"/>
    <w:rsid w:val="00261CE4"/>
    <w:rsid w:val="00261CEB"/>
    <w:rsid w:val="002630B5"/>
    <w:rsid w:val="00263A56"/>
    <w:rsid w:val="00263B65"/>
    <w:rsid w:val="0026557C"/>
    <w:rsid w:val="002657B7"/>
    <w:rsid w:val="00266A31"/>
    <w:rsid w:val="0026733C"/>
    <w:rsid w:val="002701E3"/>
    <w:rsid w:val="00270E3C"/>
    <w:rsid w:val="00270E60"/>
    <w:rsid w:val="00272816"/>
    <w:rsid w:val="00273EE4"/>
    <w:rsid w:val="00274876"/>
    <w:rsid w:val="00274CCB"/>
    <w:rsid w:val="0027513F"/>
    <w:rsid w:val="00275ADB"/>
    <w:rsid w:val="00276714"/>
    <w:rsid w:val="00276BCF"/>
    <w:rsid w:val="00276E6C"/>
    <w:rsid w:val="002772A0"/>
    <w:rsid w:val="00277408"/>
    <w:rsid w:val="00277EAA"/>
    <w:rsid w:val="002806B1"/>
    <w:rsid w:val="00280B2A"/>
    <w:rsid w:val="00280C0C"/>
    <w:rsid w:val="00280CDE"/>
    <w:rsid w:val="00281574"/>
    <w:rsid w:val="00281BDD"/>
    <w:rsid w:val="002833C4"/>
    <w:rsid w:val="00283987"/>
    <w:rsid w:val="00283EF5"/>
    <w:rsid w:val="002842B1"/>
    <w:rsid w:val="00284D5A"/>
    <w:rsid w:val="00285002"/>
    <w:rsid w:val="00285FB2"/>
    <w:rsid w:val="00286776"/>
    <w:rsid w:val="00287ACA"/>
    <w:rsid w:val="00290494"/>
    <w:rsid w:val="002905AE"/>
    <w:rsid w:val="00291176"/>
    <w:rsid w:val="00291540"/>
    <w:rsid w:val="00291739"/>
    <w:rsid w:val="0029234F"/>
    <w:rsid w:val="0029277F"/>
    <w:rsid w:val="00292D84"/>
    <w:rsid w:val="0029344F"/>
    <w:rsid w:val="002938CB"/>
    <w:rsid w:val="00293FB1"/>
    <w:rsid w:val="0029410B"/>
    <w:rsid w:val="00294B07"/>
    <w:rsid w:val="00294C37"/>
    <w:rsid w:val="00295C89"/>
    <w:rsid w:val="00295FD0"/>
    <w:rsid w:val="00296099"/>
    <w:rsid w:val="002961EE"/>
    <w:rsid w:val="002966DE"/>
    <w:rsid w:val="00296795"/>
    <w:rsid w:val="00296D4F"/>
    <w:rsid w:val="0029735E"/>
    <w:rsid w:val="002A0071"/>
    <w:rsid w:val="002A04D8"/>
    <w:rsid w:val="002A1767"/>
    <w:rsid w:val="002A1CC4"/>
    <w:rsid w:val="002A43CB"/>
    <w:rsid w:val="002A46EB"/>
    <w:rsid w:val="002A507D"/>
    <w:rsid w:val="002A59BD"/>
    <w:rsid w:val="002A5B60"/>
    <w:rsid w:val="002A78C3"/>
    <w:rsid w:val="002B0122"/>
    <w:rsid w:val="002B0468"/>
    <w:rsid w:val="002B0887"/>
    <w:rsid w:val="002B0F43"/>
    <w:rsid w:val="002B116A"/>
    <w:rsid w:val="002B15E0"/>
    <w:rsid w:val="002B1BFE"/>
    <w:rsid w:val="002B22D8"/>
    <w:rsid w:val="002B232A"/>
    <w:rsid w:val="002B27E1"/>
    <w:rsid w:val="002B368C"/>
    <w:rsid w:val="002B3952"/>
    <w:rsid w:val="002B4657"/>
    <w:rsid w:val="002B5283"/>
    <w:rsid w:val="002B585E"/>
    <w:rsid w:val="002B5E92"/>
    <w:rsid w:val="002B60D1"/>
    <w:rsid w:val="002B641F"/>
    <w:rsid w:val="002B6565"/>
    <w:rsid w:val="002B6E7A"/>
    <w:rsid w:val="002C033B"/>
    <w:rsid w:val="002C06B3"/>
    <w:rsid w:val="002C0835"/>
    <w:rsid w:val="002C08F9"/>
    <w:rsid w:val="002C0AFE"/>
    <w:rsid w:val="002C0D5D"/>
    <w:rsid w:val="002C28C6"/>
    <w:rsid w:val="002C2E39"/>
    <w:rsid w:val="002C35BC"/>
    <w:rsid w:val="002C4E74"/>
    <w:rsid w:val="002C6415"/>
    <w:rsid w:val="002C67A9"/>
    <w:rsid w:val="002C6F29"/>
    <w:rsid w:val="002C70EF"/>
    <w:rsid w:val="002C725B"/>
    <w:rsid w:val="002C7888"/>
    <w:rsid w:val="002C791C"/>
    <w:rsid w:val="002C7D5E"/>
    <w:rsid w:val="002D04EC"/>
    <w:rsid w:val="002D0C99"/>
    <w:rsid w:val="002D139D"/>
    <w:rsid w:val="002D339E"/>
    <w:rsid w:val="002D3624"/>
    <w:rsid w:val="002D394A"/>
    <w:rsid w:val="002D4F1F"/>
    <w:rsid w:val="002D5C29"/>
    <w:rsid w:val="002D5FDB"/>
    <w:rsid w:val="002D6561"/>
    <w:rsid w:val="002D6711"/>
    <w:rsid w:val="002D6D01"/>
    <w:rsid w:val="002D75D3"/>
    <w:rsid w:val="002D793C"/>
    <w:rsid w:val="002D7F30"/>
    <w:rsid w:val="002D7F8E"/>
    <w:rsid w:val="002E03DC"/>
    <w:rsid w:val="002E2826"/>
    <w:rsid w:val="002E36D4"/>
    <w:rsid w:val="002E3A87"/>
    <w:rsid w:val="002E3CA9"/>
    <w:rsid w:val="002E4854"/>
    <w:rsid w:val="002E5426"/>
    <w:rsid w:val="002E542A"/>
    <w:rsid w:val="002E55D3"/>
    <w:rsid w:val="002E565A"/>
    <w:rsid w:val="002E5A30"/>
    <w:rsid w:val="002E65BA"/>
    <w:rsid w:val="002E6967"/>
    <w:rsid w:val="002E6E60"/>
    <w:rsid w:val="002E7449"/>
    <w:rsid w:val="002E7CC0"/>
    <w:rsid w:val="002F0045"/>
    <w:rsid w:val="002F03FA"/>
    <w:rsid w:val="002F07CF"/>
    <w:rsid w:val="002F0962"/>
    <w:rsid w:val="002F0F44"/>
    <w:rsid w:val="002F18C7"/>
    <w:rsid w:val="002F2902"/>
    <w:rsid w:val="002F2923"/>
    <w:rsid w:val="002F2A89"/>
    <w:rsid w:val="002F2B89"/>
    <w:rsid w:val="002F3F0B"/>
    <w:rsid w:val="002F4D1E"/>
    <w:rsid w:val="002F53D8"/>
    <w:rsid w:val="002F53F5"/>
    <w:rsid w:val="002F645D"/>
    <w:rsid w:val="002F6499"/>
    <w:rsid w:val="002F6575"/>
    <w:rsid w:val="002F705B"/>
    <w:rsid w:val="002F71BB"/>
    <w:rsid w:val="00300B55"/>
    <w:rsid w:val="0030121F"/>
    <w:rsid w:val="00301510"/>
    <w:rsid w:val="00302784"/>
    <w:rsid w:val="0030300E"/>
    <w:rsid w:val="0030359C"/>
    <w:rsid w:val="0030363E"/>
    <w:rsid w:val="00303DDB"/>
    <w:rsid w:val="003058A9"/>
    <w:rsid w:val="00305C2F"/>
    <w:rsid w:val="003065DA"/>
    <w:rsid w:val="00306B2C"/>
    <w:rsid w:val="00306CBC"/>
    <w:rsid w:val="003070E2"/>
    <w:rsid w:val="00307581"/>
    <w:rsid w:val="00310538"/>
    <w:rsid w:val="00310690"/>
    <w:rsid w:val="003107DA"/>
    <w:rsid w:val="00310D47"/>
    <w:rsid w:val="00310E88"/>
    <w:rsid w:val="00311854"/>
    <w:rsid w:val="00311996"/>
    <w:rsid w:val="00312171"/>
    <w:rsid w:val="00312746"/>
    <w:rsid w:val="00313457"/>
    <w:rsid w:val="00313688"/>
    <w:rsid w:val="0031478A"/>
    <w:rsid w:val="00314880"/>
    <w:rsid w:val="00314B79"/>
    <w:rsid w:val="003160F9"/>
    <w:rsid w:val="003165B7"/>
    <w:rsid w:val="0031751B"/>
    <w:rsid w:val="003176E4"/>
    <w:rsid w:val="0031783A"/>
    <w:rsid w:val="00317A26"/>
    <w:rsid w:val="00320182"/>
    <w:rsid w:val="003217F0"/>
    <w:rsid w:val="00321B1A"/>
    <w:rsid w:val="003223A8"/>
    <w:rsid w:val="003223D9"/>
    <w:rsid w:val="00322AA9"/>
    <w:rsid w:val="00322DBB"/>
    <w:rsid w:val="00322E70"/>
    <w:rsid w:val="003245A7"/>
    <w:rsid w:val="00324CB8"/>
    <w:rsid w:val="00325B9A"/>
    <w:rsid w:val="003263CA"/>
    <w:rsid w:val="00326FE5"/>
    <w:rsid w:val="00327B5B"/>
    <w:rsid w:val="00327E01"/>
    <w:rsid w:val="00330D92"/>
    <w:rsid w:val="00331459"/>
    <w:rsid w:val="00332276"/>
    <w:rsid w:val="00332A1C"/>
    <w:rsid w:val="00332EFA"/>
    <w:rsid w:val="00333A5B"/>
    <w:rsid w:val="00333C66"/>
    <w:rsid w:val="00333EEC"/>
    <w:rsid w:val="003349DA"/>
    <w:rsid w:val="00335131"/>
    <w:rsid w:val="00335175"/>
    <w:rsid w:val="0033559E"/>
    <w:rsid w:val="00335A87"/>
    <w:rsid w:val="00335FCE"/>
    <w:rsid w:val="00336109"/>
    <w:rsid w:val="00336DAE"/>
    <w:rsid w:val="00337143"/>
    <w:rsid w:val="003371B5"/>
    <w:rsid w:val="003377DC"/>
    <w:rsid w:val="003379B5"/>
    <w:rsid w:val="00337E21"/>
    <w:rsid w:val="00340095"/>
    <w:rsid w:val="00340118"/>
    <w:rsid w:val="003407BE"/>
    <w:rsid w:val="003408BC"/>
    <w:rsid w:val="00340B25"/>
    <w:rsid w:val="00340BD8"/>
    <w:rsid w:val="003413E5"/>
    <w:rsid w:val="0034177C"/>
    <w:rsid w:val="00342829"/>
    <w:rsid w:val="003433C7"/>
    <w:rsid w:val="00344451"/>
    <w:rsid w:val="0034457F"/>
    <w:rsid w:val="00344875"/>
    <w:rsid w:val="003450AE"/>
    <w:rsid w:val="003452A9"/>
    <w:rsid w:val="003452CB"/>
    <w:rsid w:val="003454FD"/>
    <w:rsid w:val="00345EC1"/>
    <w:rsid w:val="00346187"/>
    <w:rsid w:val="00346F6B"/>
    <w:rsid w:val="003476A1"/>
    <w:rsid w:val="00347F9F"/>
    <w:rsid w:val="0035101B"/>
    <w:rsid w:val="00351240"/>
    <w:rsid w:val="00351901"/>
    <w:rsid w:val="00352A68"/>
    <w:rsid w:val="0035309D"/>
    <w:rsid w:val="00354AE6"/>
    <w:rsid w:val="00354E0D"/>
    <w:rsid w:val="00354FF0"/>
    <w:rsid w:val="00355222"/>
    <w:rsid w:val="00355EA2"/>
    <w:rsid w:val="00356A21"/>
    <w:rsid w:val="00356A69"/>
    <w:rsid w:val="0035785D"/>
    <w:rsid w:val="00360089"/>
    <w:rsid w:val="00360625"/>
    <w:rsid w:val="00360704"/>
    <w:rsid w:val="003607E4"/>
    <w:rsid w:val="00360B93"/>
    <w:rsid w:val="0036108D"/>
    <w:rsid w:val="003615D6"/>
    <w:rsid w:val="003616F9"/>
    <w:rsid w:val="00361ADC"/>
    <w:rsid w:val="00362556"/>
    <w:rsid w:val="00362E7E"/>
    <w:rsid w:val="003633EF"/>
    <w:rsid w:val="00363674"/>
    <w:rsid w:val="003646E3"/>
    <w:rsid w:val="00364ED5"/>
    <w:rsid w:val="003650CF"/>
    <w:rsid w:val="0036632E"/>
    <w:rsid w:val="00366E63"/>
    <w:rsid w:val="00367A21"/>
    <w:rsid w:val="00370094"/>
    <w:rsid w:val="003702F1"/>
    <w:rsid w:val="00371322"/>
    <w:rsid w:val="0037237E"/>
    <w:rsid w:val="00372983"/>
    <w:rsid w:val="00372B3F"/>
    <w:rsid w:val="00372FB2"/>
    <w:rsid w:val="003730C9"/>
    <w:rsid w:val="0037322D"/>
    <w:rsid w:val="003734BB"/>
    <w:rsid w:val="00373F79"/>
    <w:rsid w:val="003742B9"/>
    <w:rsid w:val="00374CA3"/>
    <w:rsid w:val="00375747"/>
    <w:rsid w:val="00376094"/>
    <w:rsid w:val="00376D4B"/>
    <w:rsid w:val="00380147"/>
    <w:rsid w:val="003808FD"/>
    <w:rsid w:val="00380E57"/>
    <w:rsid w:val="00381514"/>
    <w:rsid w:val="00381BA6"/>
    <w:rsid w:val="00381CF2"/>
    <w:rsid w:val="00381D53"/>
    <w:rsid w:val="0038233C"/>
    <w:rsid w:val="0038318A"/>
    <w:rsid w:val="003831DC"/>
    <w:rsid w:val="0038324A"/>
    <w:rsid w:val="00383271"/>
    <w:rsid w:val="0038354B"/>
    <w:rsid w:val="0038377B"/>
    <w:rsid w:val="003837F6"/>
    <w:rsid w:val="0038396B"/>
    <w:rsid w:val="00383A97"/>
    <w:rsid w:val="00384294"/>
    <w:rsid w:val="00385EEA"/>
    <w:rsid w:val="0038634A"/>
    <w:rsid w:val="00387267"/>
    <w:rsid w:val="00387A85"/>
    <w:rsid w:val="00387E11"/>
    <w:rsid w:val="00390169"/>
    <w:rsid w:val="003901C5"/>
    <w:rsid w:val="003902CF"/>
    <w:rsid w:val="00390AA8"/>
    <w:rsid w:val="00391322"/>
    <w:rsid w:val="00391779"/>
    <w:rsid w:val="00391E26"/>
    <w:rsid w:val="003925E0"/>
    <w:rsid w:val="00396017"/>
    <w:rsid w:val="003960A2"/>
    <w:rsid w:val="00396A45"/>
    <w:rsid w:val="0039769C"/>
    <w:rsid w:val="00397C16"/>
    <w:rsid w:val="003A006C"/>
    <w:rsid w:val="003A03AD"/>
    <w:rsid w:val="003A0D7A"/>
    <w:rsid w:val="003A1B45"/>
    <w:rsid w:val="003A1F4B"/>
    <w:rsid w:val="003A20E1"/>
    <w:rsid w:val="003A2303"/>
    <w:rsid w:val="003A3304"/>
    <w:rsid w:val="003A38BD"/>
    <w:rsid w:val="003A3EDF"/>
    <w:rsid w:val="003A4D35"/>
    <w:rsid w:val="003A4D42"/>
    <w:rsid w:val="003A500F"/>
    <w:rsid w:val="003A5ABC"/>
    <w:rsid w:val="003A5F58"/>
    <w:rsid w:val="003A66BF"/>
    <w:rsid w:val="003A6957"/>
    <w:rsid w:val="003A7D97"/>
    <w:rsid w:val="003B02AC"/>
    <w:rsid w:val="003B06DB"/>
    <w:rsid w:val="003B0937"/>
    <w:rsid w:val="003B13AA"/>
    <w:rsid w:val="003B181B"/>
    <w:rsid w:val="003B195E"/>
    <w:rsid w:val="003B240A"/>
    <w:rsid w:val="003B3204"/>
    <w:rsid w:val="003B3552"/>
    <w:rsid w:val="003B4077"/>
    <w:rsid w:val="003B412E"/>
    <w:rsid w:val="003B43FB"/>
    <w:rsid w:val="003B4BA7"/>
    <w:rsid w:val="003B69C3"/>
    <w:rsid w:val="003B7367"/>
    <w:rsid w:val="003B781C"/>
    <w:rsid w:val="003C0921"/>
    <w:rsid w:val="003C0C3C"/>
    <w:rsid w:val="003C0E6F"/>
    <w:rsid w:val="003C1184"/>
    <w:rsid w:val="003C16DC"/>
    <w:rsid w:val="003C3ED1"/>
    <w:rsid w:val="003C3F8A"/>
    <w:rsid w:val="003C415B"/>
    <w:rsid w:val="003C4F5D"/>
    <w:rsid w:val="003C5392"/>
    <w:rsid w:val="003C57A1"/>
    <w:rsid w:val="003C6495"/>
    <w:rsid w:val="003C6589"/>
    <w:rsid w:val="003C6697"/>
    <w:rsid w:val="003C6DB7"/>
    <w:rsid w:val="003C6FB7"/>
    <w:rsid w:val="003C7A21"/>
    <w:rsid w:val="003C7A70"/>
    <w:rsid w:val="003C7ED2"/>
    <w:rsid w:val="003C7F67"/>
    <w:rsid w:val="003D0290"/>
    <w:rsid w:val="003D1A5B"/>
    <w:rsid w:val="003D1BB8"/>
    <w:rsid w:val="003D2434"/>
    <w:rsid w:val="003D271C"/>
    <w:rsid w:val="003D2A97"/>
    <w:rsid w:val="003D311C"/>
    <w:rsid w:val="003D3494"/>
    <w:rsid w:val="003D354A"/>
    <w:rsid w:val="003D36B6"/>
    <w:rsid w:val="003D393F"/>
    <w:rsid w:val="003D3C8B"/>
    <w:rsid w:val="003D4125"/>
    <w:rsid w:val="003D496A"/>
    <w:rsid w:val="003D4E8E"/>
    <w:rsid w:val="003D53C6"/>
    <w:rsid w:val="003D5637"/>
    <w:rsid w:val="003D7026"/>
    <w:rsid w:val="003D739C"/>
    <w:rsid w:val="003D77E4"/>
    <w:rsid w:val="003E0C18"/>
    <w:rsid w:val="003E1454"/>
    <w:rsid w:val="003E160E"/>
    <w:rsid w:val="003E263A"/>
    <w:rsid w:val="003E360F"/>
    <w:rsid w:val="003E3914"/>
    <w:rsid w:val="003E542A"/>
    <w:rsid w:val="003E587B"/>
    <w:rsid w:val="003E651B"/>
    <w:rsid w:val="003E6956"/>
    <w:rsid w:val="003E765B"/>
    <w:rsid w:val="003F0C9F"/>
    <w:rsid w:val="003F0D6E"/>
    <w:rsid w:val="003F14D9"/>
    <w:rsid w:val="003F150F"/>
    <w:rsid w:val="003F1643"/>
    <w:rsid w:val="003F1C92"/>
    <w:rsid w:val="003F1FB9"/>
    <w:rsid w:val="003F2A11"/>
    <w:rsid w:val="003F2B66"/>
    <w:rsid w:val="003F2DC7"/>
    <w:rsid w:val="003F3178"/>
    <w:rsid w:val="003F354A"/>
    <w:rsid w:val="003F374D"/>
    <w:rsid w:val="003F38A6"/>
    <w:rsid w:val="003F469C"/>
    <w:rsid w:val="003F6011"/>
    <w:rsid w:val="003F673C"/>
    <w:rsid w:val="003F7D6E"/>
    <w:rsid w:val="00400483"/>
    <w:rsid w:val="00400ABC"/>
    <w:rsid w:val="00400E92"/>
    <w:rsid w:val="0040177C"/>
    <w:rsid w:val="004018B2"/>
    <w:rsid w:val="00402036"/>
    <w:rsid w:val="00402473"/>
    <w:rsid w:val="00402B0D"/>
    <w:rsid w:val="00402D77"/>
    <w:rsid w:val="004034C9"/>
    <w:rsid w:val="0040393F"/>
    <w:rsid w:val="00406300"/>
    <w:rsid w:val="00406471"/>
    <w:rsid w:val="0040647A"/>
    <w:rsid w:val="00406A2C"/>
    <w:rsid w:val="00406EF0"/>
    <w:rsid w:val="004070AF"/>
    <w:rsid w:val="004070E1"/>
    <w:rsid w:val="00407388"/>
    <w:rsid w:val="00410303"/>
    <w:rsid w:val="0041084F"/>
    <w:rsid w:val="004114C7"/>
    <w:rsid w:val="004118B1"/>
    <w:rsid w:val="004120FE"/>
    <w:rsid w:val="00412353"/>
    <w:rsid w:val="00412602"/>
    <w:rsid w:val="00412BC7"/>
    <w:rsid w:val="00412DE2"/>
    <w:rsid w:val="0041324D"/>
    <w:rsid w:val="00413437"/>
    <w:rsid w:val="004142F6"/>
    <w:rsid w:val="004144E3"/>
    <w:rsid w:val="00414B01"/>
    <w:rsid w:val="00414E68"/>
    <w:rsid w:val="00414FC2"/>
    <w:rsid w:val="004154C4"/>
    <w:rsid w:val="00416674"/>
    <w:rsid w:val="00416A9C"/>
    <w:rsid w:val="00416C60"/>
    <w:rsid w:val="00416F07"/>
    <w:rsid w:val="0041776E"/>
    <w:rsid w:val="00420738"/>
    <w:rsid w:val="004218AC"/>
    <w:rsid w:val="00421AF0"/>
    <w:rsid w:val="00421EC8"/>
    <w:rsid w:val="004222DB"/>
    <w:rsid w:val="00423527"/>
    <w:rsid w:val="004237DE"/>
    <w:rsid w:val="00423BEB"/>
    <w:rsid w:val="00424989"/>
    <w:rsid w:val="004252AB"/>
    <w:rsid w:val="00425EA1"/>
    <w:rsid w:val="00426785"/>
    <w:rsid w:val="00426930"/>
    <w:rsid w:val="004274FD"/>
    <w:rsid w:val="00427FF8"/>
    <w:rsid w:val="004301E3"/>
    <w:rsid w:val="0043022A"/>
    <w:rsid w:val="0043026E"/>
    <w:rsid w:val="0043075C"/>
    <w:rsid w:val="00430868"/>
    <w:rsid w:val="00430ADA"/>
    <w:rsid w:val="00431315"/>
    <w:rsid w:val="00431632"/>
    <w:rsid w:val="00431923"/>
    <w:rsid w:val="00431FD6"/>
    <w:rsid w:val="0043215B"/>
    <w:rsid w:val="004321BC"/>
    <w:rsid w:val="0043248E"/>
    <w:rsid w:val="00432520"/>
    <w:rsid w:val="004329CB"/>
    <w:rsid w:val="004335FC"/>
    <w:rsid w:val="00433802"/>
    <w:rsid w:val="00433849"/>
    <w:rsid w:val="00433F05"/>
    <w:rsid w:val="00434359"/>
    <w:rsid w:val="00434615"/>
    <w:rsid w:val="00434DCD"/>
    <w:rsid w:val="0043577A"/>
    <w:rsid w:val="00435A1B"/>
    <w:rsid w:val="00435DA3"/>
    <w:rsid w:val="00436BF9"/>
    <w:rsid w:val="00436D14"/>
    <w:rsid w:val="00436D8D"/>
    <w:rsid w:val="00437CD0"/>
    <w:rsid w:val="00437D2A"/>
    <w:rsid w:val="004402B2"/>
    <w:rsid w:val="0044172B"/>
    <w:rsid w:val="00441D0D"/>
    <w:rsid w:val="0044209E"/>
    <w:rsid w:val="00442BB9"/>
    <w:rsid w:val="00443434"/>
    <w:rsid w:val="0044470F"/>
    <w:rsid w:val="00445211"/>
    <w:rsid w:val="00445A55"/>
    <w:rsid w:val="00445DAD"/>
    <w:rsid w:val="00445EE3"/>
    <w:rsid w:val="00446308"/>
    <w:rsid w:val="00446983"/>
    <w:rsid w:val="00446A73"/>
    <w:rsid w:val="00446A86"/>
    <w:rsid w:val="004471BE"/>
    <w:rsid w:val="004474D1"/>
    <w:rsid w:val="00447770"/>
    <w:rsid w:val="004478D4"/>
    <w:rsid w:val="00447962"/>
    <w:rsid w:val="00447A9B"/>
    <w:rsid w:val="00447D8C"/>
    <w:rsid w:val="004509C8"/>
    <w:rsid w:val="00450D73"/>
    <w:rsid w:val="00450FE8"/>
    <w:rsid w:val="0045147C"/>
    <w:rsid w:val="00451CCA"/>
    <w:rsid w:val="00452C05"/>
    <w:rsid w:val="00452DCC"/>
    <w:rsid w:val="004530DC"/>
    <w:rsid w:val="00453785"/>
    <w:rsid w:val="00453FE5"/>
    <w:rsid w:val="00454329"/>
    <w:rsid w:val="004555B6"/>
    <w:rsid w:val="004557B5"/>
    <w:rsid w:val="004558D6"/>
    <w:rsid w:val="00455FFC"/>
    <w:rsid w:val="00456A3B"/>
    <w:rsid w:val="004578DB"/>
    <w:rsid w:val="004579F5"/>
    <w:rsid w:val="00457F30"/>
    <w:rsid w:val="00460CD7"/>
    <w:rsid w:val="0046131E"/>
    <w:rsid w:val="00461676"/>
    <w:rsid w:val="00461D7E"/>
    <w:rsid w:val="004633EB"/>
    <w:rsid w:val="00463653"/>
    <w:rsid w:val="00463ADF"/>
    <w:rsid w:val="00464813"/>
    <w:rsid w:val="00465367"/>
    <w:rsid w:val="004655F9"/>
    <w:rsid w:val="00466A4D"/>
    <w:rsid w:val="00466FAD"/>
    <w:rsid w:val="0046770D"/>
    <w:rsid w:val="00467775"/>
    <w:rsid w:val="00467884"/>
    <w:rsid w:val="00467A38"/>
    <w:rsid w:val="00467B6A"/>
    <w:rsid w:val="0047022B"/>
    <w:rsid w:val="004708D0"/>
    <w:rsid w:val="00470C79"/>
    <w:rsid w:val="00470E00"/>
    <w:rsid w:val="00471AF8"/>
    <w:rsid w:val="00472042"/>
    <w:rsid w:val="00472489"/>
    <w:rsid w:val="00472BB9"/>
    <w:rsid w:val="004737B3"/>
    <w:rsid w:val="00474313"/>
    <w:rsid w:val="00474500"/>
    <w:rsid w:val="00474A9D"/>
    <w:rsid w:val="00474B1F"/>
    <w:rsid w:val="0047595F"/>
    <w:rsid w:val="0047723E"/>
    <w:rsid w:val="00477326"/>
    <w:rsid w:val="004774A5"/>
    <w:rsid w:val="0047755E"/>
    <w:rsid w:val="00477DFA"/>
    <w:rsid w:val="004804DE"/>
    <w:rsid w:val="00480C11"/>
    <w:rsid w:val="00480C3A"/>
    <w:rsid w:val="00483D26"/>
    <w:rsid w:val="00483ED4"/>
    <w:rsid w:val="00484297"/>
    <w:rsid w:val="00484829"/>
    <w:rsid w:val="00485704"/>
    <w:rsid w:val="00485C5E"/>
    <w:rsid w:val="004860D0"/>
    <w:rsid w:val="00486293"/>
    <w:rsid w:val="004868D6"/>
    <w:rsid w:val="004869F8"/>
    <w:rsid w:val="00486A70"/>
    <w:rsid w:val="00486F13"/>
    <w:rsid w:val="004871E9"/>
    <w:rsid w:val="00487321"/>
    <w:rsid w:val="00487786"/>
    <w:rsid w:val="00487A94"/>
    <w:rsid w:val="00487CC8"/>
    <w:rsid w:val="004900DC"/>
    <w:rsid w:val="0049031F"/>
    <w:rsid w:val="00490791"/>
    <w:rsid w:val="00490DDF"/>
    <w:rsid w:val="00490F78"/>
    <w:rsid w:val="00491172"/>
    <w:rsid w:val="004918B5"/>
    <w:rsid w:val="00491E2A"/>
    <w:rsid w:val="00492468"/>
    <w:rsid w:val="004925CB"/>
    <w:rsid w:val="00494207"/>
    <w:rsid w:val="00494E84"/>
    <w:rsid w:val="0049552B"/>
    <w:rsid w:val="00495642"/>
    <w:rsid w:val="00496126"/>
    <w:rsid w:val="00496643"/>
    <w:rsid w:val="00496C9B"/>
    <w:rsid w:val="00496D66"/>
    <w:rsid w:val="00496E05"/>
    <w:rsid w:val="00497B8D"/>
    <w:rsid w:val="004A00C4"/>
    <w:rsid w:val="004A0360"/>
    <w:rsid w:val="004A0920"/>
    <w:rsid w:val="004A0BDE"/>
    <w:rsid w:val="004A13D7"/>
    <w:rsid w:val="004A15E5"/>
    <w:rsid w:val="004A171E"/>
    <w:rsid w:val="004A194E"/>
    <w:rsid w:val="004A1CEF"/>
    <w:rsid w:val="004A1EB0"/>
    <w:rsid w:val="004A3368"/>
    <w:rsid w:val="004A3828"/>
    <w:rsid w:val="004A3CDB"/>
    <w:rsid w:val="004A3E5A"/>
    <w:rsid w:val="004A44E3"/>
    <w:rsid w:val="004A49C2"/>
    <w:rsid w:val="004A4E2D"/>
    <w:rsid w:val="004A66D2"/>
    <w:rsid w:val="004A69E7"/>
    <w:rsid w:val="004A6A41"/>
    <w:rsid w:val="004A72FB"/>
    <w:rsid w:val="004A76A5"/>
    <w:rsid w:val="004A777B"/>
    <w:rsid w:val="004A7978"/>
    <w:rsid w:val="004A7A5B"/>
    <w:rsid w:val="004B07C5"/>
    <w:rsid w:val="004B09ED"/>
    <w:rsid w:val="004B1919"/>
    <w:rsid w:val="004B1AC4"/>
    <w:rsid w:val="004B3B56"/>
    <w:rsid w:val="004B3CA1"/>
    <w:rsid w:val="004B4016"/>
    <w:rsid w:val="004B4E9F"/>
    <w:rsid w:val="004B4FC6"/>
    <w:rsid w:val="004B6718"/>
    <w:rsid w:val="004B6829"/>
    <w:rsid w:val="004B68F6"/>
    <w:rsid w:val="004B6906"/>
    <w:rsid w:val="004B6A57"/>
    <w:rsid w:val="004B6BED"/>
    <w:rsid w:val="004B75F6"/>
    <w:rsid w:val="004C032A"/>
    <w:rsid w:val="004C0392"/>
    <w:rsid w:val="004C09BE"/>
    <w:rsid w:val="004C0FF4"/>
    <w:rsid w:val="004C1611"/>
    <w:rsid w:val="004C1B12"/>
    <w:rsid w:val="004C1E02"/>
    <w:rsid w:val="004C231B"/>
    <w:rsid w:val="004C2471"/>
    <w:rsid w:val="004C24F4"/>
    <w:rsid w:val="004C26BF"/>
    <w:rsid w:val="004C27AD"/>
    <w:rsid w:val="004C302C"/>
    <w:rsid w:val="004C426A"/>
    <w:rsid w:val="004C4790"/>
    <w:rsid w:val="004C5100"/>
    <w:rsid w:val="004C5266"/>
    <w:rsid w:val="004C611F"/>
    <w:rsid w:val="004C7468"/>
    <w:rsid w:val="004D0198"/>
    <w:rsid w:val="004D1C3C"/>
    <w:rsid w:val="004D2235"/>
    <w:rsid w:val="004D31BF"/>
    <w:rsid w:val="004D361F"/>
    <w:rsid w:val="004D3798"/>
    <w:rsid w:val="004D39B3"/>
    <w:rsid w:val="004D4203"/>
    <w:rsid w:val="004D4219"/>
    <w:rsid w:val="004D5373"/>
    <w:rsid w:val="004D53C4"/>
    <w:rsid w:val="004D55B3"/>
    <w:rsid w:val="004D6260"/>
    <w:rsid w:val="004D6749"/>
    <w:rsid w:val="004D713C"/>
    <w:rsid w:val="004D758D"/>
    <w:rsid w:val="004D7871"/>
    <w:rsid w:val="004D7A06"/>
    <w:rsid w:val="004E0C9C"/>
    <w:rsid w:val="004E1D25"/>
    <w:rsid w:val="004E21E4"/>
    <w:rsid w:val="004E231F"/>
    <w:rsid w:val="004E3171"/>
    <w:rsid w:val="004E39BB"/>
    <w:rsid w:val="004E4123"/>
    <w:rsid w:val="004E4136"/>
    <w:rsid w:val="004E42ED"/>
    <w:rsid w:val="004E53D7"/>
    <w:rsid w:val="004E54D9"/>
    <w:rsid w:val="004E5DD8"/>
    <w:rsid w:val="004E6317"/>
    <w:rsid w:val="004E63AE"/>
    <w:rsid w:val="004E6C26"/>
    <w:rsid w:val="004E74CA"/>
    <w:rsid w:val="004E7532"/>
    <w:rsid w:val="004E7B26"/>
    <w:rsid w:val="004E7C42"/>
    <w:rsid w:val="004F0944"/>
    <w:rsid w:val="004F0BC6"/>
    <w:rsid w:val="004F0FC2"/>
    <w:rsid w:val="004F1686"/>
    <w:rsid w:val="004F16C5"/>
    <w:rsid w:val="004F1EA7"/>
    <w:rsid w:val="004F1FF3"/>
    <w:rsid w:val="004F267B"/>
    <w:rsid w:val="004F29D9"/>
    <w:rsid w:val="004F2F5B"/>
    <w:rsid w:val="004F344B"/>
    <w:rsid w:val="004F3B7B"/>
    <w:rsid w:val="004F3EEA"/>
    <w:rsid w:val="004F4071"/>
    <w:rsid w:val="004F49FC"/>
    <w:rsid w:val="004F4D32"/>
    <w:rsid w:val="004F55A6"/>
    <w:rsid w:val="004F5667"/>
    <w:rsid w:val="004F58F7"/>
    <w:rsid w:val="004F5E2B"/>
    <w:rsid w:val="004F5EB5"/>
    <w:rsid w:val="004F5F7E"/>
    <w:rsid w:val="004F608F"/>
    <w:rsid w:val="004F634A"/>
    <w:rsid w:val="004F6D59"/>
    <w:rsid w:val="00500908"/>
    <w:rsid w:val="0050167F"/>
    <w:rsid w:val="005018B3"/>
    <w:rsid w:val="005019CA"/>
    <w:rsid w:val="00502807"/>
    <w:rsid w:val="00502883"/>
    <w:rsid w:val="00502A20"/>
    <w:rsid w:val="00502AD3"/>
    <w:rsid w:val="00502E70"/>
    <w:rsid w:val="00502F30"/>
    <w:rsid w:val="00503265"/>
    <w:rsid w:val="00503F2E"/>
    <w:rsid w:val="00504A68"/>
    <w:rsid w:val="00504A7E"/>
    <w:rsid w:val="00504E31"/>
    <w:rsid w:val="0050511D"/>
    <w:rsid w:val="00505402"/>
    <w:rsid w:val="0050659F"/>
    <w:rsid w:val="00506798"/>
    <w:rsid w:val="00506FA8"/>
    <w:rsid w:val="005070EF"/>
    <w:rsid w:val="00507DC7"/>
    <w:rsid w:val="00510662"/>
    <w:rsid w:val="0051121C"/>
    <w:rsid w:val="0051218F"/>
    <w:rsid w:val="00513132"/>
    <w:rsid w:val="005132B2"/>
    <w:rsid w:val="00514A80"/>
    <w:rsid w:val="00514CC8"/>
    <w:rsid w:val="00514DD4"/>
    <w:rsid w:val="005150EA"/>
    <w:rsid w:val="005151C7"/>
    <w:rsid w:val="00515A23"/>
    <w:rsid w:val="00516B81"/>
    <w:rsid w:val="005173B2"/>
    <w:rsid w:val="00517527"/>
    <w:rsid w:val="005206A7"/>
    <w:rsid w:val="00521198"/>
    <w:rsid w:val="00521310"/>
    <w:rsid w:val="00522B59"/>
    <w:rsid w:val="0052348D"/>
    <w:rsid w:val="00523646"/>
    <w:rsid w:val="00525EB7"/>
    <w:rsid w:val="005260DF"/>
    <w:rsid w:val="0052685C"/>
    <w:rsid w:val="00526CC2"/>
    <w:rsid w:val="00526D30"/>
    <w:rsid w:val="00527033"/>
    <w:rsid w:val="005270F9"/>
    <w:rsid w:val="00527BE0"/>
    <w:rsid w:val="00527DC6"/>
    <w:rsid w:val="00530C87"/>
    <w:rsid w:val="00530D6C"/>
    <w:rsid w:val="00531165"/>
    <w:rsid w:val="0053141D"/>
    <w:rsid w:val="0053162C"/>
    <w:rsid w:val="00531D88"/>
    <w:rsid w:val="005321B6"/>
    <w:rsid w:val="005328FB"/>
    <w:rsid w:val="00533700"/>
    <w:rsid w:val="005338D3"/>
    <w:rsid w:val="00533BF6"/>
    <w:rsid w:val="00533E02"/>
    <w:rsid w:val="00534EB6"/>
    <w:rsid w:val="005357B6"/>
    <w:rsid w:val="00535947"/>
    <w:rsid w:val="00535F8C"/>
    <w:rsid w:val="00535FC0"/>
    <w:rsid w:val="005361FF"/>
    <w:rsid w:val="005369DF"/>
    <w:rsid w:val="00536C97"/>
    <w:rsid w:val="00536D67"/>
    <w:rsid w:val="005372B1"/>
    <w:rsid w:val="0054111A"/>
    <w:rsid w:val="005419EB"/>
    <w:rsid w:val="00541D6D"/>
    <w:rsid w:val="0054280A"/>
    <w:rsid w:val="00542E84"/>
    <w:rsid w:val="00542EC7"/>
    <w:rsid w:val="00543182"/>
    <w:rsid w:val="0054379E"/>
    <w:rsid w:val="005438BB"/>
    <w:rsid w:val="0054589B"/>
    <w:rsid w:val="00545CA1"/>
    <w:rsid w:val="00546849"/>
    <w:rsid w:val="00546EA0"/>
    <w:rsid w:val="00546F08"/>
    <w:rsid w:val="00547241"/>
    <w:rsid w:val="005474FB"/>
    <w:rsid w:val="00550AF6"/>
    <w:rsid w:val="00550C1A"/>
    <w:rsid w:val="00551969"/>
    <w:rsid w:val="00551C52"/>
    <w:rsid w:val="00551E7E"/>
    <w:rsid w:val="00552B0F"/>
    <w:rsid w:val="0055319B"/>
    <w:rsid w:val="005536AC"/>
    <w:rsid w:val="00554E00"/>
    <w:rsid w:val="005566D4"/>
    <w:rsid w:val="00556B9C"/>
    <w:rsid w:val="00557056"/>
    <w:rsid w:val="00557E7E"/>
    <w:rsid w:val="00557F45"/>
    <w:rsid w:val="0056056E"/>
    <w:rsid w:val="00560C0C"/>
    <w:rsid w:val="00560DAA"/>
    <w:rsid w:val="005616D9"/>
    <w:rsid w:val="00562472"/>
    <w:rsid w:val="00562D59"/>
    <w:rsid w:val="00562D64"/>
    <w:rsid w:val="00563087"/>
    <w:rsid w:val="005637DF"/>
    <w:rsid w:val="00564023"/>
    <w:rsid w:val="00564BF4"/>
    <w:rsid w:val="00564C03"/>
    <w:rsid w:val="00564FA9"/>
    <w:rsid w:val="0056532E"/>
    <w:rsid w:val="005656AE"/>
    <w:rsid w:val="005656B1"/>
    <w:rsid w:val="0056626B"/>
    <w:rsid w:val="00566D01"/>
    <w:rsid w:val="0056763E"/>
    <w:rsid w:val="00567B55"/>
    <w:rsid w:val="00567B7A"/>
    <w:rsid w:val="00567E8E"/>
    <w:rsid w:val="00567F02"/>
    <w:rsid w:val="005708F8"/>
    <w:rsid w:val="00571570"/>
    <w:rsid w:val="00572B14"/>
    <w:rsid w:val="00572BBF"/>
    <w:rsid w:val="00572C34"/>
    <w:rsid w:val="00574A09"/>
    <w:rsid w:val="00574BB4"/>
    <w:rsid w:val="00574BE2"/>
    <w:rsid w:val="00575AFE"/>
    <w:rsid w:val="00575CF9"/>
    <w:rsid w:val="0057613E"/>
    <w:rsid w:val="00576249"/>
    <w:rsid w:val="005764DE"/>
    <w:rsid w:val="00576940"/>
    <w:rsid w:val="00576A71"/>
    <w:rsid w:val="00576FED"/>
    <w:rsid w:val="00577204"/>
    <w:rsid w:val="00577D82"/>
    <w:rsid w:val="00577F74"/>
    <w:rsid w:val="00581335"/>
    <w:rsid w:val="00581694"/>
    <w:rsid w:val="0058175F"/>
    <w:rsid w:val="00581CBF"/>
    <w:rsid w:val="00581CF4"/>
    <w:rsid w:val="0058239A"/>
    <w:rsid w:val="00582630"/>
    <w:rsid w:val="005828AF"/>
    <w:rsid w:val="00583005"/>
    <w:rsid w:val="00583191"/>
    <w:rsid w:val="005839AD"/>
    <w:rsid w:val="00583FEC"/>
    <w:rsid w:val="00584CD9"/>
    <w:rsid w:val="00584F61"/>
    <w:rsid w:val="00585070"/>
    <w:rsid w:val="00585154"/>
    <w:rsid w:val="00585594"/>
    <w:rsid w:val="0058564E"/>
    <w:rsid w:val="0058585E"/>
    <w:rsid w:val="00586243"/>
    <w:rsid w:val="005867BE"/>
    <w:rsid w:val="00586F1E"/>
    <w:rsid w:val="00587239"/>
    <w:rsid w:val="00587348"/>
    <w:rsid w:val="0058785F"/>
    <w:rsid w:val="005879BF"/>
    <w:rsid w:val="005900FD"/>
    <w:rsid w:val="005901FC"/>
    <w:rsid w:val="00591770"/>
    <w:rsid w:val="00591A5B"/>
    <w:rsid w:val="0059208C"/>
    <w:rsid w:val="00594A04"/>
    <w:rsid w:val="00594A63"/>
    <w:rsid w:val="00594F8F"/>
    <w:rsid w:val="00595439"/>
    <w:rsid w:val="00595917"/>
    <w:rsid w:val="00595D11"/>
    <w:rsid w:val="0059666E"/>
    <w:rsid w:val="005968DA"/>
    <w:rsid w:val="00596EF0"/>
    <w:rsid w:val="00596FDD"/>
    <w:rsid w:val="00597756"/>
    <w:rsid w:val="00597B87"/>
    <w:rsid w:val="00597DC4"/>
    <w:rsid w:val="00597E6F"/>
    <w:rsid w:val="00597E9C"/>
    <w:rsid w:val="005A02EF"/>
    <w:rsid w:val="005A0667"/>
    <w:rsid w:val="005A073E"/>
    <w:rsid w:val="005A1CEC"/>
    <w:rsid w:val="005A200E"/>
    <w:rsid w:val="005A21A4"/>
    <w:rsid w:val="005A3E88"/>
    <w:rsid w:val="005A4C06"/>
    <w:rsid w:val="005A4FD9"/>
    <w:rsid w:val="005A5B36"/>
    <w:rsid w:val="005A6433"/>
    <w:rsid w:val="005A6CD9"/>
    <w:rsid w:val="005A6DFD"/>
    <w:rsid w:val="005A6E68"/>
    <w:rsid w:val="005A7B0E"/>
    <w:rsid w:val="005A7D44"/>
    <w:rsid w:val="005B0909"/>
    <w:rsid w:val="005B135A"/>
    <w:rsid w:val="005B143F"/>
    <w:rsid w:val="005B1BA6"/>
    <w:rsid w:val="005B2215"/>
    <w:rsid w:val="005B3463"/>
    <w:rsid w:val="005B3AD0"/>
    <w:rsid w:val="005B3D03"/>
    <w:rsid w:val="005B4215"/>
    <w:rsid w:val="005B43D4"/>
    <w:rsid w:val="005B44DE"/>
    <w:rsid w:val="005B502D"/>
    <w:rsid w:val="005B509A"/>
    <w:rsid w:val="005B543F"/>
    <w:rsid w:val="005B56C8"/>
    <w:rsid w:val="005B5737"/>
    <w:rsid w:val="005B58E7"/>
    <w:rsid w:val="005B5B92"/>
    <w:rsid w:val="005B68E1"/>
    <w:rsid w:val="005B6A97"/>
    <w:rsid w:val="005B7845"/>
    <w:rsid w:val="005B7CE7"/>
    <w:rsid w:val="005B7E64"/>
    <w:rsid w:val="005C1473"/>
    <w:rsid w:val="005C188A"/>
    <w:rsid w:val="005C1D90"/>
    <w:rsid w:val="005C1F0A"/>
    <w:rsid w:val="005C2A23"/>
    <w:rsid w:val="005C46CF"/>
    <w:rsid w:val="005C47CE"/>
    <w:rsid w:val="005C4988"/>
    <w:rsid w:val="005C4C8A"/>
    <w:rsid w:val="005C4D9F"/>
    <w:rsid w:val="005C5281"/>
    <w:rsid w:val="005C568D"/>
    <w:rsid w:val="005C5995"/>
    <w:rsid w:val="005C5FD2"/>
    <w:rsid w:val="005C662A"/>
    <w:rsid w:val="005D08EF"/>
    <w:rsid w:val="005D0B0E"/>
    <w:rsid w:val="005D0DBD"/>
    <w:rsid w:val="005D1928"/>
    <w:rsid w:val="005D1D8C"/>
    <w:rsid w:val="005D1FD2"/>
    <w:rsid w:val="005D2AB0"/>
    <w:rsid w:val="005D2B58"/>
    <w:rsid w:val="005D2E74"/>
    <w:rsid w:val="005D40EF"/>
    <w:rsid w:val="005D4981"/>
    <w:rsid w:val="005D588A"/>
    <w:rsid w:val="005D6757"/>
    <w:rsid w:val="005D68F2"/>
    <w:rsid w:val="005D6C65"/>
    <w:rsid w:val="005D71FA"/>
    <w:rsid w:val="005D724F"/>
    <w:rsid w:val="005D7519"/>
    <w:rsid w:val="005D7A37"/>
    <w:rsid w:val="005E0141"/>
    <w:rsid w:val="005E096B"/>
    <w:rsid w:val="005E143E"/>
    <w:rsid w:val="005E15D7"/>
    <w:rsid w:val="005E1CB7"/>
    <w:rsid w:val="005E1E4B"/>
    <w:rsid w:val="005E2D49"/>
    <w:rsid w:val="005E4999"/>
    <w:rsid w:val="005E4B92"/>
    <w:rsid w:val="005E4CC8"/>
    <w:rsid w:val="005E4D67"/>
    <w:rsid w:val="005E5640"/>
    <w:rsid w:val="005E5A3D"/>
    <w:rsid w:val="005E6BA8"/>
    <w:rsid w:val="005E6FA2"/>
    <w:rsid w:val="005E70F5"/>
    <w:rsid w:val="005E7895"/>
    <w:rsid w:val="005E79BB"/>
    <w:rsid w:val="005F0150"/>
    <w:rsid w:val="005F028C"/>
    <w:rsid w:val="005F0331"/>
    <w:rsid w:val="005F099E"/>
    <w:rsid w:val="005F16B8"/>
    <w:rsid w:val="005F1C9D"/>
    <w:rsid w:val="005F3127"/>
    <w:rsid w:val="005F312A"/>
    <w:rsid w:val="005F3EC9"/>
    <w:rsid w:val="005F4DBC"/>
    <w:rsid w:val="005F6417"/>
    <w:rsid w:val="005F698D"/>
    <w:rsid w:val="005F7729"/>
    <w:rsid w:val="005F7841"/>
    <w:rsid w:val="005F78F4"/>
    <w:rsid w:val="005F7B74"/>
    <w:rsid w:val="00600D2A"/>
    <w:rsid w:val="006018AA"/>
    <w:rsid w:val="00601985"/>
    <w:rsid w:val="006026C6"/>
    <w:rsid w:val="00602B6A"/>
    <w:rsid w:val="00602E72"/>
    <w:rsid w:val="006032AE"/>
    <w:rsid w:val="00603426"/>
    <w:rsid w:val="00603542"/>
    <w:rsid w:val="0060475F"/>
    <w:rsid w:val="00605919"/>
    <w:rsid w:val="006061C2"/>
    <w:rsid w:val="006061EE"/>
    <w:rsid w:val="00607013"/>
    <w:rsid w:val="0060723C"/>
    <w:rsid w:val="00607419"/>
    <w:rsid w:val="00607551"/>
    <w:rsid w:val="00607565"/>
    <w:rsid w:val="00607580"/>
    <w:rsid w:val="0061310C"/>
    <w:rsid w:val="00613364"/>
    <w:rsid w:val="00613727"/>
    <w:rsid w:val="00613A84"/>
    <w:rsid w:val="00613DE8"/>
    <w:rsid w:val="0061458F"/>
    <w:rsid w:val="006145D0"/>
    <w:rsid w:val="00614885"/>
    <w:rsid w:val="006148F3"/>
    <w:rsid w:val="006151B2"/>
    <w:rsid w:val="0061567D"/>
    <w:rsid w:val="00615821"/>
    <w:rsid w:val="00616872"/>
    <w:rsid w:val="00616E66"/>
    <w:rsid w:val="00616F7E"/>
    <w:rsid w:val="0061714A"/>
    <w:rsid w:val="00617307"/>
    <w:rsid w:val="00617BAB"/>
    <w:rsid w:val="0062078A"/>
    <w:rsid w:val="00620977"/>
    <w:rsid w:val="00620B46"/>
    <w:rsid w:val="00621353"/>
    <w:rsid w:val="006223A6"/>
    <w:rsid w:val="00622685"/>
    <w:rsid w:val="00622D66"/>
    <w:rsid w:val="0062412C"/>
    <w:rsid w:val="00624342"/>
    <w:rsid w:val="0062439E"/>
    <w:rsid w:val="0062472B"/>
    <w:rsid w:val="0062495D"/>
    <w:rsid w:val="00624E34"/>
    <w:rsid w:val="00624E5B"/>
    <w:rsid w:val="0062542D"/>
    <w:rsid w:val="006259DA"/>
    <w:rsid w:val="00625F90"/>
    <w:rsid w:val="0062741A"/>
    <w:rsid w:val="006278F5"/>
    <w:rsid w:val="00630139"/>
    <w:rsid w:val="0063038B"/>
    <w:rsid w:val="00631161"/>
    <w:rsid w:val="00631990"/>
    <w:rsid w:val="00631ACE"/>
    <w:rsid w:val="00631F48"/>
    <w:rsid w:val="006329B9"/>
    <w:rsid w:val="00632A27"/>
    <w:rsid w:val="00632C50"/>
    <w:rsid w:val="00632D1D"/>
    <w:rsid w:val="00633107"/>
    <w:rsid w:val="006334C7"/>
    <w:rsid w:val="006336CB"/>
    <w:rsid w:val="00634DC3"/>
    <w:rsid w:val="0063511B"/>
    <w:rsid w:val="00635A5B"/>
    <w:rsid w:val="006367C2"/>
    <w:rsid w:val="006403D1"/>
    <w:rsid w:val="0064095A"/>
    <w:rsid w:val="00640B1A"/>
    <w:rsid w:val="00640D2D"/>
    <w:rsid w:val="0064112B"/>
    <w:rsid w:val="00641221"/>
    <w:rsid w:val="0064163F"/>
    <w:rsid w:val="00642475"/>
    <w:rsid w:val="00642E22"/>
    <w:rsid w:val="0064301F"/>
    <w:rsid w:val="00644716"/>
    <w:rsid w:val="00644BF6"/>
    <w:rsid w:val="00644CDE"/>
    <w:rsid w:val="0064501D"/>
    <w:rsid w:val="0064525F"/>
    <w:rsid w:val="006453B0"/>
    <w:rsid w:val="006456DA"/>
    <w:rsid w:val="00645737"/>
    <w:rsid w:val="00646731"/>
    <w:rsid w:val="00647079"/>
    <w:rsid w:val="006474C1"/>
    <w:rsid w:val="006477E8"/>
    <w:rsid w:val="00650051"/>
    <w:rsid w:val="00650CF0"/>
    <w:rsid w:val="00650EAB"/>
    <w:rsid w:val="006513EB"/>
    <w:rsid w:val="00651EF4"/>
    <w:rsid w:val="0065251F"/>
    <w:rsid w:val="00652E18"/>
    <w:rsid w:val="00654A44"/>
    <w:rsid w:val="00655C7A"/>
    <w:rsid w:val="00655DCD"/>
    <w:rsid w:val="00655F17"/>
    <w:rsid w:val="0065624F"/>
    <w:rsid w:val="00656823"/>
    <w:rsid w:val="00656D00"/>
    <w:rsid w:val="00656E48"/>
    <w:rsid w:val="00657707"/>
    <w:rsid w:val="00660891"/>
    <w:rsid w:val="00661340"/>
    <w:rsid w:val="00661DDC"/>
    <w:rsid w:val="006621B2"/>
    <w:rsid w:val="00663441"/>
    <w:rsid w:val="00663586"/>
    <w:rsid w:val="00663842"/>
    <w:rsid w:val="00663E95"/>
    <w:rsid w:val="00664280"/>
    <w:rsid w:val="0066473F"/>
    <w:rsid w:val="0066654D"/>
    <w:rsid w:val="00666562"/>
    <w:rsid w:val="00667B3D"/>
    <w:rsid w:val="0067015D"/>
    <w:rsid w:val="00670ADE"/>
    <w:rsid w:val="00671089"/>
    <w:rsid w:val="00671E78"/>
    <w:rsid w:val="00671E8D"/>
    <w:rsid w:val="00672EBB"/>
    <w:rsid w:val="006732B1"/>
    <w:rsid w:val="006733F1"/>
    <w:rsid w:val="0067362F"/>
    <w:rsid w:val="00673D19"/>
    <w:rsid w:val="00674256"/>
    <w:rsid w:val="00674404"/>
    <w:rsid w:val="00674621"/>
    <w:rsid w:val="0067506D"/>
    <w:rsid w:val="00675332"/>
    <w:rsid w:val="00675C50"/>
    <w:rsid w:val="00675DD2"/>
    <w:rsid w:val="00675F3B"/>
    <w:rsid w:val="006760B7"/>
    <w:rsid w:val="0067650F"/>
    <w:rsid w:val="006766BE"/>
    <w:rsid w:val="00676D45"/>
    <w:rsid w:val="00677229"/>
    <w:rsid w:val="00677C34"/>
    <w:rsid w:val="00677E80"/>
    <w:rsid w:val="00677FDB"/>
    <w:rsid w:val="006800A9"/>
    <w:rsid w:val="0068074B"/>
    <w:rsid w:val="0068112B"/>
    <w:rsid w:val="006811F9"/>
    <w:rsid w:val="0068185E"/>
    <w:rsid w:val="00681DA9"/>
    <w:rsid w:val="00682812"/>
    <w:rsid w:val="00683088"/>
    <w:rsid w:val="00684705"/>
    <w:rsid w:val="00684727"/>
    <w:rsid w:val="00684AE6"/>
    <w:rsid w:val="00684E5F"/>
    <w:rsid w:val="0068582C"/>
    <w:rsid w:val="00685C0C"/>
    <w:rsid w:val="006869A7"/>
    <w:rsid w:val="006871EA"/>
    <w:rsid w:val="006877C2"/>
    <w:rsid w:val="00687A0E"/>
    <w:rsid w:val="00691990"/>
    <w:rsid w:val="00691F25"/>
    <w:rsid w:val="00692439"/>
    <w:rsid w:val="006927DB"/>
    <w:rsid w:val="00692DB5"/>
    <w:rsid w:val="00693628"/>
    <w:rsid w:val="00693E42"/>
    <w:rsid w:val="00694AA7"/>
    <w:rsid w:val="00695200"/>
    <w:rsid w:val="0069585B"/>
    <w:rsid w:val="006958D5"/>
    <w:rsid w:val="00695F3B"/>
    <w:rsid w:val="00696046"/>
    <w:rsid w:val="00696466"/>
    <w:rsid w:val="0069697A"/>
    <w:rsid w:val="00697192"/>
    <w:rsid w:val="00697C33"/>
    <w:rsid w:val="006A0402"/>
    <w:rsid w:val="006A0796"/>
    <w:rsid w:val="006A0D74"/>
    <w:rsid w:val="006A1344"/>
    <w:rsid w:val="006A1B2B"/>
    <w:rsid w:val="006A243B"/>
    <w:rsid w:val="006A24B5"/>
    <w:rsid w:val="006A2E78"/>
    <w:rsid w:val="006A31B0"/>
    <w:rsid w:val="006A32E2"/>
    <w:rsid w:val="006A3375"/>
    <w:rsid w:val="006A38B4"/>
    <w:rsid w:val="006A4C29"/>
    <w:rsid w:val="006A4E5C"/>
    <w:rsid w:val="006A4F1F"/>
    <w:rsid w:val="006A5CB3"/>
    <w:rsid w:val="006B0B5B"/>
    <w:rsid w:val="006B13E9"/>
    <w:rsid w:val="006B175C"/>
    <w:rsid w:val="006B1C88"/>
    <w:rsid w:val="006B220A"/>
    <w:rsid w:val="006B2F52"/>
    <w:rsid w:val="006B32F7"/>
    <w:rsid w:val="006B36F3"/>
    <w:rsid w:val="006B3B85"/>
    <w:rsid w:val="006B41B2"/>
    <w:rsid w:val="006B5F28"/>
    <w:rsid w:val="006B5F7F"/>
    <w:rsid w:val="006B62BA"/>
    <w:rsid w:val="006B6FE7"/>
    <w:rsid w:val="006B77A7"/>
    <w:rsid w:val="006C03CA"/>
    <w:rsid w:val="006C04FA"/>
    <w:rsid w:val="006C0513"/>
    <w:rsid w:val="006C061C"/>
    <w:rsid w:val="006C0C33"/>
    <w:rsid w:val="006C112D"/>
    <w:rsid w:val="006C14BF"/>
    <w:rsid w:val="006C15CD"/>
    <w:rsid w:val="006C173B"/>
    <w:rsid w:val="006C1DC8"/>
    <w:rsid w:val="006C267E"/>
    <w:rsid w:val="006C2FAB"/>
    <w:rsid w:val="006C37A3"/>
    <w:rsid w:val="006C3A0A"/>
    <w:rsid w:val="006C3B56"/>
    <w:rsid w:val="006C3DC0"/>
    <w:rsid w:val="006C3F65"/>
    <w:rsid w:val="006C4093"/>
    <w:rsid w:val="006C4620"/>
    <w:rsid w:val="006C5138"/>
    <w:rsid w:val="006C534E"/>
    <w:rsid w:val="006C59A9"/>
    <w:rsid w:val="006C5DCC"/>
    <w:rsid w:val="006C5F37"/>
    <w:rsid w:val="006C616A"/>
    <w:rsid w:val="006C6793"/>
    <w:rsid w:val="006C6C1E"/>
    <w:rsid w:val="006C6D13"/>
    <w:rsid w:val="006C7040"/>
    <w:rsid w:val="006C70E5"/>
    <w:rsid w:val="006C7C2B"/>
    <w:rsid w:val="006C7F6D"/>
    <w:rsid w:val="006D01A5"/>
    <w:rsid w:val="006D17D8"/>
    <w:rsid w:val="006D186C"/>
    <w:rsid w:val="006D1C2A"/>
    <w:rsid w:val="006D1FDC"/>
    <w:rsid w:val="006D2538"/>
    <w:rsid w:val="006D2624"/>
    <w:rsid w:val="006D2A2C"/>
    <w:rsid w:val="006D2EBA"/>
    <w:rsid w:val="006D3598"/>
    <w:rsid w:val="006D3DDA"/>
    <w:rsid w:val="006D42E2"/>
    <w:rsid w:val="006D474E"/>
    <w:rsid w:val="006D4A66"/>
    <w:rsid w:val="006D53DF"/>
    <w:rsid w:val="006D5463"/>
    <w:rsid w:val="006D6104"/>
    <w:rsid w:val="006D61E3"/>
    <w:rsid w:val="006E0278"/>
    <w:rsid w:val="006E08F3"/>
    <w:rsid w:val="006E0E6B"/>
    <w:rsid w:val="006E0FCA"/>
    <w:rsid w:val="006E2162"/>
    <w:rsid w:val="006E2DD4"/>
    <w:rsid w:val="006E2E44"/>
    <w:rsid w:val="006E3652"/>
    <w:rsid w:val="006E3DA6"/>
    <w:rsid w:val="006E3E79"/>
    <w:rsid w:val="006E4196"/>
    <w:rsid w:val="006E4945"/>
    <w:rsid w:val="006E49E9"/>
    <w:rsid w:val="006E54F2"/>
    <w:rsid w:val="006E5AEC"/>
    <w:rsid w:val="006E5BFC"/>
    <w:rsid w:val="006E5C87"/>
    <w:rsid w:val="006E6122"/>
    <w:rsid w:val="006E76BC"/>
    <w:rsid w:val="006E76DE"/>
    <w:rsid w:val="006E772D"/>
    <w:rsid w:val="006F198E"/>
    <w:rsid w:val="006F1C6A"/>
    <w:rsid w:val="006F2863"/>
    <w:rsid w:val="006F2D3A"/>
    <w:rsid w:val="006F314A"/>
    <w:rsid w:val="006F3E8E"/>
    <w:rsid w:val="006F4483"/>
    <w:rsid w:val="006F4985"/>
    <w:rsid w:val="006F5DDD"/>
    <w:rsid w:val="006F6EC8"/>
    <w:rsid w:val="006F73E6"/>
    <w:rsid w:val="006F7F0A"/>
    <w:rsid w:val="007018BB"/>
    <w:rsid w:val="00702CCE"/>
    <w:rsid w:val="00702EAC"/>
    <w:rsid w:val="00704289"/>
    <w:rsid w:val="007047CB"/>
    <w:rsid w:val="007051AD"/>
    <w:rsid w:val="007056F9"/>
    <w:rsid w:val="00706705"/>
    <w:rsid w:val="00707635"/>
    <w:rsid w:val="00707852"/>
    <w:rsid w:val="00711F2B"/>
    <w:rsid w:val="00712621"/>
    <w:rsid w:val="0071285B"/>
    <w:rsid w:val="00712C03"/>
    <w:rsid w:val="00713B28"/>
    <w:rsid w:val="00713E27"/>
    <w:rsid w:val="00713E57"/>
    <w:rsid w:val="007150A8"/>
    <w:rsid w:val="007150CD"/>
    <w:rsid w:val="0071555D"/>
    <w:rsid w:val="0071686A"/>
    <w:rsid w:val="00716F25"/>
    <w:rsid w:val="00717486"/>
    <w:rsid w:val="007174E2"/>
    <w:rsid w:val="007179F2"/>
    <w:rsid w:val="007202F6"/>
    <w:rsid w:val="0072048D"/>
    <w:rsid w:val="00720E29"/>
    <w:rsid w:val="007212A9"/>
    <w:rsid w:val="00721436"/>
    <w:rsid w:val="00721585"/>
    <w:rsid w:val="00721903"/>
    <w:rsid w:val="00722710"/>
    <w:rsid w:val="007230EA"/>
    <w:rsid w:val="0072425E"/>
    <w:rsid w:val="00724D07"/>
    <w:rsid w:val="0072504E"/>
    <w:rsid w:val="00725DA3"/>
    <w:rsid w:val="007264AE"/>
    <w:rsid w:val="00726679"/>
    <w:rsid w:val="00726A34"/>
    <w:rsid w:val="00726A89"/>
    <w:rsid w:val="00726E89"/>
    <w:rsid w:val="00726EAD"/>
    <w:rsid w:val="0073291F"/>
    <w:rsid w:val="00732989"/>
    <w:rsid w:val="007340D8"/>
    <w:rsid w:val="007349F4"/>
    <w:rsid w:val="00734BC7"/>
    <w:rsid w:val="00734F0A"/>
    <w:rsid w:val="00734F47"/>
    <w:rsid w:val="007356AA"/>
    <w:rsid w:val="007366AD"/>
    <w:rsid w:val="007402DC"/>
    <w:rsid w:val="007413D4"/>
    <w:rsid w:val="0074161F"/>
    <w:rsid w:val="007416AC"/>
    <w:rsid w:val="007417D7"/>
    <w:rsid w:val="00742277"/>
    <w:rsid w:val="00742A64"/>
    <w:rsid w:val="00743522"/>
    <w:rsid w:val="00744B6A"/>
    <w:rsid w:val="00744CDE"/>
    <w:rsid w:val="00745BE0"/>
    <w:rsid w:val="007460A4"/>
    <w:rsid w:val="007462C8"/>
    <w:rsid w:val="00746A4B"/>
    <w:rsid w:val="00746B56"/>
    <w:rsid w:val="00746FBB"/>
    <w:rsid w:val="00750D5A"/>
    <w:rsid w:val="00751244"/>
    <w:rsid w:val="00751395"/>
    <w:rsid w:val="0075189D"/>
    <w:rsid w:val="007530BC"/>
    <w:rsid w:val="0075335D"/>
    <w:rsid w:val="0075436F"/>
    <w:rsid w:val="00754692"/>
    <w:rsid w:val="00754951"/>
    <w:rsid w:val="00755795"/>
    <w:rsid w:val="00756744"/>
    <w:rsid w:val="0075704F"/>
    <w:rsid w:val="007574AF"/>
    <w:rsid w:val="007602B2"/>
    <w:rsid w:val="0076055A"/>
    <w:rsid w:val="00760E69"/>
    <w:rsid w:val="007615ED"/>
    <w:rsid w:val="00761CA8"/>
    <w:rsid w:val="00761CDE"/>
    <w:rsid w:val="00761FF2"/>
    <w:rsid w:val="00762BAA"/>
    <w:rsid w:val="007631A8"/>
    <w:rsid w:val="007635E6"/>
    <w:rsid w:val="0076375F"/>
    <w:rsid w:val="00763D61"/>
    <w:rsid w:val="007646E5"/>
    <w:rsid w:val="00764D9C"/>
    <w:rsid w:val="00765A7A"/>
    <w:rsid w:val="00766521"/>
    <w:rsid w:val="00766FEF"/>
    <w:rsid w:val="007670FA"/>
    <w:rsid w:val="007673B1"/>
    <w:rsid w:val="00767583"/>
    <w:rsid w:val="00767BD4"/>
    <w:rsid w:val="007703C7"/>
    <w:rsid w:val="007711EC"/>
    <w:rsid w:val="0077145A"/>
    <w:rsid w:val="007714F5"/>
    <w:rsid w:val="00772141"/>
    <w:rsid w:val="007727EB"/>
    <w:rsid w:val="00772AA8"/>
    <w:rsid w:val="00773331"/>
    <w:rsid w:val="0077368D"/>
    <w:rsid w:val="007737A5"/>
    <w:rsid w:val="0077384D"/>
    <w:rsid w:val="00773ADC"/>
    <w:rsid w:val="00774CC8"/>
    <w:rsid w:val="00775BDD"/>
    <w:rsid w:val="00776306"/>
    <w:rsid w:val="00776D1B"/>
    <w:rsid w:val="00780011"/>
    <w:rsid w:val="0078057D"/>
    <w:rsid w:val="007812AD"/>
    <w:rsid w:val="00781300"/>
    <w:rsid w:val="0078189B"/>
    <w:rsid w:val="0078190E"/>
    <w:rsid w:val="007819F1"/>
    <w:rsid w:val="00782194"/>
    <w:rsid w:val="007821E0"/>
    <w:rsid w:val="0078389B"/>
    <w:rsid w:val="00783A20"/>
    <w:rsid w:val="00783EF2"/>
    <w:rsid w:val="00785150"/>
    <w:rsid w:val="00785660"/>
    <w:rsid w:val="00785B79"/>
    <w:rsid w:val="00785D44"/>
    <w:rsid w:val="00785E4B"/>
    <w:rsid w:val="0078618A"/>
    <w:rsid w:val="00786BF8"/>
    <w:rsid w:val="00787196"/>
    <w:rsid w:val="007874AB"/>
    <w:rsid w:val="007874B3"/>
    <w:rsid w:val="00787668"/>
    <w:rsid w:val="00787AE6"/>
    <w:rsid w:val="00787B5E"/>
    <w:rsid w:val="00787B88"/>
    <w:rsid w:val="00787ED4"/>
    <w:rsid w:val="00790026"/>
    <w:rsid w:val="007900AA"/>
    <w:rsid w:val="00790C20"/>
    <w:rsid w:val="00791127"/>
    <w:rsid w:val="00791306"/>
    <w:rsid w:val="00791A29"/>
    <w:rsid w:val="00791E72"/>
    <w:rsid w:val="00792C70"/>
    <w:rsid w:val="00792D9C"/>
    <w:rsid w:val="00792EA1"/>
    <w:rsid w:val="007936D6"/>
    <w:rsid w:val="0079371D"/>
    <w:rsid w:val="00794603"/>
    <w:rsid w:val="00794C28"/>
    <w:rsid w:val="00795AF7"/>
    <w:rsid w:val="00796685"/>
    <w:rsid w:val="0079770C"/>
    <w:rsid w:val="007A040F"/>
    <w:rsid w:val="007A0A0B"/>
    <w:rsid w:val="007A1C54"/>
    <w:rsid w:val="007A1D4C"/>
    <w:rsid w:val="007A3956"/>
    <w:rsid w:val="007A3ABC"/>
    <w:rsid w:val="007A4058"/>
    <w:rsid w:val="007A4A67"/>
    <w:rsid w:val="007A4F2C"/>
    <w:rsid w:val="007A570E"/>
    <w:rsid w:val="007A5DC8"/>
    <w:rsid w:val="007A5E08"/>
    <w:rsid w:val="007A61DF"/>
    <w:rsid w:val="007A696C"/>
    <w:rsid w:val="007A6BA9"/>
    <w:rsid w:val="007A716E"/>
    <w:rsid w:val="007A7591"/>
    <w:rsid w:val="007A7C09"/>
    <w:rsid w:val="007B04AB"/>
    <w:rsid w:val="007B1495"/>
    <w:rsid w:val="007B1DB2"/>
    <w:rsid w:val="007B2633"/>
    <w:rsid w:val="007B26C2"/>
    <w:rsid w:val="007B313E"/>
    <w:rsid w:val="007B3308"/>
    <w:rsid w:val="007B33C6"/>
    <w:rsid w:val="007B392C"/>
    <w:rsid w:val="007B3F2A"/>
    <w:rsid w:val="007B3F3C"/>
    <w:rsid w:val="007B4534"/>
    <w:rsid w:val="007B474D"/>
    <w:rsid w:val="007B4848"/>
    <w:rsid w:val="007B5272"/>
    <w:rsid w:val="007B5431"/>
    <w:rsid w:val="007B68B2"/>
    <w:rsid w:val="007B7447"/>
    <w:rsid w:val="007B7D8D"/>
    <w:rsid w:val="007C081C"/>
    <w:rsid w:val="007C2351"/>
    <w:rsid w:val="007C2803"/>
    <w:rsid w:val="007C2E0C"/>
    <w:rsid w:val="007C2E81"/>
    <w:rsid w:val="007C3435"/>
    <w:rsid w:val="007C352E"/>
    <w:rsid w:val="007C38D0"/>
    <w:rsid w:val="007C3907"/>
    <w:rsid w:val="007C4551"/>
    <w:rsid w:val="007C4646"/>
    <w:rsid w:val="007C5C62"/>
    <w:rsid w:val="007C5DB8"/>
    <w:rsid w:val="007C5FA7"/>
    <w:rsid w:val="007C659B"/>
    <w:rsid w:val="007C705E"/>
    <w:rsid w:val="007C7F93"/>
    <w:rsid w:val="007D0148"/>
    <w:rsid w:val="007D090A"/>
    <w:rsid w:val="007D0D8B"/>
    <w:rsid w:val="007D13DA"/>
    <w:rsid w:val="007D168A"/>
    <w:rsid w:val="007D1B40"/>
    <w:rsid w:val="007D20B5"/>
    <w:rsid w:val="007D21E5"/>
    <w:rsid w:val="007D23DA"/>
    <w:rsid w:val="007D2EDA"/>
    <w:rsid w:val="007D2F40"/>
    <w:rsid w:val="007D378A"/>
    <w:rsid w:val="007D3F23"/>
    <w:rsid w:val="007D452E"/>
    <w:rsid w:val="007D4F57"/>
    <w:rsid w:val="007D58AB"/>
    <w:rsid w:val="007D60AF"/>
    <w:rsid w:val="007D7213"/>
    <w:rsid w:val="007D7582"/>
    <w:rsid w:val="007D7CAC"/>
    <w:rsid w:val="007E07CB"/>
    <w:rsid w:val="007E0951"/>
    <w:rsid w:val="007E1222"/>
    <w:rsid w:val="007E134E"/>
    <w:rsid w:val="007E182A"/>
    <w:rsid w:val="007E1F76"/>
    <w:rsid w:val="007E20E2"/>
    <w:rsid w:val="007E23B4"/>
    <w:rsid w:val="007E253B"/>
    <w:rsid w:val="007E31AA"/>
    <w:rsid w:val="007E32B8"/>
    <w:rsid w:val="007E4557"/>
    <w:rsid w:val="007E4F63"/>
    <w:rsid w:val="007E61DA"/>
    <w:rsid w:val="007E6304"/>
    <w:rsid w:val="007E671F"/>
    <w:rsid w:val="007E71CD"/>
    <w:rsid w:val="007E7B17"/>
    <w:rsid w:val="007E7FA0"/>
    <w:rsid w:val="007F033F"/>
    <w:rsid w:val="007F0E3D"/>
    <w:rsid w:val="007F1024"/>
    <w:rsid w:val="007F1210"/>
    <w:rsid w:val="007F1411"/>
    <w:rsid w:val="007F1856"/>
    <w:rsid w:val="007F1D67"/>
    <w:rsid w:val="007F1DA7"/>
    <w:rsid w:val="007F28CF"/>
    <w:rsid w:val="007F2DF4"/>
    <w:rsid w:val="007F37C6"/>
    <w:rsid w:val="007F415E"/>
    <w:rsid w:val="007F4902"/>
    <w:rsid w:val="007F500D"/>
    <w:rsid w:val="007F53F4"/>
    <w:rsid w:val="007F6678"/>
    <w:rsid w:val="007F6739"/>
    <w:rsid w:val="007F6ED5"/>
    <w:rsid w:val="007F70F5"/>
    <w:rsid w:val="007F7616"/>
    <w:rsid w:val="00800598"/>
    <w:rsid w:val="0080061E"/>
    <w:rsid w:val="008010A9"/>
    <w:rsid w:val="0080133F"/>
    <w:rsid w:val="008028AD"/>
    <w:rsid w:val="00802DBE"/>
    <w:rsid w:val="008031FB"/>
    <w:rsid w:val="00804302"/>
    <w:rsid w:val="008044F6"/>
    <w:rsid w:val="00804632"/>
    <w:rsid w:val="00804C2C"/>
    <w:rsid w:val="00804E0E"/>
    <w:rsid w:val="00804E80"/>
    <w:rsid w:val="00805A78"/>
    <w:rsid w:val="00805CE6"/>
    <w:rsid w:val="0080600D"/>
    <w:rsid w:val="00806061"/>
    <w:rsid w:val="0080714F"/>
    <w:rsid w:val="0081015C"/>
    <w:rsid w:val="00810A85"/>
    <w:rsid w:val="00810E7B"/>
    <w:rsid w:val="00811BBE"/>
    <w:rsid w:val="0081218C"/>
    <w:rsid w:val="008126BE"/>
    <w:rsid w:val="00812BFE"/>
    <w:rsid w:val="00813173"/>
    <w:rsid w:val="0081350A"/>
    <w:rsid w:val="008137A3"/>
    <w:rsid w:val="008141FB"/>
    <w:rsid w:val="00814A32"/>
    <w:rsid w:val="00815490"/>
    <w:rsid w:val="0081587B"/>
    <w:rsid w:val="00816787"/>
    <w:rsid w:val="00816EA4"/>
    <w:rsid w:val="00817352"/>
    <w:rsid w:val="00817C1E"/>
    <w:rsid w:val="00817C5E"/>
    <w:rsid w:val="00817D1E"/>
    <w:rsid w:val="00817F09"/>
    <w:rsid w:val="00820193"/>
    <w:rsid w:val="00820203"/>
    <w:rsid w:val="008202B9"/>
    <w:rsid w:val="008207AF"/>
    <w:rsid w:val="00820A18"/>
    <w:rsid w:val="00820F7F"/>
    <w:rsid w:val="008213B5"/>
    <w:rsid w:val="0082251F"/>
    <w:rsid w:val="008225C5"/>
    <w:rsid w:val="0082266E"/>
    <w:rsid w:val="008232E7"/>
    <w:rsid w:val="008244BB"/>
    <w:rsid w:val="00824672"/>
    <w:rsid w:val="0082517C"/>
    <w:rsid w:val="008265FE"/>
    <w:rsid w:val="008269B8"/>
    <w:rsid w:val="00827455"/>
    <w:rsid w:val="00830A5A"/>
    <w:rsid w:val="00830BA5"/>
    <w:rsid w:val="00831452"/>
    <w:rsid w:val="00831563"/>
    <w:rsid w:val="00831CD9"/>
    <w:rsid w:val="00831E3C"/>
    <w:rsid w:val="00832214"/>
    <w:rsid w:val="0083246E"/>
    <w:rsid w:val="00832D5E"/>
    <w:rsid w:val="0083315E"/>
    <w:rsid w:val="00833DB5"/>
    <w:rsid w:val="008347A2"/>
    <w:rsid w:val="00834BF2"/>
    <w:rsid w:val="00834F23"/>
    <w:rsid w:val="0083534A"/>
    <w:rsid w:val="008355D9"/>
    <w:rsid w:val="00835BD7"/>
    <w:rsid w:val="00835F80"/>
    <w:rsid w:val="0083614B"/>
    <w:rsid w:val="008366BD"/>
    <w:rsid w:val="00836944"/>
    <w:rsid w:val="00836A8B"/>
    <w:rsid w:val="00836C51"/>
    <w:rsid w:val="00836EF2"/>
    <w:rsid w:val="008401BF"/>
    <w:rsid w:val="008403FD"/>
    <w:rsid w:val="00840C4E"/>
    <w:rsid w:val="00840F3A"/>
    <w:rsid w:val="00840FBC"/>
    <w:rsid w:val="00841948"/>
    <w:rsid w:val="00841F2B"/>
    <w:rsid w:val="00843ED9"/>
    <w:rsid w:val="008446E2"/>
    <w:rsid w:val="008447BE"/>
    <w:rsid w:val="00844813"/>
    <w:rsid w:val="00844F48"/>
    <w:rsid w:val="008451F1"/>
    <w:rsid w:val="00846258"/>
    <w:rsid w:val="008474B7"/>
    <w:rsid w:val="0084770F"/>
    <w:rsid w:val="008500FC"/>
    <w:rsid w:val="008503B0"/>
    <w:rsid w:val="00850D30"/>
    <w:rsid w:val="00851023"/>
    <w:rsid w:val="008510E1"/>
    <w:rsid w:val="00851174"/>
    <w:rsid w:val="0085253A"/>
    <w:rsid w:val="00852EB5"/>
    <w:rsid w:val="00853486"/>
    <w:rsid w:val="00853602"/>
    <w:rsid w:val="008538E0"/>
    <w:rsid w:val="00853BF8"/>
    <w:rsid w:val="00853C2E"/>
    <w:rsid w:val="00854DB4"/>
    <w:rsid w:val="00854F17"/>
    <w:rsid w:val="008565FF"/>
    <w:rsid w:val="00860C31"/>
    <w:rsid w:val="00860D6A"/>
    <w:rsid w:val="00860EC9"/>
    <w:rsid w:val="008610F5"/>
    <w:rsid w:val="00861552"/>
    <w:rsid w:val="00861DEB"/>
    <w:rsid w:val="00862959"/>
    <w:rsid w:val="0086345B"/>
    <w:rsid w:val="00864602"/>
    <w:rsid w:val="00864619"/>
    <w:rsid w:val="0086477E"/>
    <w:rsid w:val="00864AD2"/>
    <w:rsid w:val="00864FE2"/>
    <w:rsid w:val="0086517C"/>
    <w:rsid w:val="00865D0F"/>
    <w:rsid w:val="00865F72"/>
    <w:rsid w:val="008665EA"/>
    <w:rsid w:val="00866A5B"/>
    <w:rsid w:val="00867368"/>
    <w:rsid w:val="00867E47"/>
    <w:rsid w:val="00867F11"/>
    <w:rsid w:val="0087036A"/>
    <w:rsid w:val="00870DC7"/>
    <w:rsid w:val="00870E96"/>
    <w:rsid w:val="008722E2"/>
    <w:rsid w:val="00872679"/>
    <w:rsid w:val="008734DA"/>
    <w:rsid w:val="008737E2"/>
    <w:rsid w:val="00875248"/>
    <w:rsid w:val="008769B0"/>
    <w:rsid w:val="008772CB"/>
    <w:rsid w:val="0087736B"/>
    <w:rsid w:val="00877C8E"/>
    <w:rsid w:val="00880898"/>
    <w:rsid w:val="00881660"/>
    <w:rsid w:val="00881855"/>
    <w:rsid w:val="00882828"/>
    <w:rsid w:val="00883433"/>
    <w:rsid w:val="00884192"/>
    <w:rsid w:val="008843B7"/>
    <w:rsid w:val="0088514C"/>
    <w:rsid w:val="0088526B"/>
    <w:rsid w:val="008863A9"/>
    <w:rsid w:val="008863C5"/>
    <w:rsid w:val="00887775"/>
    <w:rsid w:val="00890273"/>
    <w:rsid w:val="00891824"/>
    <w:rsid w:val="00891DBB"/>
    <w:rsid w:val="00892232"/>
    <w:rsid w:val="00892B53"/>
    <w:rsid w:val="00892E01"/>
    <w:rsid w:val="008939B9"/>
    <w:rsid w:val="00893B65"/>
    <w:rsid w:val="00894834"/>
    <w:rsid w:val="0089658D"/>
    <w:rsid w:val="00896A78"/>
    <w:rsid w:val="00897118"/>
    <w:rsid w:val="008976FB"/>
    <w:rsid w:val="00897B20"/>
    <w:rsid w:val="00897B2E"/>
    <w:rsid w:val="008A0176"/>
    <w:rsid w:val="008A0F53"/>
    <w:rsid w:val="008A1348"/>
    <w:rsid w:val="008A1363"/>
    <w:rsid w:val="008A1BAA"/>
    <w:rsid w:val="008A2089"/>
    <w:rsid w:val="008A25ED"/>
    <w:rsid w:val="008A2801"/>
    <w:rsid w:val="008A33F9"/>
    <w:rsid w:val="008A3CCD"/>
    <w:rsid w:val="008A4037"/>
    <w:rsid w:val="008A458B"/>
    <w:rsid w:val="008A45D1"/>
    <w:rsid w:val="008A475A"/>
    <w:rsid w:val="008A5B09"/>
    <w:rsid w:val="008A5B74"/>
    <w:rsid w:val="008A6CD1"/>
    <w:rsid w:val="008B0930"/>
    <w:rsid w:val="008B0D0B"/>
    <w:rsid w:val="008B1586"/>
    <w:rsid w:val="008B3128"/>
    <w:rsid w:val="008B3A00"/>
    <w:rsid w:val="008B3F49"/>
    <w:rsid w:val="008B4247"/>
    <w:rsid w:val="008B4E32"/>
    <w:rsid w:val="008B6BE5"/>
    <w:rsid w:val="008B73F0"/>
    <w:rsid w:val="008C00FE"/>
    <w:rsid w:val="008C03CA"/>
    <w:rsid w:val="008C042D"/>
    <w:rsid w:val="008C1BED"/>
    <w:rsid w:val="008C20D6"/>
    <w:rsid w:val="008C3104"/>
    <w:rsid w:val="008C391E"/>
    <w:rsid w:val="008C39AA"/>
    <w:rsid w:val="008C3B89"/>
    <w:rsid w:val="008C3F84"/>
    <w:rsid w:val="008C4F38"/>
    <w:rsid w:val="008C53DA"/>
    <w:rsid w:val="008C550C"/>
    <w:rsid w:val="008C5AEE"/>
    <w:rsid w:val="008C6896"/>
    <w:rsid w:val="008C7511"/>
    <w:rsid w:val="008C7700"/>
    <w:rsid w:val="008D05F0"/>
    <w:rsid w:val="008D0700"/>
    <w:rsid w:val="008D19CE"/>
    <w:rsid w:val="008D1A46"/>
    <w:rsid w:val="008D1D14"/>
    <w:rsid w:val="008D1F97"/>
    <w:rsid w:val="008D230A"/>
    <w:rsid w:val="008D26A4"/>
    <w:rsid w:val="008D26AB"/>
    <w:rsid w:val="008D4388"/>
    <w:rsid w:val="008D4A68"/>
    <w:rsid w:val="008D4E8A"/>
    <w:rsid w:val="008D4EDB"/>
    <w:rsid w:val="008D542C"/>
    <w:rsid w:val="008D5768"/>
    <w:rsid w:val="008D5EBF"/>
    <w:rsid w:val="008D61E9"/>
    <w:rsid w:val="008D677D"/>
    <w:rsid w:val="008D6CAC"/>
    <w:rsid w:val="008D6CDB"/>
    <w:rsid w:val="008D765B"/>
    <w:rsid w:val="008E010F"/>
    <w:rsid w:val="008E0430"/>
    <w:rsid w:val="008E04B7"/>
    <w:rsid w:val="008E0C13"/>
    <w:rsid w:val="008E0E8A"/>
    <w:rsid w:val="008E18B4"/>
    <w:rsid w:val="008E194C"/>
    <w:rsid w:val="008E1C1F"/>
    <w:rsid w:val="008E245C"/>
    <w:rsid w:val="008E2594"/>
    <w:rsid w:val="008E287F"/>
    <w:rsid w:val="008E2AE0"/>
    <w:rsid w:val="008E3A4E"/>
    <w:rsid w:val="008E41C6"/>
    <w:rsid w:val="008E5E03"/>
    <w:rsid w:val="008E5E0D"/>
    <w:rsid w:val="008E6138"/>
    <w:rsid w:val="008E62B4"/>
    <w:rsid w:val="008E6544"/>
    <w:rsid w:val="008E7598"/>
    <w:rsid w:val="008E77ED"/>
    <w:rsid w:val="008E7854"/>
    <w:rsid w:val="008E7884"/>
    <w:rsid w:val="008E7C01"/>
    <w:rsid w:val="008E7D00"/>
    <w:rsid w:val="008F180B"/>
    <w:rsid w:val="008F1A4A"/>
    <w:rsid w:val="008F1CC0"/>
    <w:rsid w:val="008F21D3"/>
    <w:rsid w:val="008F27E0"/>
    <w:rsid w:val="008F2B2C"/>
    <w:rsid w:val="008F38CE"/>
    <w:rsid w:val="008F3DE6"/>
    <w:rsid w:val="008F42D5"/>
    <w:rsid w:val="008F503A"/>
    <w:rsid w:val="008F594E"/>
    <w:rsid w:val="008F5B23"/>
    <w:rsid w:val="008F6014"/>
    <w:rsid w:val="008F751C"/>
    <w:rsid w:val="00900278"/>
    <w:rsid w:val="009013D8"/>
    <w:rsid w:val="009017C5"/>
    <w:rsid w:val="00901A96"/>
    <w:rsid w:val="00901CAD"/>
    <w:rsid w:val="00901D5D"/>
    <w:rsid w:val="00901DFC"/>
    <w:rsid w:val="00901FB8"/>
    <w:rsid w:val="009023BD"/>
    <w:rsid w:val="00902446"/>
    <w:rsid w:val="00903C44"/>
    <w:rsid w:val="009043E0"/>
    <w:rsid w:val="00904417"/>
    <w:rsid w:val="009059AE"/>
    <w:rsid w:val="00905B54"/>
    <w:rsid w:val="009061E1"/>
    <w:rsid w:val="009067BA"/>
    <w:rsid w:val="009067C2"/>
    <w:rsid w:val="0090682D"/>
    <w:rsid w:val="00906FE0"/>
    <w:rsid w:val="0090761E"/>
    <w:rsid w:val="00907A14"/>
    <w:rsid w:val="00907BA4"/>
    <w:rsid w:val="009102FD"/>
    <w:rsid w:val="0091038B"/>
    <w:rsid w:val="00910779"/>
    <w:rsid w:val="009108FC"/>
    <w:rsid w:val="009109A8"/>
    <w:rsid w:val="00910AB5"/>
    <w:rsid w:val="00910C29"/>
    <w:rsid w:val="00911D07"/>
    <w:rsid w:val="0091225C"/>
    <w:rsid w:val="009124A5"/>
    <w:rsid w:val="00912BB7"/>
    <w:rsid w:val="00913CB2"/>
    <w:rsid w:val="00913F20"/>
    <w:rsid w:val="009149B2"/>
    <w:rsid w:val="00914B34"/>
    <w:rsid w:val="00914B6E"/>
    <w:rsid w:val="009157E1"/>
    <w:rsid w:val="00916E59"/>
    <w:rsid w:val="00916FE0"/>
    <w:rsid w:val="00917EE3"/>
    <w:rsid w:val="0092043E"/>
    <w:rsid w:val="009206D0"/>
    <w:rsid w:val="009214F9"/>
    <w:rsid w:val="009218F4"/>
    <w:rsid w:val="00921CB8"/>
    <w:rsid w:val="009226A8"/>
    <w:rsid w:val="009228EE"/>
    <w:rsid w:val="00922C79"/>
    <w:rsid w:val="0092300A"/>
    <w:rsid w:val="009236CA"/>
    <w:rsid w:val="009236F9"/>
    <w:rsid w:val="00923879"/>
    <w:rsid w:val="009238A2"/>
    <w:rsid w:val="009249E8"/>
    <w:rsid w:val="0092531F"/>
    <w:rsid w:val="00926128"/>
    <w:rsid w:val="0092634E"/>
    <w:rsid w:val="00926601"/>
    <w:rsid w:val="00926E48"/>
    <w:rsid w:val="009278F2"/>
    <w:rsid w:val="00927CB5"/>
    <w:rsid w:val="00930ABE"/>
    <w:rsid w:val="00931394"/>
    <w:rsid w:val="00931B3D"/>
    <w:rsid w:val="0093246F"/>
    <w:rsid w:val="00932C04"/>
    <w:rsid w:val="00932C15"/>
    <w:rsid w:val="00932CAB"/>
    <w:rsid w:val="0093358F"/>
    <w:rsid w:val="009349D2"/>
    <w:rsid w:val="00935812"/>
    <w:rsid w:val="00936364"/>
    <w:rsid w:val="00936843"/>
    <w:rsid w:val="00936962"/>
    <w:rsid w:val="00936A11"/>
    <w:rsid w:val="00936FB3"/>
    <w:rsid w:val="00937256"/>
    <w:rsid w:val="009372B6"/>
    <w:rsid w:val="00937E54"/>
    <w:rsid w:val="00937E6C"/>
    <w:rsid w:val="00940814"/>
    <w:rsid w:val="00940AFF"/>
    <w:rsid w:val="00940C9D"/>
    <w:rsid w:val="00941541"/>
    <w:rsid w:val="009415B9"/>
    <w:rsid w:val="00942090"/>
    <w:rsid w:val="00942A35"/>
    <w:rsid w:val="00942D00"/>
    <w:rsid w:val="009436CA"/>
    <w:rsid w:val="009439F8"/>
    <w:rsid w:val="00943F2E"/>
    <w:rsid w:val="00944E21"/>
    <w:rsid w:val="00945939"/>
    <w:rsid w:val="00945B74"/>
    <w:rsid w:val="00945D03"/>
    <w:rsid w:val="009509AB"/>
    <w:rsid w:val="00950C53"/>
    <w:rsid w:val="00950FAF"/>
    <w:rsid w:val="009516B8"/>
    <w:rsid w:val="00951B24"/>
    <w:rsid w:val="00951DCB"/>
    <w:rsid w:val="009525D9"/>
    <w:rsid w:val="009528E9"/>
    <w:rsid w:val="00952ED0"/>
    <w:rsid w:val="00952FB2"/>
    <w:rsid w:val="00953064"/>
    <w:rsid w:val="00954CC0"/>
    <w:rsid w:val="009554C7"/>
    <w:rsid w:val="00955ACB"/>
    <w:rsid w:val="00955B2B"/>
    <w:rsid w:val="00956075"/>
    <w:rsid w:val="009566D1"/>
    <w:rsid w:val="009568FD"/>
    <w:rsid w:val="00956EC2"/>
    <w:rsid w:val="00957933"/>
    <w:rsid w:val="009604D7"/>
    <w:rsid w:val="0096096C"/>
    <w:rsid w:val="00960EE3"/>
    <w:rsid w:val="00961365"/>
    <w:rsid w:val="00961A6C"/>
    <w:rsid w:val="00962076"/>
    <w:rsid w:val="0096276B"/>
    <w:rsid w:val="00963A29"/>
    <w:rsid w:val="00964816"/>
    <w:rsid w:val="00965AA8"/>
    <w:rsid w:val="0096605F"/>
    <w:rsid w:val="00966500"/>
    <w:rsid w:val="009669BA"/>
    <w:rsid w:val="00970F65"/>
    <w:rsid w:val="00971668"/>
    <w:rsid w:val="009717B3"/>
    <w:rsid w:val="00972021"/>
    <w:rsid w:val="009738E5"/>
    <w:rsid w:val="00973AAA"/>
    <w:rsid w:val="00973B65"/>
    <w:rsid w:val="00973C52"/>
    <w:rsid w:val="00974016"/>
    <w:rsid w:val="00974D4E"/>
    <w:rsid w:val="00974E6E"/>
    <w:rsid w:val="0097578F"/>
    <w:rsid w:val="00975919"/>
    <w:rsid w:val="00976D3C"/>
    <w:rsid w:val="00977254"/>
    <w:rsid w:val="00977306"/>
    <w:rsid w:val="00977763"/>
    <w:rsid w:val="009777D0"/>
    <w:rsid w:val="009800D9"/>
    <w:rsid w:val="00980340"/>
    <w:rsid w:val="009811DF"/>
    <w:rsid w:val="00981ED5"/>
    <w:rsid w:val="009830D7"/>
    <w:rsid w:val="009833DF"/>
    <w:rsid w:val="00983766"/>
    <w:rsid w:val="00983F3B"/>
    <w:rsid w:val="009840AB"/>
    <w:rsid w:val="00984695"/>
    <w:rsid w:val="009847C3"/>
    <w:rsid w:val="00984AEF"/>
    <w:rsid w:val="00984D2F"/>
    <w:rsid w:val="00984F75"/>
    <w:rsid w:val="0098557E"/>
    <w:rsid w:val="00985996"/>
    <w:rsid w:val="00985AED"/>
    <w:rsid w:val="00985E97"/>
    <w:rsid w:val="00986195"/>
    <w:rsid w:val="00986460"/>
    <w:rsid w:val="00986CB0"/>
    <w:rsid w:val="009870AE"/>
    <w:rsid w:val="00990D40"/>
    <w:rsid w:val="00990EBD"/>
    <w:rsid w:val="00991807"/>
    <w:rsid w:val="00991A4B"/>
    <w:rsid w:val="00991AD2"/>
    <w:rsid w:val="00991BAC"/>
    <w:rsid w:val="009922C0"/>
    <w:rsid w:val="00992D8B"/>
    <w:rsid w:val="00993730"/>
    <w:rsid w:val="00993996"/>
    <w:rsid w:val="00993E57"/>
    <w:rsid w:val="009952D7"/>
    <w:rsid w:val="00995573"/>
    <w:rsid w:val="0099756F"/>
    <w:rsid w:val="009979BE"/>
    <w:rsid w:val="009A08C3"/>
    <w:rsid w:val="009A10E0"/>
    <w:rsid w:val="009A1123"/>
    <w:rsid w:val="009A23C6"/>
    <w:rsid w:val="009A2CED"/>
    <w:rsid w:val="009A2E03"/>
    <w:rsid w:val="009A3949"/>
    <w:rsid w:val="009A3B2C"/>
    <w:rsid w:val="009A41C2"/>
    <w:rsid w:val="009A4F29"/>
    <w:rsid w:val="009A542C"/>
    <w:rsid w:val="009A5442"/>
    <w:rsid w:val="009A5DB0"/>
    <w:rsid w:val="009A6C79"/>
    <w:rsid w:val="009A6F4D"/>
    <w:rsid w:val="009A73CB"/>
    <w:rsid w:val="009A748E"/>
    <w:rsid w:val="009A78C2"/>
    <w:rsid w:val="009B0796"/>
    <w:rsid w:val="009B124B"/>
    <w:rsid w:val="009B2DB6"/>
    <w:rsid w:val="009B2F2B"/>
    <w:rsid w:val="009B38BE"/>
    <w:rsid w:val="009B3B99"/>
    <w:rsid w:val="009B5C63"/>
    <w:rsid w:val="009B63A8"/>
    <w:rsid w:val="009B6EEF"/>
    <w:rsid w:val="009B70A4"/>
    <w:rsid w:val="009B70D2"/>
    <w:rsid w:val="009B792D"/>
    <w:rsid w:val="009BD8A9"/>
    <w:rsid w:val="009C0EB7"/>
    <w:rsid w:val="009C0F3B"/>
    <w:rsid w:val="009C0F42"/>
    <w:rsid w:val="009C0F4D"/>
    <w:rsid w:val="009C11BB"/>
    <w:rsid w:val="009C1244"/>
    <w:rsid w:val="009C17E7"/>
    <w:rsid w:val="009C1B76"/>
    <w:rsid w:val="009C2D64"/>
    <w:rsid w:val="009C549A"/>
    <w:rsid w:val="009C5767"/>
    <w:rsid w:val="009C6ACC"/>
    <w:rsid w:val="009C75E4"/>
    <w:rsid w:val="009C7860"/>
    <w:rsid w:val="009C7C34"/>
    <w:rsid w:val="009C7E42"/>
    <w:rsid w:val="009D0060"/>
    <w:rsid w:val="009D088D"/>
    <w:rsid w:val="009D090A"/>
    <w:rsid w:val="009D18EF"/>
    <w:rsid w:val="009D3796"/>
    <w:rsid w:val="009D3BFB"/>
    <w:rsid w:val="009D3E37"/>
    <w:rsid w:val="009D4537"/>
    <w:rsid w:val="009D4B19"/>
    <w:rsid w:val="009D4D0A"/>
    <w:rsid w:val="009D58EA"/>
    <w:rsid w:val="009D5976"/>
    <w:rsid w:val="009D5BB1"/>
    <w:rsid w:val="009D5D9B"/>
    <w:rsid w:val="009D6278"/>
    <w:rsid w:val="009D6AE8"/>
    <w:rsid w:val="009D7904"/>
    <w:rsid w:val="009E0719"/>
    <w:rsid w:val="009E09A0"/>
    <w:rsid w:val="009E0B9A"/>
    <w:rsid w:val="009E2513"/>
    <w:rsid w:val="009E2CBD"/>
    <w:rsid w:val="009E2CE9"/>
    <w:rsid w:val="009E37A7"/>
    <w:rsid w:val="009E3E96"/>
    <w:rsid w:val="009E55B2"/>
    <w:rsid w:val="009E5754"/>
    <w:rsid w:val="009E5E2D"/>
    <w:rsid w:val="009E6417"/>
    <w:rsid w:val="009E650F"/>
    <w:rsid w:val="009E6600"/>
    <w:rsid w:val="009E6CDB"/>
    <w:rsid w:val="009E76CC"/>
    <w:rsid w:val="009F0626"/>
    <w:rsid w:val="009F0F7D"/>
    <w:rsid w:val="009F1F6C"/>
    <w:rsid w:val="009F23EA"/>
    <w:rsid w:val="009F2A4E"/>
    <w:rsid w:val="009F3D01"/>
    <w:rsid w:val="009F40C7"/>
    <w:rsid w:val="009F4BA9"/>
    <w:rsid w:val="009F5012"/>
    <w:rsid w:val="009F52F9"/>
    <w:rsid w:val="009F57CA"/>
    <w:rsid w:val="009F5FEC"/>
    <w:rsid w:val="009F6AA1"/>
    <w:rsid w:val="009F74FF"/>
    <w:rsid w:val="009F7EFD"/>
    <w:rsid w:val="00A009FA"/>
    <w:rsid w:val="00A01370"/>
    <w:rsid w:val="00A02775"/>
    <w:rsid w:val="00A030B6"/>
    <w:rsid w:val="00A03395"/>
    <w:rsid w:val="00A0382F"/>
    <w:rsid w:val="00A03F14"/>
    <w:rsid w:val="00A04765"/>
    <w:rsid w:val="00A05CAC"/>
    <w:rsid w:val="00A06344"/>
    <w:rsid w:val="00A065BC"/>
    <w:rsid w:val="00A066E7"/>
    <w:rsid w:val="00A06AC2"/>
    <w:rsid w:val="00A07634"/>
    <w:rsid w:val="00A07784"/>
    <w:rsid w:val="00A079B6"/>
    <w:rsid w:val="00A07B63"/>
    <w:rsid w:val="00A1055B"/>
    <w:rsid w:val="00A1068F"/>
    <w:rsid w:val="00A10E16"/>
    <w:rsid w:val="00A111F6"/>
    <w:rsid w:val="00A11D91"/>
    <w:rsid w:val="00A1284D"/>
    <w:rsid w:val="00A12CD8"/>
    <w:rsid w:val="00A133E6"/>
    <w:rsid w:val="00A13C8B"/>
    <w:rsid w:val="00A14161"/>
    <w:rsid w:val="00A14803"/>
    <w:rsid w:val="00A14A93"/>
    <w:rsid w:val="00A14AA2"/>
    <w:rsid w:val="00A14DCC"/>
    <w:rsid w:val="00A14FFB"/>
    <w:rsid w:val="00A15D73"/>
    <w:rsid w:val="00A1742D"/>
    <w:rsid w:val="00A1752B"/>
    <w:rsid w:val="00A178BF"/>
    <w:rsid w:val="00A20891"/>
    <w:rsid w:val="00A20FB0"/>
    <w:rsid w:val="00A20FFB"/>
    <w:rsid w:val="00A21885"/>
    <w:rsid w:val="00A220D3"/>
    <w:rsid w:val="00A22F68"/>
    <w:rsid w:val="00A24515"/>
    <w:rsid w:val="00A24C20"/>
    <w:rsid w:val="00A24F30"/>
    <w:rsid w:val="00A24F6D"/>
    <w:rsid w:val="00A25670"/>
    <w:rsid w:val="00A2568E"/>
    <w:rsid w:val="00A25CA8"/>
    <w:rsid w:val="00A27AE9"/>
    <w:rsid w:val="00A27D88"/>
    <w:rsid w:val="00A27E1E"/>
    <w:rsid w:val="00A30069"/>
    <w:rsid w:val="00A3014A"/>
    <w:rsid w:val="00A31768"/>
    <w:rsid w:val="00A32BEA"/>
    <w:rsid w:val="00A33F2F"/>
    <w:rsid w:val="00A34948"/>
    <w:rsid w:val="00A34C39"/>
    <w:rsid w:val="00A34D76"/>
    <w:rsid w:val="00A35058"/>
    <w:rsid w:val="00A350A9"/>
    <w:rsid w:val="00A356C8"/>
    <w:rsid w:val="00A3589E"/>
    <w:rsid w:val="00A37260"/>
    <w:rsid w:val="00A37A24"/>
    <w:rsid w:val="00A4046A"/>
    <w:rsid w:val="00A4059B"/>
    <w:rsid w:val="00A4066A"/>
    <w:rsid w:val="00A40879"/>
    <w:rsid w:val="00A40926"/>
    <w:rsid w:val="00A41268"/>
    <w:rsid w:val="00A41580"/>
    <w:rsid w:val="00A418C9"/>
    <w:rsid w:val="00A41D11"/>
    <w:rsid w:val="00A41E5A"/>
    <w:rsid w:val="00A42353"/>
    <w:rsid w:val="00A43048"/>
    <w:rsid w:val="00A4314C"/>
    <w:rsid w:val="00A43164"/>
    <w:rsid w:val="00A433DC"/>
    <w:rsid w:val="00A439AE"/>
    <w:rsid w:val="00A43BF6"/>
    <w:rsid w:val="00A44013"/>
    <w:rsid w:val="00A441A5"/>
    <w:rsid w:val="00A44BDE"/>
    <w:rsid w:val="00A451E8"/>
    <w:rsid w:val="00A453D6"/>
    <w:rsid w:val="00A458B0"/>
    <w:rsid w:val="00A46468"/>
    <w:rsid w:val="00A46531"/>
    <w:rsid w:val="00A4672E"/>
    <w:rsid w:val="00A47BFD"/>
    <w:rsid w:val="00A50CAD"/>
    <w:rsid w:val="00A51426"/>
    <w:rsid w:val="00A51599"/>
    <w:rsid w:val="00A515A9"/>
    <w:rsid w:val="00A51B1C"/>
    <w:rsid w:val="00A52538"/>
    <w:rsid w:val="00A52B7C"/>
    <w:rsid w:val="00A52DC4"/>
    <w:rsid w:val="00A54222"/>
    <w:rsid w:val="00A54613"/>
    <w:rsid w:val="00A54E58"/>
    <w:rsid w:val="00A54E5F"/>
    <w:rsid w:val="00A55AED"/>
    <w:rsid w:val="00A56431"/>
    <w:rsid w:val="00A56BC8"/>
    <w:rsid w:val="00A57239"/>
    <w:rsid w:val="00A5766E"/>
    <w:rsid w:val="00A57872"/>
    <w:rsid w:val="00A57F19"/>
    <w:rsid w:val="00A601EE"/>
    <w:rsid w:val="00A6074E"/>
    <w:rsid w:val="00A60980"/>
    <w:rsid w:val="00A627D4"/>
    <w:rsid w:val="00A62873"/>
    <w:rsid w:val="00A62A06"/>
    <w:rsid w:val="00A63B03"/>
    <w:rsid w:val="00A63DFD"/>
    <w:rsid w:val="00A641CE"/>
    <w:rsid w:val="00A65175"/>
    <w:rsid w:val="00A65258"/>
    <w:rsid w:val="00A6575B"/>
    <w:rsid w:val="00A658DA"/>
    <w:rsid w:val="00A66789"/>
    <w:rsid w:val="00A66A2A"/>
    <w:rsid w:val="00A66BE9"/>
    <w:rsid w:val="00A671DE"/>
    <w:rsid w:val="00A67636"/>
    <w:rsid w:val="00A67B71"/>
    <w:rsid w:val="00A67D8A"/>
    <w:rsid w:val="00A70255"/>
    <w:rsid w:val="00A70546"/>
    <w:rsid w:val="00A70C88"/>
    <w:rsid w:val="00A7165E"/>
    <w:rsid w:val="00A71BF7"/>
    <w:rsid w:val="00A71DDF"/>
    <w:rsid w:val="00A722FD"/>
    <w:rsid w:val="00A7246A"/>
    <w:rsid w:val="00A72B19"/>
    <w:rsid w:val="00A73537"/>
    <w:rsid w:val="00A73AEF"/>
    <w:rsid w:val="00A740FD"/>
    <w:rsid w:val="00A74388"/>
    <w:rsid w:val="00A74578"/>
    <w:rsid w:val="00A74982"/>
    <w:rsid w:val="00A7513C"/>
    <w:rsid w:val="00A753AA"/>
    <w:rsid w:val="00A75808"/>
    <w:rsid w:val="00A7590C"/>
    <w:rsid w:val="00A75F56"/>
    <w:rsid w:val="00A7600C"/>
    <w:rsid w:val="00A76898"/>
    <w:rsid w:val="00A76B17"/>
    <w:rsid w:val="00A76FCD"/>
    <w:rsid w:val="00A77250"/>
    <w:rsid w:val="00A77757"/>
    <w:rsid w:val="00A81C0C"/>
    <w:rsid w:val="00A82290"/>
    <w:rsid w:val="00A82293"/>
    <w:rsid w:val="00A8328E"/>
    <w:rsid w:val="00A83718"/>
    <w:rsid w:val="00A8387E"/>
    <w:rsid w:val="00A83FA4"/>
    <w:rsid w:val="00A84416"/>
    <w:rsid w:val="00A84AA7"/>
    <w:rsid w:val="00A856D6"/>
    <w:rsid w:val="00A85DC5"/>
    <w:rsid w:val="00A86711"/>
    <w:rsid w:val="00A867A3"/>
    <w:rsid w:val="00A877B3"/>
    <w:rsid w:val="00A90941"/>
    <w:rsid w:val="00A90B42"/>
    <w:rsid w:val="00A913F2"/>
    <w:rsid w:val="00A914A2"/>
    <w:rsid w:val="00A92366"/>
    <w:rsid w:val="00A9348B"/>
    <w:rsid w:val="00A93535"/>
    <w:rsid w:val="00A93759"/>
    <w:rsid w:val="00A94216"/>
    <w:rsid w:val="00A9460C"/>
    <w:rsid w:val="00A94E62"/>
    <w:rsid w:val="00A94E8E"/>
    <w:rsid w:val="00A951CF"/>
    <w:rsid w:val="00A965F4"/>
    <w:rsid w:val="00A96AAB"/>
    <w:rsid w:val="00A96BAE"/>
    <w:rsid w:val="00AA06D3"/>
    <w:rsid w:val="00AA06E9"/>
    <w:rsid w:val="00AA0AD9"/>
    <w:rsid w:val="00AA0B1A"/>
    <w:rsid w:val="00AA0D0A"/>
    <w:rsid w:val="00AA0DAB"/>
    <w:rsid w:val="00AA0F35"/>
    <w:rsid w:val="00AA10F0"/>
    <w:rsid w:val="00AA114C"/>
    <w:rsid w:val="00AA13F6"/>
    <w:rsid w:val="00AA1946"/>
    <w:rsid w:val="00AA2263"/>
    <w:rsid w:val="00AA26DA"/>
    <w:rsid w:val="00AA4037"/>
    <w:rsid w:val="00AA449C"/>
    <w:rsid w:val="00AA4E35"/>
    <w:rsid w:val="00AA5799"/>
    <w:rsid w:val="00AA5A6C"/>
    <w:rsid w:val="00AA5A92"/>
    <w:rsid w:val="00AA77BA"/>
    <w:rsid w:val="00AA7C6A"/>
    <w:rsid w:val="00AB070D"/>
    <w:rsid w:val="00AB0CE3"/>
    <w:rsid w:val="00AB1A0B"/>
    <w:rsid w:val="00AB2451"/>
    <w:rsid w:val="00AB29B8"/>
    <w:rsid w:val="00AB36C2"/>
    <w:rsid w:val="00AB41D4"/>
    <w:rsid w:val="00AB42A2"/>
    <w:rsid w:val="00AB461B"/>
    <w:rsid w:val="00AB4BE3"/>
    <w:rsid w:val="00AB532A"/>
    <w:rsid w:val="00AB5C0D"/>
    <w:rsid w:val="00AB650C"/>
    <w:rsid w:val="00AB7770"/>
    <w:rsid w:val="00AB7C14"/>
    <w:rsid w:val="00AC0032"/>
    <w:rsid w:val="00AC0712"/>
    <w:rsid w:val="00AC0EF0"/>
    <w:rsid w:val="00AC0F1C"/>
    <w:rsid w:val="00AC18A0"/>
    <w:rsid w:val="00AC1D98"/>
    <w:rsid w:val="00AC39D1"/>
    <w:rsid w:val="00AC3C90"/>
    <w:rsid w:val="00AC40B8"/>
    <w:rsid w:val="00AC4149"/>
    <w:rsid w:val="00AC49A0"/>
    <w:rsid w:val="00AC5019"/>
    <w:rsid w:val="00AC59C6"/>
    <w:rsid w:val="00AC5A76"/>
    <w:rsid w:val="00AC5EFE"/>
    <w:rsid w:val="00AC70A7"/>
    <w:rsid w:val="00AC7C51"/>
    <w:rsid w:val="00AD045F"/>
    <w:rsid w:val="00AD0956"/>
    <w:rsid w:val="00AD148D"/>
    <w:rsid w:val="00AD1535"/>
    <w:rsid w:val="00AD1F72"/>
    <w:rsid w:val="00AD3C4F"/>
    <w:rsid w:val="00AD4A01"/>
    <w:rsid w:val="00AD586A"/>
    <w:rsid w:val="00AD60D4"/>
    <w:rsid w:val="00AD638E"/>
    <w:rsid w:val="00AD6523"/>
    <w:rsid w:val="00AE0215"/>
    <w:rsid w:val="00AE0574"/>
    <w:rsid w:val="00AE0760"/>
    <w:rsid w:val="00AE07DD"/>
    <w:rsid w:val="00AE1315"/>
    <w:rsid w:val="00AE1857"/>
    <w:rsid w:val="00AE2742"/>
    <w:rsid w:val="00AE2BA5"/>
    <w:rsid w:val="00AE351B"/>
    <w:rsid w:val="00AE3C83"/>
    <w:rsid w:val="00AE4C94"/>
    <w:rsid w:val="00AE5740"/>
    <w:rsid w:val="00AE5E46"/>
    <w:rsid w:val="00AE637B"/>
    <w:rsid w:val="00AE6703"/>
    <w:rsid w:val="00AE6BBB"/>
    <w:rsid w:val="00AE6C78"/>
    <w:rsid w:val="00AF07B9"/>
    <w:rsid w:val="00AF16E3"/>
    <w:rsid w:val="00AF1703"/>
    <w:rsid w:val="00AF18F3"/>
    <w:rsid w:val="00AF1A8F"/>
    <w:rsid w:val="00AF2310"/>
    <w:rsid w:val="00AF3A61"/>
    <w:rsid w:val="00AF3CB0"/>
    <w:rsid w:val="00AF42E9"/>
    <w:rsid w:val="00AF46AE"/>
    <w:rsid w:val="00AF4962"/>
    <w:rsid w:val="00AF4CF7"/>
    <w:rsid w:val="00AF4DBC"/>
    <w:rsid w:val="00AF51A7"/>
    <w:rsid w:val="00AF5B43"/>
    <w:rsid w:val="00AF5FA5"/>
    <w:rsid w:val="00AF6613"/>
    <w:rsid w:val="00AF7988"/>
    <w:rsid w:val="00AF7F60"/>
    <w:rsid w:val="00B00411"/>
    <w:rsid w:val="00B00A94"/>
    <w:rsid w:val="00B00EF5"/>
    <w:rsid w:val="00B00F94"/>
    <w:rsid w:val="00B01438"/>
    <w:rsid w:val="00B01A24"/>
    <w:rsid w:val="00B01C57"/>
    <w:rsid w:val="00B02DD5"/>
    <w:rsid w:val="00B032C0"/>
    <w:rsid w:val="00B0337B"/>
    <w:rsid w:val="00B037CB"/>
    <w:rsid w:val="00B03F26"/>
    <w:rsid w:val="00B04C1F"/>
    <w:rsid w:val="00B04CBA"/>
    <w:rsid w:val="00B04FA4"/>
    <w:rsid w:val="00B062E5"/>
    <w:rsid w:val="00B06F14"/>
    <w:rsid w:val="00B07A6B"/>
    <w:rsid w:val="00B07A6D"/>
    <w:rsid w:val="00B07A6E"/>
    <w:rsid w:val="00B07E95"/>
    <w:rsid w:val="00B1068C"/>
    <w:rsid w:val="00B1089A"/>
    <w:rsid w:val="00B10B11"/>
    <w:rsid w:val="00B11290"/>
    <w:rsid w:val="00B12D87"/>
    <w:rsid w:val="00B1314B"/>
    <w:rsid w:val="00B16383"/>
    <w:rsid w:val="00B170F6"/>
    <w:rsid w:val="00B201AA"/>
    <w:rsid w:val="00B202FC"/>
    <w:rsid w:val="00B20E59"/>
    <w:rsid w:val="00B20F19"/>
    <w:rsid w:val="00B21910"/>
    <w:rsid w:val="00B223FC"/>
    <w:rsid w:val="00B226F5"/>
    <w:rsid w:val="00B22A6D"/>
    <w:rsid w:val="00B22B02"/>
    <w:rsid w:val="00B2358A"/>
    <w:rsid w:val="00B239D0"/>
    <w:rsid w:val="00B24803"/>
    <w:rsid w:val="00B25615"/>
    <w:rsid w:val="00B25CA9"/>
    <w:rsid w:val="00B268A7"/>
    <w:rsid w:val="00B26947"/>
    <w:rsid w:val="00B26A3E"/>
    <w:rsid w:val="00B274AA"/>
    <w:rsid w:val="00B274C3"/>
    <w:rsid w:val="00B279AB"/>
    <w:rsid w:val="00B30209"/>
    <w:rsid w:val="00B317F4"/>
    <w:rsid w:val="00B319E4"/>
    <w:rsid w:val="00B31DDE"/>
    <w:rsid w:val="00B321D6"/>
    <w:rsid w:val="00B33887"/>
    <w:rsid w:val="00B33F5D"/>
    <w:rsid w:val="00B344C6"/>
    <w:rsid w:val="00B345BA"/>
    <w:rsid w:val="00B34879"/>
    <w:rsid w:val="00B3491B"/>
    <w:rsid w:val="00B34F4D"/>
    <w:rsid w:val="00B354AF"/>
    <w:rsid w:val="00B354E6"/>
    <w:rsid w:val="00B35B6A"/>
    <w:rsid w:val="00B36164"/>
    <w:rsid w:val="00B36CA4"/>
    <w:rsid w:val="00B36D6F"/>
    <w:rsid w:val="00B36FF1"/>
    <w:rsid w:val="00B370B3"/>
    <w:rsid w:val="00B3732F"/>
    <w:rsid w:val="00B37E02"/>
    <w:rsid w:val="00B37E06"/>
    <w:rsid w:val="00B4032F"/>
    <w:rsid w:val="00B406A4"/>
    <w:rsid w:val="00B40747"/>
    <w:rsid w:val="00B4085D"/>
    <w:rsid w:val="00B40E02"/>
    <w:rsid w:val="00B412EF"/>
    <w:rsid w:val="00B41E45"/>
    <w:rsid w:val="00B43445"/>
    <w:rsid w:val="00B4381B"/>
    <w:rsid w:val="00B44050"/>
    <w:rsid w:val="00B44827"/>
    <w:rsid w:val="00B449D4"/>
    <w:rsid w:val="00B45D8C"/>
    <w:rsid w:val="00B4665D"/>
    <w:rsid w:val="00B500A3"/>
    <w:rsid w:val="00B503D1"/>
    <w:rsid w:val="00B50587"/>
    <w:rsid w:val="00B51119"/>
    <w:rsid w:val="00B51487"/>
    <w:rsid w:val="00B514B5"/>
    <w:rsid w:val="00B51856"/>
    <w:rsid w:val="00B51CF1"/>
    <w:rsid w:val="00B51DE3"/>
    <w:rsid w:val="00B527DA"/>
    <w:rsid w:val="00B53802"/>
    <w:rsid w:val="00B543C3"/>
    <w:rsid w:val="00B54713"/>
    <w:rsid w:val="00B56B15"/>
    <w:rsid w:val="00B56CA5"/>
    <w:rsid w:val="00B60131"/>
    <w:rsid w:val="00B61DFC"/>
    <w:rsid w:val="00B620DE"/>
    <w:rsid w:val="00B62620"/>
    <w:rsid w:val="00B6295B"/>
    <w:rsid w:val="00B62C67"/>
    <w:rsid w:val="00B631F7"/>
    <w:rsid w:val="00B634C2"/>
    <w:rsid w:val="00B636BD"/>
    <w:rsid w:val="00B6376D"/>
    <w:rsid w:val="00B6422C"/>
    <w:rsid w:val="00B64CD0"/>
    <w:rsid w:val="00B64D91"/>
    <w:rsid w:val="00B64FB3"/>
    <w:rsid w:val="00B650EC"/>
    <w:rsid w:val="00B6589D"/>
    <w:rsid w:val="00B65C9C"/>
    <w:rsid w:val="00B66479"/>
    <w:rsid w:val="00B66736"/>
    <w:rsid w:val="00B67199"/>
    <w:rsid w:val="00B677DE"/>
    <w:rsid w:val="00B67A9F"/>
    <w:rsid w:val="00B67BCE"/>
    <w:rsid w:val="00B67D15"/>
    <w:rsid w:val="00B71E41"/>
    <w:rsid w:val="00B7231A"/>
    <w:rsid w:val="00B72D2C"/>
    <w:rsid w:val="00B73DD3"/>
    <w:rsid w:val="00B73F1F"/>
    <w:rsid w:val="00B74358"/>
    <w:rsid w:val="00B74421"/>
    <w:rsid w:val="00B76B01"/>
    <w:rsid w:val="00B76F78"/>
    <w:rsid w:val="00B76FAF"/>
    <w:rsid w:val="00B77069"/>
    <w:rsid w:val="00B77380"/>
    <w:rsid w:val="00B773BF"/>
    <w:rsid w:val="00B7768C"/>
    <w:rsid w:val="00B80806"/>
    <w:rsid w:val="00B80A31"/>
    <w:rsid w:val="00B81945"/>
    <w:rsid w:val="00B83B19"/>
    <w:rsid w:val="00B83CD1"/>
    <w:rsid w:val="00B84313"/>
    <w:rsid w:val="00B84341"/>
    <w:rsid w:val="00B844B6"/>
    <w:rsid w:val="00B85FC3"/>
    <w:rsid w:val="00B868A6"/>
    <w:rsid w:val="00B87470"/>
    <w:rsid w:val="00B877BD"/>
    <w:rsid w:val="00B878AF"/>
    <w:rsid w:val="00B87A7C"/>
    <w:rsid w:val="00B87DFC"/>
    <w:rsid w:val="00B9064C"/>
    <w:rsid w:val="00B90932"/>
    <w:rsid w:val="00B909F2"/>
    <w:rsid w:val="00B91007"/>
    <w:rsid w:val="00B91276"/>
    <w:rsid w:val="00B916AC"/>
    <w:rsid w:val="00B917A1"/>
    <w:rsid w:val="00B919ED"/>
    <w:rsid w:val="00B91F02"/>
    <w:rsid w:val="00B91F2B"/>
    <w:rsid w:val="00B9228E"/>
    <w:rsid w:val="00B926F5"/>
    <w:rsid w:val="00B92B20"/>
    <w:rsid w:val="00B92BA7"/>
    <w:rsid w:val="00B92C1E"/>
    <w:rsid w:val="00B933A0"/>
    <w:rsid w:val="00B935B7"/>
    <w:rsid w:val="00B94432"/>
    <w:rsid w:val="00B94547"/>
    <w:rsid w:val="00B94672"/>
    <w:rsid w:val="00B948B3"/>
    <w:rsid w:val="00B94E58"/>
    <w:rsid w:val="00B956D6"/>
    <w:rsid w:val="00B95E79"/>
    <w:rsid w:val="00B9649D"/>
    <w:rsid w:val="00B96552"/>
    <w:rsid w:val="00B96BED"/>
    <w:rsid w:val="00BA0EC5"/>
    <w:rsid w:val="00BA1A54"/>
    <w:rsid w:val="00BA1ADC"/>
    <w:rsid w:val="00BA26C0"/>
    <w:rsid w:val="00BA5272"/>
    <w:rsid w:val="00BA6374"/>
    <w:rsid w:val="00BA6611"/>
    <w:rsid w:val="00BA73E3"/>
    <w:rsid w:val="00BA747E"/>
    <w:rsid w:val="00BA7611"/>
    <w:rsid w:val="00BA77BE"/>
    <w:rsid w:val="00BA7BEE"/>
    <w:rsid w:val="00BB0124"/>
    <w:rsid w:val="00BB1257"/>
    <w:rsid w:val="00BB18D0"/>
    <w:rsid w:val="00BB25FC"/>
    <w:rsid w:val="00BB26F0"/>
    <w:rsid w:val="00BB3087"/>
    <w:rsid w:val="00BB3AF9"/>
    <w:rsid w:val="00BB3D00"/>
    <w:rsid w:val="00BB3E52"/>
    <w:rsid w:val="00BB44FF"/>
    <w:rsid w:val="00BB4E42"/>
    <w:rsid w:val="00BB5132"/>
    <w:rsid w:val="00BB549F"/>
    <w:rsid w:val="00BB56A4"/>
    <w:rsid w:val="00BB56E9"/>
    <w:rsid w:val="00BB72B8"/>
    <w:rsid w:val="00BB7600"/>
    <w:rsid w:val="00BB77D3"/>
    <w:rsid w:val="00BB7A32"/>
    <w:rsid w:val="00BC149A"/>
    <w:rsid w:val="00BC151E"/>
    <w:rsid w:val="00BC1824"/>
    <w:rsid w:val="00BC1953"/>
    <w:rsid w:val="00BC22C7"/>
    <w:rsid w:val="00BC25AF"/>
    <w:rsid w:val="00BC2BEB"/>
    <w:rsid w:val="00BC2FDD"/>
    <w:rsid w:val="00BC3103"/>
    <w:rsid w:val="00BC31D7"/>
    <w:rsid w:val="00BC33EF"/>
    <w:rsid w:val="00BC37F0"/>
    <w:rsid w:val="00BC380F"/>
    <w:rsid w:val="00BC39BA"/>
    <w:rsid w:val="00BC411E"/>
    <w:rsid w:val="00BC4155"/>
    <w:rsid w:val="00BC5481"/>
    <w:rsid w:val="00BC549B"/>
    <w:rsid w:val="00BC58F2"/>
    <w:rsid w:val="00BC5DA3"/>
    <w:rsid w:val="00BC5E3A"/>
    <w:rsid w:val="00BC666F"/>
    <w:rsid w:val="00BC7406"/>
    <w:rsid w:val="00BC7499"/>
    <w:rsid w:val="00BC7701"/>
    <w:rsid w:val="00BD0413"/>
    <w:rsid w:val="00BD10F4"/>
    <w:rsid w:val="00BD1BCD"/>
    <w:rsid w:val="00BD1F89"/>
    <w:rsid w:val="00BD1FE3"/>
    <w:rsid w:val="00BD2D68"/>
    <w:rsid w:val="00BD3249"/>
    <w:rsid w:val="00BD35A6"/>
    <w:rsid w:val="00BD3740"/>
    <w:rsid w:val="00BD3851"/>
    <w:rsid w:val="00BD3CEC"/>
    <w:rsid w:val="00BD3D7E"/>
    <w:rsid w:val="00BD4556"/>
    <w:rsid w:val="00BD48FB"/>
    <w:rsid w:val="00BD5EDD"/>
    <w:rsid w:val="00BD62A0"/>
    <w:rsid w:val="00BD6512"/>
    <w:rsid w:val="00BD7742"/>
    <w:rsid w:val="00BD7813"/>
    <w:rsid w:val="00BD7B08"/>
    <w:rsid w:val="00BE0948"/>
    <w:rsid w:val="00BE0A65"/>
    <w:rsid w:val="00BE0C9F"/>
    <w:rsid w:val="00BE173D"/>
    <w:rsid w:val="00BE18C9"/>
    <w:rsid w:val="00BE1EA0"/>
    <w:rsid w:val="00BE28BC"/>
    <w:rsid w:val="00BE2A3A"/>
    <w:rsid w:val="00BE2BCA"/>
    <w:rsid w:val="00BE2CE3"/>
    <w:rsid w:val="00BE2F2F"/>
    <w:rsid w:val="00BE333D"/>
    <w:rsid w:val="00BE369A"/>
    <w:rsid w:val="00BE503A"/>
    <w:rsid w:val="00BE5776"/>
    <w:rsid w:val="00BE59E1"/>
    <w:rsid w:val="00BE5C13"/>
    <w:rsid w:val="00BE6240"/>
    <w:rsid w:val="00BE6517"/>
    <w:rsid w:val="00BE65F4"/>
    <w:rsid w:val="00BE6A45"/>
    <w:rsid w:val="00BE6A89"/>
    <w:rsid w:val="00BE6CF8"/>
    <w:rsid w:val="00BE6FDA"/>
    <w:rsid w:val="00BE6FE8"/>
    <w:rsid w:val="00BF002C"/>
    <w:rsid w:val="00BF00DD"/>
    <w:rsid w:val="00BF0631"/>
    <w:rsid w:val="00BF0D8F"/>
    <w:rsid w:val="00BF1996"/>
    <w:rsid w:val="00BF2730"/>
    <w:rsid w:val="00BF2BA4"/>
    <w:rsid w:val="00BF339A"/>
    <w:rsid w:val="00BF3A69"/>
    <w:rsid w:val="00BF4A07"/>
    <w:rsid w:val="00BF4D79"/>
    <w:rsid w:val="00BF577B"/>
    <w:rsid w:val="00BF590B"/>
    <w:rsid w:val="00BF5E00"/>
    <w:rsid w:val="00BF615D"/>
    <w:rsid w:val="00BF66BA"/>
    <w:rsid w:val="00BF74F7"/>
    <w:rsid w:val="00C00F9C"/>
    <w:rsid w:val="00C01129"/>
    <w:rsid w:val="00C050D4"/>
    <w:rsid w:val="00C050DB"/>
    <w:rsid w:val="00C05731"/>
    <w:rsid w:val="00C05B84"/>
    <w:rsid w:val="00C05F1D"/>
    <w:rsid w:val="00C062EA"/>
    <w:rsid w:val="00C06313"/>
    <w:rsid w:val="00C06E16"/>
    <w:rsid w:val="00C072BA"/>
    <w:rsid w:val="00C072DD"/>
    <w:rsid w:val="00C072F4"/>
    <w:rsid w:val="00C10289"/>
    <w:rsid w:val="00C1057F"/>
    <w:rsid w:val="00C1100E"/>
    <w:rsid w:val="00C11129"/>
    <w:rsid w:val="00C11195"/>
    <w:rsid w:val="00C1162D"/>
    <w:rsid w:val="00C12615"/>
    <w:rsid w:val="00C13460"/>
    <w:rsid w:val="00C13667"/>
    <w:rsid w:val="00C1379E"/>
    <w:rsid w:val="00C13DAD"/>
    <w:rsid w:val="00C14171"/>
    <w:rsid w:val="00C14591"/>
    <w:rsid w:val="00C15950"/>
    <w:rsid w:val="00C16B07"/>
    <w:rsid w:val="00C16B1D"/>
    <w:rsid w:val="00C16B75"/>
    <w:rsid w:val="00C16D5C"/>
    <w:rsid w:val="00C16DD2"/>
    <w:rsid w:val="00C17B36"/>
    <w:rsid w:val="00C2107E"/>
    <w:rsid w:val="00C214E0"/>
    <w:rsid w:val="00C21F73"/>
    <w:rsid w:val="00C222D5"/>
    <w:rsid w:val="00C23728"/>
    <w:rsid w:val="00C23826"/>
    <w:rsid w:val="00C25124"/>
    <w:rsid w:val="00C25848"/>
    <w:rsid w:val="00C258FE"/>
    <w:rsid w:val="00C25AB7"/>
    <w:rsid w:val="00C25CBB"/>
    <w:rsid w:val="00C25D9B"/>
    <w:rsid w:val="00C2615D"/>
    <w:rsid w:val="00C26424"/>
    <w:rsid w:val="00C30848"/>
    <w:rsid w:val="00C30A4C"/>
    <w:rsid w:val="00C311AE"/>
    <w:rsid w:val="00C316BF"/>
    <w:rsid w:val="00C31D11"/>
    <w:rsid w:val="00C31DA1"/>
    <w:rsid w:val="00C31F10"/>
    <w:rsid w:val="00C320DC"/>
    <w:rsid w:val="00C320F4"/>
    <w:rsid w:val="00C32116"/>
    <w:rsid w:val="00C32295"/>
    <w:rsid w:val="00C322DD"/>
    <w:rsid w:val="00C32666"/>
    <w:rsid w:val="00C3275C"/>
    <w:rsid w:val="00C3330D"/>
    <w:rsid w:val="00C33C6A"/>
    <w:rsid w:val="00C34DD7"/>
    <w:rsid w:val="00C356FC"/>
    <w:rsid w:val="00C35BFD"/>
    <w:rsid w:val="00C35C7A"/>
    <w:rsid w:val="00C367F7"/>
    <w:rsid w:val="00C3680F"/>
    <w:rsid w:val="00C36ADF"/>
    <w:rsid w:val="00C36DAA"/>
    <w:rsid w:val="00C37880"/>
    <w:rsid w:val="00C40936"/>
    <w:rsid w:val="00C40E47"/>
    <w:rsid w:val="00C41211"/>
    <w:rsid w:val="00C4145A"/>
    <w:rsid w:val="00C41FE5"/>
    <w:rsid w:val="00C42097"/>
    <w:rsid w:val="00C42198"/>
    <w:rsid w:val="00C4265A"/>
    <w:rsid w:val="00C429E8"/>
    <w:rsid w:val="00C42D74"/>
    <w:rsid w:val="00C43087"/>
    <w:rsid w:val="00C4317D"/>
    <w:rsid w:val="00C433F4"/>
    <w:rsid w:val="00C43800"/>
    <w:rsid w:val="00C458CA"/>
    <w:rsid w:val="00C45F60"/>
    <w:rsid w:val="00C47014"/>
    <w:rsid w:val="00C47167"/>
    <w:rsid w:val="00C4781A"/>
    <w:rsid w:val="00C47E33"/>
    <w:rsid w:val="00C47E6F"/>
    <w:rsid w:val="00C47F7B"/>
    <w:rsid w:val="00C47F88"/>
    <w:rsid w:val="00C51540"/>
    <w:rsid w:val="00C5210F"/>
    <w:rsid w:val="00C5304B"/>
    <w:rsid w:val="00C53E59"/>
    <w:rsid w:val="00C53EA0"/>
    <w:rsid w:val="00C55382"/>
    <w:rsid w:val="00C55417"/>
    <w:rsid w:val="00C55AEF"/>
    <w:rsid w:val="00C55B20"/>
    <w:rsid w:val="00C55F7C"/>
    <w:rsid w:val="00C571B2"/>
    <w:rsid w:val="00C60497"/>
    <w:rsid w:val="00C60FA2"/>
    <w:rsid w:val="00C613E3"/>
    <w:rsid w:val="00C6191B"/>
    <w:rsid w:val="00C619AC"/>
    <w:rsid w:val="00C61A72"/>
    <w:rsid w:val="00C62408"/>
    <w:rsid w:val="00C62EE8"/>
    <w:rsid w:val="00C6356B"/>
    <w:rsid w:val="00C637C1"/>
    <w:rsid w:val="00C6432C"/>
    <w:rsid w:val="00C64898"/>
    <w:rsid w:val="00C64903"/>
    <w:rsid w:val="00C65164"/>
    <w:rsid w:val="00C65CD8"/>
    <w:rsid w:val="00C65E71"/>
    <w:rsid w:val="00C65EDE"/>
    <w:rsid w:val="00C6624C"/>
    <w:rsid w:val="00C66E10"/>
    <w:rsid w:val="00C674C8"/>
    <w:rsid w:val="00C67534"/>
    <w:rsid w:val="00C67952"/>
    <w:rsid w:val="00C7064C"/>
    <w:rsid w:val="00C70717"/>
    <w:rsid w:val="00C70D7D"/>
    <w:rsid w:val="00C70F4D"/>
    <w:rsid w:val="00C714B5"/>
    <w:rsid w:val="00C71F17"/>
    <w:rsid w:val="00C72077"/>
    <w:rsid w:val="00C72127"/>
    <w:rsid w:val="00C7291D"/>
    <w:rsid w:val="00C72BF1"/>
    <w:rsid w:val="00C74C7D"/>
    <w:rsid w:val="00C74EF0"/>
    <w:rsid w:val="00C75962"/>
    <w:rsid w:val="00C765B1"/>
    <w:rsid w:val="00C77315"/>
    <w:rsid w:val="00C7736D"/>
    <w:rsid w:val="00C8107D"/>
    <w:rsid w:val="00C81C6A"/>
    <w:rsid w:val="00C821C6"/>
    <w:rsid w:val="00C8245C"/>
    <w:rsid w:val="00C8350D"/>
    <w:rsid w:val="00C83A0C"/>
    <w:rsid w:val="00C846F3"/>
    <w:rsid w:val="00C84CB4"/>
    <w:rsid w:val="00C85906"/>
    <w:rsid w:val="00C85F72"/>
    <w:rsid w:val="00C8665C"/>
    <w:rsid w:val="00C86F14"/>
    <w:rsid w:val="00C8757F"/>
    <w:rsid w:val="00C87DFE"/>
    <w:rsid w:val="00C87EC8"/>
    <w:rsid w:val="00C87F5F"/>
    <w:rsid w:val="00C907E7"/>
    <w:rsid w:val="00C90BA6"/>
    <w:rsid w:val="00C915B4"/>
    <w:rsid w:val="00C91AA2"/>
    <w:rsid w:val="00C929B4"/>
    <w:rsid w:val="00C92A6A"/>
    <w:rsid w:val="00C93D12"/>
    <w:rsid w:val="00C94C4F"/>
    <w:rsid w:val="00C94D18"/>
    <w:rsid w:val="00C95481"/>
    <w:rsid w:val="00C95F2F"/>
    <w:rsid w:val="00C9685F"/>
    <w:rsid w:val="00C97B55"/>
    <w:rsid w:val="00C97C2E"/>
    <w:rsid w:val="00CA174A"/>
    <w:rsid w:val="00CA20F3"/>
    <w:rsid w:val="00CA27CF"/>
    <w:rsid w:val="00CA2A24"/>
    <w:rsid w:val="00CA2B98"/>
    <w:rsid w:val="00CA34B2"/>
    <w:rsid w:val="00CA3E27"/>
    <w:rsid w:val="00CA3E89"/>
    <w:rsid w:val="00CA457B"/>
    <w:rsid w:val="00CA46B5"/>
    <w:rsid w:val="00CA7008"/>
    <w:rsid w:val="00CB009C"/>
    <w:rsid w:val="00CB0B59"/>
    <w:rsid w:val="00CB1541"/>
    <w:rsid w:val="00CB19EB"/>
    <w:rsid w:val="00CB1D2D"/>
    <w:rsid w:val="00CB22E6"/>
    <w:rsid w:val="00CB29D2"/>
    <w:rsid w:val="00CB4020"/>
    <w:rsid w:val="00CB4045"/>
    <w:rsid w:val="00CB5917"/>
    <w:rsid w:val="00CB68D6"/>
    <w:rsid w:val="00CB7274"/>
    <w:rsid w:val="00CB7A91"/>
    <w:rsid w:val="00CB7EDE"/>
    <w:rsid w:val="00CC006F"/>
    <w:rsid w:val="00CC0648"/>
    <w:rsid w:val="00CC0670"/>
    <w:rsid w:val="00CC102F"/>
    <w:rsid w:val="00CC11F7"/>
    <w:rsid w:val="00CC1264"/>
    <w:rsid w:val="00CC15E3"/>
    <w:rsid w:val="00CC1EA2"/>
    <w:rsid w:val="00CC217F"/>
    <w:rsid w:val="00CC295B"/>
    <w:rsid w:val="00CC2FC6"/>
    <w:rsid w:val="00CC345E"/>
    <w:rsid w:val="00CC37B9"/>
    <w:rsid w:val="00CC3DAC"/>
    <w:rsid w:val="00CC4382"/>
    <w:rsid w:val="00CC5BB5"/>
    <w:rsid w:val="00CC65E8"/>
    <w:rsid w:val="00CC6751"/>
    <w:rsid w:val="00CC72B2"/>
    <w:rsid w:val="00CC791E"/>
    <w:rsid w:val="00CC7A98"/>
    <w:rsid w:val="00CC7FE8"/>
    <w:rsid w:val="00CD018D"/>
    <w:rsid w:val="00CD02C6"/>
    <w:rsid w:val="00CD03FA"/>
    <w:rsid w:val="00CD078D"/>
    <w:rsid w:val="00CD099A"/>
    <w:rsid w:val="00CD163F"/>
    <w:rsid w:val="00CD17F9"/>
    <w:rsid w:val="00CD242C"/>
    <w:rsid w:val="00CD28A5"/>
    <w:rsid w:val="00CD2F57"/>
    <w:rsid w:val="00CD3102"/>
    <w:rsid w:val="00CD36EC"/>
    <w:rsid w:val="00CD4435"/>
    <w:rsid w:val="00CD461E"/>
    <w:rsid w:val="00CD47C3"/>
    <w:rsid w:val="00CD4A64"/>
    <w:rsid w:val="00CD5A81"/>
    <w:rsid w:val="00CD6047"/>
    <w:rsid w:val="00CD6A9A"/>
    <w:rsid w:val="00CD7658"/>
    <w:rsid w:val="00CD79F7"/>
    <w:rsid w:val="00CD7A74"/>
    <w:rsid w:val="00CD7E16"/>
    <w:rsid w:val="00CE0375"/>
    <w:rsid w:val="00CE03DA"/>
    <w:rsid w:val="00CE0A58"/>
    <w:rsid w:val="00CE0E3C"/>
    <w:rsid w:val="00CE15CA"/>
    <w:rsid w:val="00CE1E02"/>
    <w:rsid w:val="00CE2B4C"/>
    <w:rsid w:val="00CE39A6"/>
    <w:rsid w:val="00CE3F04"/>
    <w:rsid w:val="00CE4B68"/>
    <w:rsid w:val="00CE4DDC"/>
    <w:rsid w:val="00CE5C5C"/>
    <w:rsid w:val="00CE5F38"/>
    <w:rsid w:val="00CE68B4"/>
    <w:rsid w:val="00CE72AC"/>
    <w:rsid w:val="00CE7C77"/>
    <w:rsid w:val="00CF0AE1"/>
    <w:rsid w:val="00CF34FA"/>
    <w:rsid w:val="00CF36A9"/>
    <w:rsid w:val="00CF397A"/>
    <w:rsid w:val="00CF4D6C"/>
    <w:rsid w:val="00CF51D5"/>
    <w:rsid w:val="00CF59E0"/>
    <w:rsid w:val="00CF5EAC"/>
    <w:rsid w:val="00CF760A"/>
    <w:rsid w:val="00CF7959"/>
    <w:rsid w:val="00D0026C"/>
    <w:rsid w:val="00D002DB"/>
    <w:rsid w:val="00D01128"/>
    <w:rsid w:val="00D01454"/>
    <w:rsid w:val="00D01C6D"/>
    <w:rsid w:val="00D02BA5"/>
    <w:rsid w:val="00D02CED"/>
    <w:rsid w:val="00D02E98"/>
    <w:rsid w:val="00D031C8"/>
    <w:rsid w:val="00D03CB7"/>
    <w:rsid w:val="00D042CD"/>
    <w:rsid w:val="00D0490A"/>
    <w:rsid w:val="00D05CBA"/>
    <w:rsid w:val="00D0636D"/>
    <w:rsid w:val="00D1046C"/>
    <w:rsid w:val="00D107D5"/>
    <w:rsid w:val="00D11E59"/>
    <w:rsid w:val="00D1347B"/>
    <w:rsid w:val="00D136B7"/>
    <w:rsid w:val="00D137C1"/>
    <w:rsid w:val="00D13997"/>
    <w:rsid w:val="00D13E42"/>
    <w:rsid w:val="00D14389"/>
    <w:rsid w:val="00D14926"/>
    <w:rsid w:val="00D153AE"/>
    <w:rsid w:val="00D153CF"/>
    <w:rsid w:val="00D157D6"/>
    <w:rsid w:val="00D16610"/>
    <w:rsid w:val="00D16AF0"/>
    <w:rsid w:val="00D17955"/>
    <w:rsid w:val="00D203F1"/>
    <w:rsid w:val="00D205FD"/>
    <w:rsid w:val="00D211B7"/>
    <w:rsid w:val="00D21471"/>
    <w:rsid w:val="00D21643"/>
    <w:rsid w:val="00D22290"/>
    <w:rsid w:val="00D23EC8"/>
    <w:rsid w:val="00D2451E"/>
    <w:rsid w:val="00D25225"/>
    <w:rsid w:val="00D252B6"/>
    <w:rsid w:val="00D2535E"/>
    <w:rsid w:val="00D25967"/>
    <w:rsid w:val="00D25EF9"/>
    <w:rsid w:val="00D26188"/>
    <w:rsid w:val="00D268D2"/>
    <w:rsid w:val="00D2730F"/>
    <w:rsid w:val="00D2779E"/>
    <w:rsid w:val="00D27BD6"/>
    <w:rsid w:val="00D30207"/>
    <w:rsid w:val="00D30391"/>
    <w:rsid w:val="00D3078D"/>
    <w:rsid w:val="00D31CFA"/>
    <w:rsid w:val="00D324B1"/>
    <w:rsid w:val="00D324BD"/>
    <w:rsid w:val="00D3332E"/>
    <w:rsid w:val="00D334D4"/>
    <w:rsid w:val="00D33FC3"/>
    <w:rsid w:val="00D34043"/>
    <w:rsid w:val="00D367FF"/>
    <w:rsid w:val="00D369FC"/>
    <w:rsid w:val="00D3715F"/>
    <w:rsid w:val="00D37E91"/>
    <w:rsid w:val="00D4023A"/>
    <w:rsid w:val="00D40CEF"/>
    <w:rsid w:val="00D410AE"/>
    <w:rsid w:val="00D41437"/>
    <w:rsid w:val="00D41E24"/>
    <w:rsid w:val="00D41E54"/>
    <w:rsid w:val="00D4254B"/>
    <w:rsid w:val="00D428B0"/>
    <w:rsid w:val="00D43309"/>
    <w:rsid w:val="00D43489"/>
    <w:rsid w:val="00D434E2"/>
    <w:rsid w:val="00D43E1A"/>
    <w:rsid w:val="00D441DE"/>
    <w:rsid w:val="00D44C00"/>
    <w:rsid w:val="00D451AE"/>
    <w:rsid w:val="00D4524D"/>
    <w:rsid w:val="00D45397"/>
    <w:rsid w:val="00D453AD"/>
    <w:rsid w:val="00D45641"/>
    <w:rsid w:val="00D45672"/>
    <w:rsid w:val="00D45A6C"/>
    <w:rsid w:val="00D46019"/>
    <w:rsid w:val="00D47227"/>
    <w:rsid w:val="00D477D2"/>
    <w:rsid w:val="00D50693"/>
    <w:rsid w:val="00D5091A"/>
    <w:rsid w:val="00D50CBF"/>
    <w:rsid w:val="00D5120E"/>
    <w:rsid w:val="00D5165C"/>
    <w:rsid w:val="00D51A2A"/>
    <w:rsid w:val="00D51B75"/>
    <w:rsid w:val="00D51F4A"/>
    <w:rsid w:val="00D52277"/>
    <w:rsid w:val="00D5243F"/>
    <w:rsid w:val="00D5273B"/>
    <w:rsid w:val="00D539BA"/>
    <w:rsid w:val="00D53C32"/>
    <w:rsid w:val="00D550B8"/>
    <w:rsid w:val="00D55276"/>
    <w:rsid w:val="00D55336"/>
    <w:rsid w:val="00D55E46"/>
    <w:rsid w:val="00D5654A"/>
    <w:rsid w:val="00D56C10"/>
    <w:rsid w:val="00D56CD7"/>
    <w:rsid w:val="00D56D2E"/>
    <w:rsid w:val="00D56F7D"/>
    <w:rsid w:val="00D57545"/>
    <w:rsid w:val="00D57EBE"/>
    <w:rsid w:val="00D60C9D"/>
    <w:rsid w:val="00D62236"/>
    <w:rsid w:val="00D629AD"/>
    <w:rsid w:val="00D62D6B"/>
    <w:rsid w:val="00D6348D"/>
    <w:rsid w:val="00D636B5"/>
    <w:rsid w:val="00D63780"/>
    <w:rsid w:val="00D63987"/>
    <w:rsid w:val="00D641E5"/>
    <w:rsid w:val="00D64587"/>
    <w:rsid w:val="00D6534F"/>
    <w:rsid w:val="00D65721"/>
    <w:rsid w:val="00D659AE"/>
    <w:rsid w:val="00D65B18"/>
    <w:rsid w:val="00D65D85"/>
    <w:rsid w:val="00D66348"/>
    <w:rsid w:val="00D66FE2"/>
    <w:rsid w:val="00D67EB9"/>
    <w:rsid w:val="00D67F2C"/>
    <w:rsid w:val="00D7033D"/>
    <w:rsid w:val="00D704D3"/>
    <w:rsid w:val="00D7058E"/>
    <w:rsid w:val="00D709A0"/>
    <w:rsid w:val="00D70B64"/>
    <w:rsid w:val="00D70F38"/>
    <w:rsid w:val="00D716D4"/>
    <w:rsid w:val="00D71B9B"/>
    <w:rsid w:val="00D71D0B"/>
    <w:rsid w:val="00D722DC"/>
    <w:rsid w:val="00D73288"/>
    <w:rsid w:val="00D73575"/>
    <w:rsid w:val="00D73A52"/>
    <w:rsid w:val="00D74D9C"/>
    <w:rsid w:val="00D76720"/>
    <w:rsid w:val="00D775C0"/>
    <w:rsid w:val="00D77643"/>
    <w:rsid w:val="00D81357"/>
    <w:rsid w:val="00D8157A"/>
    <w:rsid w:val="00D82400"/>
    <w:rsid w:val="00D82421"/>
    <w:rsid w:val="00D82772"/>
    <w:rsid w:val="00D82F97"/>
    <w:rsid w:val="00D83417"/>
    <w:rsid w:val="00D83A73"/>
    <w:rsid w:val="00D8440D"/>
    <w:rsid w:val="00D84D22"/>
    <w:rsid w:val="00D851F6"/>
    <w:rsid w:val="00D874B1"/>
    <w:rsid w:val="00D8762A"/>
    <w:rsid w:val="00D87AF3"/>
    <w:rsid w:val="00D87C22"/>
    <w:rsid w:val="00D87C40"/>
    <w:rsid w:val="00D87D69"/>
    <w:rsid w:val="00D90232"/>
    <w:rsid w:val="00D90C0F"/>
    <w:rsid w:val="00D90FBE"/>
    <w:rsid w:val="00D9168E"/>
    <w:rsid w:val="00D91784"/>
    <w:rsid w:val="00D9179C"/>
    <w:rsid w:val="00D92B09"/>
    <w:rsid w:val="00D92CAF"/>
    <w:rsid w:val="00D936F3"/>
    <w:rsid w:val="00D93C78"/>
    <w:rsid w:val="00D93E24"/>
    <w:rsid w:val="00D9413B"/>
    <w:rsid w:val="00D94A28"/>
    <w:rsid w:val="00D9526B"/>
    <w:rsid w:val="00D95B6B"/>
    <w:rsid w:val="00D95C23"/>
    <w:rsid w:val="00D95EBB"/>
    <w:rsid w:val="00D97161"/>
    <w:rsid w:val="00D978AC"/>
    <w:rsid w:val="00D97E6A"/>
    <w:rsid w:val="00DA0088"/>
    <w:rsid w:val="00DA01EB"/>
    <w:rsid w:val="00DA138E"/>
    <w:rsid w:val="00DA147A"/>
    <w:rsid w:val="00DA2507"/>
    <w:rsid w:val="00DA2C1B"/>
    <w:rsid w:val="00DA2D6E"/>
    <w:rsid w:val="00DA365D"/>
    <w:rsid w:val="00DA3743"/>
    <w:rsid w:val="00DA4208"/>
    <w:rsid w:val="00DA4544"/>
    <w:rsid w:val="00DA4616"/>
    <w:rsid w:val="00DA471A"/>
    <w:rsid w:val="00DA4D7E"/>
    <w:rsid w:val="00DA5305"/>
    <w:rsid w:val="00DA5EA6"/>
    <w:rsid w:val="00DA64CF"/>
    <w:rsid w:val="00DA6660"/>
    <w:rsid w:val="00DA73D2"/>
    <w:rsid w:val="00DA78F9"/>
    <w:rsid w:val="00DB039D"/>
    <w:rsid w:val="00DB0541"/>
    <w:rsid w:val="00DB113B"/>
    <w:rsid w:val="00DB15CF"/>
    <w:rsid w:val="00DB1659"/>
    <w:rsid w:val="00DB1E51"/>
    <w:rsid w:val="00DB1E7B"/>
    <w:rsid w:val="00DB1F5A"/>
    <w:rsid w:val="00DB20B2"/>
    <w:rsid w:val="00DB2889"/>
    <w:rsid w:val="00DB2CE8"/>
    <w:rsid w:val="00DB3610"/>
    <w:rsid w:val="00DB367A"/>
    <w:rsid w:val="00DB4156"/>
    <w:rsid w:val="00DB46D9"/>
    <w:rsid w:val="00DB494E"/>
    <w:rsid w:val="00DB4B4B"/>
    <w:rsid w:val="00DB5492"/>
    <w:rsid w:val="00DB6035"/>
    <w:rsid w:val="00DB61C6"/>
    <w:rsid w:val="00DB6695"/>
    <w:rsid w:val="00DB677F"/>
    <w:rsid w:val="00DB68A8"/>
    <w:rsid w:val="00DB6905"/>
    <w:rsid w:val="00DB6D54"/>
    <w:rsid w:val="00DB7011"/>
    <w:rsid w:val="00DB7089"/>
    <w:rsid w:val="00DB7205"/>
    <w:rsid w:val="00DC047F"/>
    <w:rsid w:val="00DC065E"/>
    <w:rsid w:val="00DC12AA"/>
    <w:rsid w:val="00DC1368"/>
    <w:rsid w:val="00DC19AD"/>
    <w:rsid w:val="00DC27AD"/>
    <w:rsid w:val="00DC2C2C"/>
    <w:rsid w:val="00DC3A61"/>
    <w:rsid w:val="00DC3C48"/>
    <w:rsid w:val="00DC4059"/>
    <w:rsid w:val="00DC41D7"/>
    <w:rsid w:val="00DC4C61"/>
    <w:rsid w:val="00DC63A4"/>
    <w:rsid w:val="00DC6C7B"/>
    <w:rsid w:val="00DC6CAE"/>
    <w:rsid w:val="00DC6CC0"/>
    <w:rsid w:val="00DC6E92"/>
    <w:rsid w:val="00DC72F8"/>
    <w:rsid w:val="00DC7BED"/>
    <w:rsid w:val="00DD0E70"/>
    <w:rsid w:val="00DD107A"/>
    <w:rsid w:val="00DD12DF"/>
    <w:rsid w:val="00DD1684"/>
    <w:rsid w:val="00DD2884"/>
    <w:rsid w:val="00DD2BDC"/>
    <w:rsid w:val="00DD2D2B"/>
    <w:rsid w:val="00DD408D"/>
    <w:rsid w:val="00DD5049"/>
    <w:rsid w:val="00DD5C27"/>
    <w:rsid w:val="00DD5DD9"/>
    <w:rsid w:val="00DD607A"/>
    <w:rsid w:val="00DD65F2"/>
    <w:rsid w:val="00DD71E1"/>
    <w:rsid w:val="00DD7852"/>
    <w:rsid w:val="00DE00A5"/>
    <w:rsid w:val="00DE0677"/>
    <w:rsid w:val="00DE0BFB"/>
    <w:rsid w:val="00DE1555"/>
    <w:rsid w:val="00DE161F"/>
    <w:rsid w:val="00DE1C2F"/>
    <w:rsid w:val="00DE2377"/>
    <w:rsid w:val="00DE244E"/>
    <w:rsid w:val="00DE2C92"/>
    <w:rsid w:val="00DE2DE6"/>
    <w:rsid w:val="00DE2FC1"/>
    <w:rsid w:val="00DE3441"/>
    <w:rsid w:val="00DE35C8"/>
    <w:rsid w:val="00DE36F5"/>
    <w:rsid w:val="00DE3CE5"/>
    <w:rsid w:val="00DE43B2"/>
    <w:rsid w:val="00DE498B"/>
    <w:rsid w:val="00DE5410"/>
    <w:rsid w:val="00DE55D7"/>
    <w:rsid w:val="00DE5A2B"/>
    <w:rsid w:val="00DE6BA2"/>
    <w:rsid w:val="00DE7506"/>
    <w:rsid w:val="00DE79C6"/>
    <w:rsid w:val="00DE79D5"/>
    <w:rsid w:val="00DE7CF1"/>
    <w:rsid w:val="00DF0218"/>
    <w:rsid w:val="00DF0441"/>
    <w:rsid w:val="00DF1495"/>
    <w:rsid w:val="00DF2103"/>
    <w:rsid w:val="00DF2F03"/>
    <w:rsid w:val="00DF3157"/>
    <w:rsid w:val="00DF3975"/>
    <w:rsid w:val="00DF42E9"/>
    <w:rsid w:val="00DF4EE8"/>
    <w:rsid w:val="00DF5498"/>
    <w:rsid w:val="00DF56A1"/>
    <w:rsid w:val="00DF5BF8"/>
    <w:rsid w:val="00DF6B9E"/>
    <w:rsid w:val="00DF6D41"/>
    <w:rsid w:val="00DF7272"/>
    <w:rsid w:val="00DF7D26"/>
    <w:rsid w:val="00E00AA2"/>
    <w:rsid w:val="00E010B0"/>
    <w:rsid w:val="00E01242"/>
    <w:rsid w:val="00E01E4C"/>
    <w:rsid w:val="00E01EFE"/>
    <w:rsid w:val="00E0342C"/>
    <w:rsid w:val="00E04290"/>
    <w:rsid w:val="00E04460"/>
    <w:rsid w:val="00E04618"/>
    <w:rsid w:val="00E0467F"/>
    <w:rsid w:val="00E04ECD"/>
    <w:rsid w:val="00E0689D"/>
    <w:rsid w:val="00E072A9"/>
    <w:rsid w:val="00E07A5B"/>
    <w:rsid w:val="00E101C8"/>
    <w:rsid w:val="00E10283"/>
    <w:rsid w:val="00E102A5"/>
    <w:rsid w:val="00E10344"/>
    <w:rsid w:val="00E10798"/>
    <w:rsid w:val="00E109E9"/>
    <w:rsid w:val="00E11091"/>
    <w:rsid w:val="00E1134E"/>
    <w:rsid w:val="00E114C5"/>
    <w:rsid w:val="00E11A4E"/>
    <w:rsid w:val="00E11CD6"/>
    <w:rsid w:val="00E12054"/>
    <w:rsid w:val="00E139CD"/>
    <w:rsid w:val="00E14C73"/>
    <w:rsid w:val="00E14D01"/>
    <w:rsid w:val="00E15050"/>
    <w:rsid w:val="00E167C7"/>
    <w:rsid w:val="00E17237"/>
    <w:rsid w:val="00E175B1"/>
    <w:rsid w:val="00E2127C"/>
    <w:rsid w:val="00E2146B"/>
    <w:rsid w:val="00E21E8A"/>
    <w:rsid w:val="00E220C2"/>
    <w:rsid w:val="00E22230"/>
    <w:rsid w:val="00E22580"/>
    <w:rsid w:val="00E2264A"/>
    <w:rsid w:val="00E22726"/>
    <w:rsid w:val="00E22C5A"/>
    <w:rsid w:val="00E22EFA"/>
    <w:rsid w:val="00E23A04"/>
    <w:rsid w:val="00E23A61"/>
    <w:rsid w:val="00E24290"/>
    <w:rsid w:val="00E24A90"/>
    <w:rsid w:val="00E24AEF"/>
    <w:rsid w:val="00E24B39"/>
    <w:rsid w:val="00E24F8F"/>
    <w:rsid w:val="00E2547A"/>
    <w:rsid w:val="00E25CBD"/>
    <w:rsid w:val="00E25D17"/>
    <w:rsid w:val="00E25D8F"/>
    <w:rsid w:val="00E26F99"/>
    <w:rsid w:val="00E2735B"/>
    <w:rsid w:val="00E306F4"/>
    <w:rsid w:val="00E31394"/>
    <w:rsid w:val="00E318BC"/>
    <w:rsid w:val="00E325B3"/>
    <w:rsid w:val="00E33382"/>
    <w:rsid w:val="00E337B4"/>
    <w:rsid w:val="00E35E91"/>
    <w:rsid w:val="00E3641F"/>
    <w:rsid w:val="00E367A5"/>
    <w:rsid w:val="00E37107"/>
    <w:rsid w:val="00E374A5"/>
    <w:rsid w:val="00E37523"/>
    <w:rsid w:val="00E37D18"/>
    <w:rsid w:val="00E4009F"/>
    <w:rsid w:val="00E4094F"/>
    <w:rsid w:val="00E40959"/>
    <w:rsid w:val="00E40F64"/>
    <w:rsid w:val="00E412A6"/>
    <w:rsid w:val="00E41634"/>
    <w:rsid w:val="00E4191D"/>
    <w:rsid w:val="00E42BE0"/>
    <w:rsid w:val="00E43DFA"/>
    <w:rsid w:val="00E44C0E"/>
    <w:rsid w:val="00E44D93"/>
    <w:rsid w:val="00E452B7"/>
    <w:rsid w:val="00E46435"/>
    <w:rsid w:val="00E46722"/>
    <w:rsid w:val="00E4729C"/>
    <w:rsid w:val="00E476FD"/>
    <w:rsid w:val="00E47CC1"/>
    <w:rsid w:val="00E47D3F"/>
    <w:rsid w:val="00E5036D"/>
    <w:rsid w:val="00E51252"/>
    <w:rsid w:val="00E51BF4"/>
    <w:rsid w:val="00E52C6E"/>
    <w:rsid w:val="00E53AF1"/>
    <w:rsid w:val="00E53C51"/>
    <w:rsid w:val="00E53FD5"/>
    <w:rsid w:val="00E5497B"/>
    <w:rsid w:val="00E54996"/>
    <w:rsid w:val="00E55E9D"/>
    <w:rsid w:val="00E55F5F"/>
    <w:rsid w:val="00E56BB3"/>
    <w:rsid w:val="00E570FE"/>
    <w:rsid w:val="00E600DB"/>
    <w:rsid w:val="00E6015D"/>
    <w:rsid w:val="00E60758"/>
    <w:rsid w:val="00E60DB3"/>
    <w:rsid w:val="00E61AE3"/>
    <w:rsid w:val="00E62B44"/>
    <w:rsid w:val="00E62C92"/>
    <w:rsid w:val="00E631EF"/>
    <w:rsid w:val="00E63925"/>
    <w:rsid w:val="00E6418E"/>
    <w:rsid w:val="00E64C83"/>
    <w:rsid w:val="00E6732F"/>
    <w:rsid w:val="00E67A65"/>
    <w:rsid w:val="00E7027F"/>
    <w:rsid w:val="00E70B35"/>
    <w:rsid w:val="00E70FB0"/>
    <w:rsid w:val="00E71077"/>
    <w:rsid w:val="00E713C8"/>
    <w:rsid w:val="00E71C91"/>
    <w:rsid w:val="00E71D98"/>
    <w:rsid w:val="00E723EB"/>
    <w:rsid w:val="00E72677"/>
    <w:rsid w:val="00E72EBE"/>
    <w:rsid w:val="00E731D5"/>
    <w:rsid w:val="00E7584C"/>
    <w:rsid w:val="00E75E6A"/>
    <w:rsid w:val="00E76775"/>
    <w:rsid w:val="00E7721A"/>
    <w:rsid w:val="00E77456"/>
    <w:rsid w:val="00E779C4"/>
    <w:rsid w:val="00E804F2"/>
    <w:rsid w:val="00E805EA"/>
    <w:rsid w:val="00E80AA2"/>
    <w:rsid w:val="00E813DC"/>
    <w:rsid w:val="00E83929"/>
    <w:rsid w:val="00E853D7"/>
    <w:rsid w:val="00E85A89"/>
    <w:rsid w:val="00E8699E"/>
    <w:rsid w:val="00E875CA"/>
    <w:rsid w:val="00E87695"/>
    <w:rsid w:val="00E90222"/>
    <w:rsid w:val="00E90560"/>
    <w:rsid w:val="00E90581"/>
    <w:rsid w:val="00E90711"/>
    <w:rsid w:val="00E90787"/>
    <w:rsid w:val="00E9096D"/>
    <w:rsid w:val="00E916BE"/>
    <w:rsid w:val="00E9173D"/>
    <w:rsid w:val="00E91C2E"/>
    <w:rsid w:val="00E91F42"/>
    <w:rsid w:val="00E924C0"/>
    <w:rsid w:val="00E92FBA"/>
    <w:rsid w:val="00E93030"/>
    <w:rsid w:val="00E9333D"/>
    <w:rsid w:val="00E93D9F"/>
    <w:rsid w:val="00E93E6F"/>
    <w:rsid w:val="00E952D5"/>
    <w:rsid w:val="00E957AD"/>
    <w:rsid w:val="00E95D92"/>
    <w:rsid w:val="00E965D1"/>
    <w:rsid w:val="00E96D52"/>
    <w:rsid w:val="00E9792A"/>
    <w:rsid w:val="00E979BA"/>
    <w:rsid w:val="00EA0EBA"/>
    <w:rsid w:val="00EA118E"/>
    <w:rsid w:val="00EA121E"/>
    <w:rsid w:val="00EA1516"/>
    <w:rsid w:val="00EA16ED"/>
    <w:rsid w:val="00EA17F0"/>
    <w:rsid w:val="00EA1DE2"/>
    <w:rsid w:val="00EA29E6"/>
    <w:rsid w:val="00EA2BF9"/>
    <w:rsid w:val="00EA34F3"/>
    <w:rsid w:val="00EA3C80"/>
    <w:rsid w:val="00EA3D94"/>
    <w:rsid w:val="00EA3FAD"/>
    <w:rsid w:val="00EA47D4"/>
    <w:rsid w:val="00EA4806"/>
    <w:rsid w:val="00EA4DCE"/>
    <w:rsid w:val="00EA5100"/>
    <w:rsid w:val="00EA54B2"/>
    <w:rsid w:val="00EA594A"/>
    <w:rsid w:val="00EA698E"/>
    <w:rsid w:val="00EA7159"/>
    <w:rsid w:val="00EB1165"/>
    <w:rsid w:val="00EB1DE8"/>
    <w:rsid w:val="00EB1EEC"/>
    <w:rsid w:val="00EB2714"/>
    <w:rsid w:val="00EB2CAF"/>
    <w:rsid w:val="00EB3E96"/>
    <w:rsid w:val="00EB4DEB"/>
    <w:rsid w:val="00EB4FD1"/>
    <w:rsid w:val="00EB544B"/>
    <w:rsid w:val="00EB5E60"/>
    <w:rsid w:val="00EB6542"/>
    <w:rsid w:val="00EB76C4"/>
    <w:rsid w:val="00EC05F7"/>
    <w:rsid w:val="00EC1782"/>
    <w:rsid w:val="00EC1918"/>
    <w:rsid w:val="00EC1CC8"/>
    <w:rsid w:val="00EC28D9"/>
    <w:rsid w:val="00EC2A12"/>
    <w:rsid w:val="00EC2CCA"/>
    <w:rsid w:val="00EC2F19"/>
    <w:rsid w:val="00EC375E"/>
    <w:rsid w:val="00EC3AB9"/>
    <w:rsid w:val="00EC4119"/>
    <w:rsid w:val="00EC46EB"/>
    <w:rsid w:val="00EC47C2"/>
    <w:rsid w:val="00EC50BD"/>
    <w:rsid w:val="00EC5452"/>
    <w:rsid w:val="00EC6960"/>
    <w:rsid w:val="00EC6E49"/>
    <w:rsid w:val="00EC6EC4"/>
    <w:rsid w:val="00EC6F3B"/>
    <w:rsid w:val="00EC6FD2"/>
    <w:rsid w:val="00EC7137"/>
    <w:rsid w:val="00EC71EB"/>
    <w:rsid w:val="00EC7D32"/>
    <w:rsid w:val="00ED0AA2"/>
    <w:rsid w:val="00ED0E99"/>
    <w:rsid w:val="00ED11DD"/>
    <w:rsid w:val="00ED166E"/>
    <w:rsid w:val="00ED1DD1"/>
    <w:rsid w:val="00ED211F"/>
    <w:rsid w:val="00ED23E2"/>
    <w:rsid w:val="00ED2848"/>
    <w:rsid w:val="00ED2B14"/>
    <w:rsid w:val="00ED2DA8"/>
    <w:rsid w:val="00ED3ACE"/>
    <w:rsid w:val="00ED3CB4"/>
    <w:rsid w:val="00ED4423"/>
    <w:rsid w:val="00ED4752"/>
    <w:rsid w:val="00ED4EAD"/>
    <w:rsid w:val="00ED4FB2"/>
    <w:rsid w:val="00ED57CB"/>
    <w:rsid w:val="00ED5F63"/>
    <w:rsid w:val="00ED6199"/>
    <w:rsid w:val="00ED6278"/>
    <w:rsid w:val="00ED6EA6"/>
    <w:rsid w:val="00ED704E"/>
    <w:rsid w:val="00ED7A42"/>
    <w:rsid w:val="00EE06D8"/>
    <w:rsid w:val="00EE0E03"/>
    <w:rsid w:val="00EE163F"/>
    <w:rsid w:val="00EE1FCE"/>
    <w:rsid w:val="00EE236A"/>
    <w:rsid w:val="00EE24D8"/>
    <w:rsid w:val="00EE2A74"/>
    <w:rsid w:val="00EE3A40"/>
    <w:rsid w:val="00EE3DEE"/>
    <w:rsid w:val="00EE4321"/>
    <w:rsid w:val="00EE4E10"/>
    <w:rsid w:val="00EE53FE"/>
    <w:rsid w:val="00EE6164"/>
    <w:rsid w:val="00EE73FA"/>
    <w:rsid w:val="00EE78E5"/>
    <w:rsid w:val="00EE7AA3"/>
    <w:rsid w:val="00EF038A"/>
    <w:rsid w:val="00EF04DE"/>
    <w:rsid w:val="00EF05DD"/>
    <w:rsid w:val="00EF0DA7"/>
    <w:rsid w:val="00EF175E"/>
    <w:rsid w:val="00EF2351"/>
    <w:rsid w:val="00EF2477"/>
    <w:rsid w:val="00EF31C5"/>
    <w:rsid w:val="00EF4FCA"/>
    <w:rsid w:val="00EF5776"/>
    <w:rsid w:val="00EF622E"/>
    <w:rsid w:val="00EF633A"/>
    <w:rsid w:val="00EF6474"/>
    <w:rsid w:val="00EF6A0A"/>
    <w:rsid w:val="00EF6B06"/>
    <w:rsid w:val="00EF6D8C"/>
    <w:rsid w:val="00EF6E14"/>
    <w:rsid w:val="00EF7BAF"/>
    <w:rsid w:val="00F00DF9"/>
    <w:rsid w:val="00F01A33"/>
    <w:rsid w:val="00F01B26"/>
    <w:rsid w:val="00F01EE8"/>
    <w:rsid w:val="00F02E92"/>
    <w:rsid w:val="00F02FC5"/>
    <w:rsid w:val="00F032BE"/>
    <w:rsid w:val="00F036B6"/>
    <w:rsid w:val="00F0534C"/>
    <w:rsid w:val="00F054C7"/>
    <w:rsid w:val="00F05814"/>
    <w:rsid w:val="00F05E24"/>
    <w:rsid w:val="00F061AB"/>
    <w:rsid w:val="00F0628F"/>
    <w:rsid w:val="00F062F7"/>
    <w:rsid w:val="00F067A1"/>
    <w:rsid w:val="00F1065A"/>
    <w:rsid w:val="00F10CDA"/>
    <w:rsid w:val="00F10DB9"/>
    <w:rsid w:val="00F10E00"/>
    <w:rsid w:val="00F1123F"/>
    <w:rsid w:val="00F113FA"/>
    <w:rsid w:val="00F11B7F"/>
    <w:rsid w:val="00F12024"/>
    <w:rsid w:val="00F124DB"/>
    <w:rsid w:val="00F127D6"/>
    <w:rsid w:val="00F129B0"/>
    <w:rsid w:val="00F13051"/>
    <w:rsid w:val="00F15346"/>
    <w:rsid w:val="00F15DE9"/>
    <w:rsid w:val="00F16059"/>
    <w:rsid w:val="00F16127"/>
    <w:rsid w:val="00F169A6"/>
    <w:rsid w:val="00F178FA"/>
    <w:rsid w:val="00F179B9"/>
    <w:rsid w:val="00F2041B"/>
    <w:rsid w:val="00F207DB"/>
    <w:rsid w:val="00F21249"/>
    <w:rsid w:val="00F21274"/>
    <w:rsid w:val="00F214A8"/>
    <w:rsid w:val="00F21EC7"/>
    <w:rsid w:val="00F2268F"/>
    <w:rsid w:val="00F227BE"/>
    <w:rsid w:val="00F22830"/>
    <w:rsid w:val="00F23123"/>
    <w:rsid w:val="00F231B6"/>
    <w:rsid w:val="00F245ED"/>
    <w:rsid w:val="00F25CE3"/>
    <w:rsid w:val="00F26894"/>
    <w:rsid w:val="00F26E0C"/>
    <w:rsid w:val="00F2716D"/>
    <w:rsid w:val="00F27FBC"/>
    <w:rsid w:val="00F30608"/>
    <w:rsid w:val="00F30712"/>
    <w:rsid w:val="00F307B0"/>
    <w:rsid w:val="00F30B3E"/>
    <w:rsid w:val="00F30D88"/>
    <w:rsid w:val="00F30DE6"/>
    <w:rsid w:val="00F312A4"/>
    <w:rsid w:val="00F31CF6"/>
    <w:rsid w:val="00F32813"/>
    <w:rsid w:val="00F32D92"/>
    <w:rsid w:val="00F333D5"/>
    <w:rsid w:val="00F33877"/>
    <w:rsid w:val="00F34365"/>
    <w:rsid w:val="00F34679"/>
    <w:rsid w:val="00F34CBF"/>
    <w:rsid w:val="00F34CFC"/>
    <w:rsid w:val="00F354BD"/>
    <w:rsid w:val="00F363D9"/>
    <w:rsid w:val="00F367AC"/>
    <w:rsid w:val="00F36E4A"/>
    <w:rsid w:val="00F371C6"/>
    <w:rsid w:val="00F37A18"/>
    <w:rsid w:val="00F37AAD"/>
    <w:rsid w:val="00F37F24"/>
    <w:rsid w:val="00F402FF"/>
    <w:rsid w:val="00F405A3"/>
    <w:rsid w:val="00F4078F"/>
    <w:rsid w:val="00F40B0C"/>
    <w:rsid w:val="00F40CA5"/>
    <w:rsid w:val="00F40DB3"/>
    <w:rsid w:val="00F418A7"/>
    <w:rsid w:val="00F41A05"/>
    <w:rsid w:val="00F41F6C"/>
    <w:rsid w:val="00F42067"/>
    <w:rsid w:val="00F4232F"/>
    <w:rsid w:val="00F424AC"/>
    <w:rsid w:val="00F432FD"/>
    <w:rsid w:val="00F436E7"/>
    <w:rsid w:val="00F4388A"/>
    <w:rsid w:val="00F44304"/>
    <w:rsid w:val="00F45926"/>
    <w:rsid w:val="00F468C0"/>
    <w:rsid w:val="00F476B0"/>
    <w:rsid w:val="00F478B5"/>
    <w:rsid w:val="00F504F2"/>
    <w:rsid w:val="00F508A0"/>
    <w:rsid w:val="00F50900"/>
    <w:rsid w:val="00F51E70"/>
    <w:rsid w:val="00F531D6"/>
    <w:rsid w:val="00F53792"/>
    <w:rsid w:val="00F54873"/>
    <w:rsid w:val="00F549FE"/>
    <w:rsid w:val="00F5501B"/>
    <w:rsid w:val="00F55539"/>
    <w:rsid w:val="00F55667"/>
    <w:rsid w:val="00F56120"/>
    <w:rsid w:val="00F56C08"/>
    <w:rsid w:val="00F57814"/>
    <w:rsid w:val="00F57B39"/>
    <w:rsid w:val="00F602C1"/>
    <w:rsid w:val="00F6049A"/>
    <w:rsid w:val="00F606E8"/>
    <w:rsid w:val="00F60720"/>
    <w:rsid w:val="00F607EB"/>
    <w:rsid w:val="00F60FB8"/>
    <w:rsid w:val="00F618D1"/>
    <w:rsid w:val="00F622DF"/>
    <w:rsid w:val="00F62CD9"/>
    <w:rsid w:val="00F639A0"/>
    <w:rsid w:val="00F643F8"/>
    <w:rsid w:val="00F644C5"/>
    <w:rsid w:val="00F64A34"/>
    <w:rsid w:val="00F65003"/>
    <w:rsid w:val="00F65984"/>
    <w:rsid w:val="00F65A46"/>
    <w:rsid w:val="00F660BC"/>
    <w:rsid w:val="00F6613A"/>
    <w:rsid w:val="00F670A5"/>
    <w:rsid w:val="00F6760A"/>
    <w:rsid w:val="00F677BB"/>
    <w:rsid w:val="00F67DF3"/>
    <w:rsid w:val="00F7106F"/>
    <w:rsid w:val="00F7122A"/>
    <w:rsid w:val="00F71CC9"/>
    <w:rsid w:val="00F7281D"/>
    <w:rsid w:val="00F74350"/>
    <w:rsid w:val="00F74B9F"/>
    <w:rsid w:val="00F74D67"/>
    <w:rsid w:val="00F7565B"/>
    <w:rsid w:val="00F75FC2"/>
    <w:rsid w:val="00F76182"/>
    <w:rsid w:val="00F7674D"/>
    <w:rsid w:val="00F76AB2"/>
    <w:rsid w:val="00F76D61"/>
    <w:rsid w:val="00F76EEF"/>
    <w:rsid w:val="00F770A9"/>
    <w:rsid w:val="00F777E3"/>
    <w:rsid w:val="00F7784B"/>
    <w:rsid w:val="00F778E5"/>
    <w:rsid w:val="00F779F1"/>
    <w:rsid w:val="00F80458"/>
    <w:rsid w:val="00F80B47"/>
    <w:rsid w:val="00F80C00"/>
    <w:rsid w:val="00F81EFF"/>
    <w:rsid w:val="00F83183"/>
    <w:rsid w:val="00F83270"/>
    <w:rsid w:val="00F83648"/>
    <w:rsid w:val="00F83E75"/>
    <w:rsid w:val="00F84021"/>
    <w:rsid w:val="00F85E14"/>
    <w:rsid w:val="00F8622F"/>
    <w:rsid w:val="00F86484"/>
    <w:rsid w:val="00F86630"/>
    <w:rsid w:val="00F867A8"/>
    <w:rsid w:val="00F87699"/>
    <w:rsid w:val="00F87B9A"/>
    <w:rsid w:val="00F90271"/>
    <w:rsid w:val="00F903EC"/>
    <w:rsid w:val="00F90805"/>
    <w:rsid w:val="00F9118C"/>
    <w:rsid w:val="00F919E5"/>
    <w:rsid w:val="00F919EB"/>
    <w:rsid w:val="00F91EFA"/>
    <w:rsid w:val="00F9298D"/>
    <w:rsid w:val="00F92EE8"/>
    <w:rsid w:val="00F93196"/>
    <w:rsid w:val="00F942A7"/>
    <w:rsid w:val="00F945B8"/>
    <w:rsid w:val="00F95335"/>
    <w:rsid w:val="00F96084"/>
    <w:rsid w:val="00F96ABD"/>
    <w:rsid w:val="00F97B17"/>
    <w:rsid w:val="00F97E30"/>
    <w:rsid w:val="00FA0BB7"/>
    <w:rsid w:val="00FA15FD"/>
    <w:rsid w:val="00FA2891"/>
    <w:rsid w:val="00FA2DF4"/>
    <w:rsid w:val="00FA313F"/>
    <w:rsid w:val="00FA3B2A"/>
    <w:rsid w:val="00FA3D5E"/>
    <w:rsid w:val="00FA451B"/>
    <w:rsid w:val="00FA4AC8"/>
    <w:rsid w:val="00FA5A51"/>
    <w:rsid w:val="00FA609C"/>
    <w:rsid w:val="00FA6645"/>
    <w:rsid w:val="00FA66C2"/>
    <w:rsid w:val="00FA6996"/>
    <w:rsid w:val="00FA6D87"/>
    <w:rsid w:val="00FA7A69"/>
    <w:rsid w:val="00FB01CB"/>
    <w:rsid w:val="00FB03D1"/>
    <w:rsid w:val="00FB0438"/>
    <w:rsid w:val="00FB05F6"/>
    <w:rsid w:val="00FB0A3F"/>
    <w:rsid w:val="00FB0A56"/>
    <w:rsid w:val="00FB10BB"/>
    <w:rsid w:val="00FB159F"/>
    <w:rsid w:val="00FB15A8"/>
    <w:rsid w:val="00FB1849"/>
    <w:rsid w:val="00FB1855"/>
    <w:rsid w:val="00FB1B89"/>
    <w:rsid w:val="00FB2479"/>
    <w:rsid w:val="00FB2963"/>
    <w:rsid w:val="00FB2ECA"/>
    <w:rsid w:val="00FB388D"/>
    <w:rsid w:val="00FB38DA"/>
    <w:rsid w:val="00FB391E"/>
    <w:rsid w:val="00FB46BF"/>
    <w:rsid w:val="00FB508C"/>
    <w:rsid w:val="00FB547E"/>
    <w:rsid w:val="00FB5B87"/>
    <w:rsid w:val="00FB5D63"/>
    <w:rsid w:val="00FB66F1"/>
    <w:rsid w:val="00FB6D56"/>
    <w:rsid w:val="00FB7964"/>
    <w:rsid w:val="00FC0B15"/>
    <w:rsid w:val="00FC0B5F"/>
    <w:rsid w:val="00FC192C"/>
    <w:rsid w:val="00FC1FC8"/>
    <w:rsid w:val="00FC2122"/>
    <w:rsid w:val="00FC2659"/>
    <w:rsid w:val="00FC26CA"/>
    <w:rsid w:val="00FC2B8C"/>
    <w:rsid w:val="00FC3D3E"/>
    <w:rsid w:val="00FC4633"/>
    <w:rsid w:val="00FC47EC"/>
    <w:rsid w:val="00FC4F8D"/>
    <w:rsid w:val="00FC526F"/>
    <w:rsid w:val="00FC556D"/>
    <w:rsid w:val="00FC5BEF"/>
    <w:rsid w:val="00FC6037"/>
    <w:rsid w:val="00FC61A1"/>
    <w:rsid w:val="00FC6493"/>
    <w:rsid w:val="00FC6CB6"/>
    <w:rsid w:val="00FC7355"/>
    <w:rsid w:val="00FD07DD"/>
    <w:rsid w:val="00FD07F5"/>
    <w:rsid w:val="00FD0FAD"/>
    <w:rsid w:val="00FD15B2"/>
    <w:rsid w:val="00FD1CC4"/>
    <w:rsid w:val="00FD1E3D"/>
    <w:rsid w:val="00FD334F"/>
    <w:rsid w:val="00FD33E1"/>
    <w:rsid w:val="00FD3AC8"/>
    <w:rsid w:val="00FD3C6D"/>
    <w:rsid w:val="00FD3DFD"/>
    <w:rsid w:val="00FD42DB"/>
    <w:rsid w:val="00FD4780"/>
    <w:rsid w:val="00FD4A88"/>
    <w:rsid w:val="00FD52CD"/>
    <w:rsid w:val="00FD535D"/>
    <w:rsid w:val="00FD56EB"/>
    <w:rsid w:val="00FD5BA2"/>
    <w:rsid w:val="00FD6AAC"/>
    <w:rsid w:val="00FD722B"/>
    <w:rsid w:val="00FD73C3"/>
    <w:rsid w:val="00FD7A4F"/>
    <w:rsid w:val="00FD7C00"/>
    <w:rsid w:val="00FE022E"/>
    <w:rsid w:val="00FE088B"/>
    <w:rsid w:val="00FE0A77"/>
    <w:rsid w:val="00FE0BD1"/>
    <w:rsid w:val="00FE12FD"/>
    <w:rsid w:val="00FE241D"/>
    <w:rsid w:val="00FE2837"/>
    <w:rsid w:val="00FE2A6E"/>
    <w:rsid w:val="00FE2AB0"/>
    <w:rsid w:val="00FE3C31"/>
    <w:rsid w:val="00FE3CE5"/>
    <w:rsid w:val="00FE4194"/>
    <w:rsid w:val="00FE4996"/>
    <w:rsid w:val="00FE4FC5"/>
    <w:rsid w:val="00FE5114"/>
    <w:rsid w:val="00FE5630"/>
    <w:rsid w:val="00FE5B70"/>
    <w:rsid w:val="00FE6ABF"/>
    <w:rsid w:val="00FE6ED5"/>
    <w:rsid w:val="00FE710C"/>
    <w:rsid w:val="00FE76F9"/>
    <w:rsid w:val="00FF0435"/>
    <w:rsid w:val="00FF0E1A"/>
    <w:rsid w:val="00FF1242"/>
    <w:rsid w:val="00FF1528"/>
    <w:rsid w:val="00FF1E89"/>
    <w:rsid w:val="00FF20DE"/>
    <w:rsid w:val="00FF2785"/>
    <w:rsid w:val="00FF29C3"/>
    <w:rsid w:val="00FF3335"/>
    <w:rsid w:val="00FF37E4"/>
    <w:rsid w:val="00FF4196"/>
    <w:rsid w:val="00FF48DF"/>
    <w:rsid w:val="00FF4B29"/>
    <w:rsid w:val="00FF526B"/>
    <w:rsid w:val="00FF53CD"/>
    <w:rsid w:val="00FF5FFB"/>
    <w:rsid w:val="00FF618D"/>
    <w:rsid w:val="00FF6273"/>
    <w:rsid w:val="00FF6435"/>
    <w:rsid w:val="00FF6B12"/>
    <w:rsid w:val="00FF73D7"/>
    <w:rsid w:val="00FF74CE"/>
    <w:rsid w:val="00FF7630"/>
    <w:rsid w:val="00FF7726"/>
    <w:rsid w:val="01C096D2"/>
    <w:rsid w:val="026E9E34"/>
    <w:rsid w:val="02EF4EAF"/>
    <w:rsid w:val="033D30FC"/>
    <w:rsid w:val="03C23643"/>
    <w:rsid w:val="049B280E"/>
    <w:rsid w:val="04FE3F7D"/>
    <w:rsid w:val="0508E508"/>
    <w:rsid w:val="05CD643E"/>
    <w:rsid w:val="0600FEE5"/>
    <w:rsid w:val="06D769A7"/>
    <w:rsid w:val="06E15C92"/>
    <w:rsid w:val="07BF33D9"/>
    <w:rsid w:val="07C6DD0B"/>
    <w:rsid w:val="07EF57DE"/>
    <w:rsid w:val="07EF90F8"/>
    <w:rsid w:val="07FA86CC"/>
    <w:rsid w:val="08E92696"/>
    <w:rsid w:val="092DD837"/>
    <w:rsid w:val="095CE28D"/>
    <w:rsid w:val="09C82093"/>
    <w:rsid w:val="0A37E808"/>
    <w:rsid w:val="0A82FF63"/>
    <w:rsid w:val="0AFAEA7F"/>
    <w:rsid w:val="0BE5AF70"/>
    <w:rsid w:val="0C3E0AA3"/>
    <w:rsid w:val="0D5E61D0"/>
    <w:rsid w:val="0D6DF3D4"/>
    <w:rsid w:val="0DCA3605"/>
    <w:rsid w:val="0DCB7606"/>
    <w:rsid w:val="0E1D1431"/>
    <w:rsid w:val="0E38C20D"/>
    <w:rsid w:val="0E683939"/>
    <w:rsid w:val="0E9327AD"/>
    <w:rsid w:val="1034B642"/>
    <w:rsid w:val="107B2648"/>
    <w:rsid w:val="113754E7"/>
    <w:rsid w:val="114EB11D"/>
    <w:rsid w:val="1181DAD6"/>
    <w:rsid w:val="11CA36AC"/>
    <w:rsid w:val="1227AC7F"/>
    <w:rsid w:val="12502AB8"/>
    <w:rsid w:val="12633FCB"/>
    <w:rsid w:val="12D97E5D"/>
    <w:rsid w:val="137E9179"/>
    <w:rsid w:val="138D3FD6"/>
    <w:rsid w:val="13A952A9"/>
    <w:rsid w:val="141E0012"/>
    <w:rsid w:val="14A9638F"/>
    <w:rsid w:val="14B916DD"/>
    <w:rsid w:val="15157DB7"/>
    <w:rsid w:val="162FA0C9"/>
    <w:rsid w:val="164ED329"/>
    <w:rsid w:val="166B9CCB"/>
    <w:rsid w:val="1691666E"/>
    <w:rsid w:val="170AF469"/>
    <w:rsid w:val="1766C739"/>
    <w:rsid w:val="1796BB61"/>
    <w:rsid w:val="17B90CD2"/>
    <w:rsid w:val="17EC440B"/>
    <w:rsid w:val="1825F113"/>
    <w:rsid w:val="183696D5"/>
    <w:rsid w:val="18769D38"/>
    <w:rsid w:val="18E9E364"/>
    <w:rsid w:val="1916CF55"/>
    <w:rsid w:val="1A06DA39"/>
    <w:rsid w:val="1ABCA060"/>
    <w:rsid w:val="1C191299"/>
    <w:rsid w:val="1C394E63"/>
    <w:rsid w:val="1CE34C42"/>
    <w:rsid w:val="1D49EFBA"/>
    <w:rsid w:val="1D5B7027"/>
    <w:rsid w:val="1DA04AF9"/>
    <w:rsid w:val="1DAFD5D7"/>
    <w:rsid w:val="1DB6C387"/>
    <w:rsid w:val="1DF809B8"/>
    <w:rsid w:val="1E799039"/>
    <w:rsid w:val="1EAF81EA"/>
    <w:rsid w:val="1ECC575E"/>
    <w:rsid w:val="1F3BB36C"/>
    <w:rsid w:val="1F9D1C66"/>
    <w:rsid w:val="202FA9B5"/>
    <w:rsid w:val="20CB98D4"/>
    <w:rsid w:val="20F26E53"/>
    <w:rsid w:val="2167E36B"/>
    <w:rsid w:val="2257130A"/>
    <w:rsid w:val="22E289AA"/>
    <w:rsid w:val="2321C1C3"/>
    <w:rsid w:val="2357ABBD"/>
    <w:rsid w:val="2481B3A9"/>
    <w:rsid w:val="2508D3C8"/>
    <w:rsid w:val="255C9376"/>
    <w:rsid w:val="25961A7D"/>
    <w:rsid w:val="25B67E05"/>
    <w:rsid w:val="26333F87"/>
    <w:rsid w:val="2645760C"/>
    <w:rsid w:val="265BCE7C"/>
    <w:rsid w:val="26A2A247"/>
    <w:rsid w:val="27C2FFF2"/>
    <w:rsid w:val="27D35610"/>
    <w:rsid w:val="27F1531A"/>
    <w:rsid w:val="27FAD400"/>
    <w:rsid w:val="28155154"/>
    <w:rsid w:val="2851BE4E"/>
    <w:rsid w:val="28AF4718"/>
    <w:rsid w:val="290FB797"/>
    <w:rsid w:val="298528DE"/>
    <w:rsid w:val="2A0B1039"/>
    <w:rsid w:val="2AA035A8"/>
    <w:rsid w:val="2ADCA617"/>
    <w:rsid w:val="2B47FD92"/>
    <w:rsid w:val="2B4D7157"/>
    <w:rsid w:val="2B7A9369"/>
    <w:rsid w:val="2B98AD8B"/>
    <w:rsid w:val="2BA06C5D"/>
    <w:rsid w:val="2BED53FB"/>
    <w:rsid w:val="2CD29162"/>
    <w:rsid w:val="2D162D9B"/>
    <w:rsid w:val="2D4605B0"/>
    <w:rsid w:val="2DE96262"/>
    <w:rsid w:val="2DF46760"/>
    <w:rsid w:val="2DF471E4"/>
    <w:rsid w:val="2E0B141A"/>
    <w:rsid w:val="2EAC4393"/>
    <w:rsid w:val="2EC87E04"/>
    <w:rsid w:val="2EEA412E"/>
    <w:rsid w:val="2EF43558"/>
    <w:rsid w:val="2F4E4E08"/>
    <w:rsid w:val="2FB1E72F"/>
    <w:rsid w:val="2FDE3633"/>
    <w:rsid w:val="30014CF7"/>
    <w:rsid w:val="30236EF8"/>
    <w:rsid w:val="308BCE74"/>
    <w:rsid w:val="311F9684"/>
    <w:rsid w:val="31BC6DD5"/>
    <w:rsid w:val="32040C77"/>
    <w:rsid w:val="320E2A58"/>
    <w:rsid w:val="327D7090"/>
    <w:rsid w:val="32B539E1"/>
    <w:rsid w:val="32B951FA"/>
    <w:rsid w:val="32DC07DC"/>
    <w:rsid w:val="32E0C2EF"/>
    <w:rsid w:val="33AF1F9A"/>
    <w:rsid w:val="33CA30E0"/>
    <w:rsid w:val="347804E7"/>
    <w:rsid w:val="3498AD81"/>
    <w:rsid w:val="34BA5C10"/>
    <w:rsid w:val="3593B4DF"/>
    <w:rsid w:val="35EF9BC2"/>
    <w:rsid w:val="361A65C6"/>
    <w:rsid w:val="3623FFA4"/>
    <w:rsid w:val="36F8ADBB"/>
    <w:rsid w:val="37203B33"/>
    <w:rsid w:val="374E1576"/>
    <w:rsid w:val="37B5D7D7"/>
    <w:rsid w:val="37B9B541"/>
    <w:rsid w:val="37D4BB5C"/>
    <w:rsid w:val="39AE4843"/>
    <w:rsid w:val="39F46284"/>
    <w:rsid w:val="3A1F1BD1"/>
    <w:rsid w:val="3A329F8C"/>
    <w:rsid w:val="3A63772E"/>
    <w:rsid w:val="3B15E8D5"/>
    <w:rsid w:val="3B186915"/>
    <w:rsid w:val="3B885F4C"/>
    <w:rsid w:val="3BB61473"/>
    <w:rsid w:val="3BD3CFAD"/>
    <w:rsid w:val="3C01DAE7"/>
    <w:rsid w:val="3CD0D73C"/>
    <w:rsid w:val="3D17B301"/>
    <w:rsid w:val="3D1A98D8"/>
    <w:rsid w:val="3D45D258"/>
    <w:rsid w:val="3E02236A"/>
    <w:rsid w:val="3E19527E"/>
    <w:rsid w:val="3E22D534"/>
    <w:rsid w:val="3F2E5D8E"/>
    <w:rsid w:val="3F3C67E1"/>
    <w:rsid w:val="4019F487"/>
    <w:rsid w:val="409F7604"/>
    <w:rsid w:val="40B7D126"/>
    <w:rsid w:val="40DEC398"/>
    <w:rsid w:val="411D9C82"/>
    <w:rsid w:val="41AD36E1"/>
    <w:rsid w:val="41D02E81"/>
    <w:rsid w:val="43CAD00C"/>
    <w:rsid w:val="4403E2D8"/>
    <w:rsid w:val="4457F04D"/>
    <w:rsid w:val="44B97360"/>
    <w:rsid w:val="4619922C"/>
    <w:rsid w:val="462D79F9"/>
    <w:rsid w:val="46F35CE4"/>
    <w:rsid w:val="476776E6"/>
    <w:rsid w:val="47A22888"/>
    <w:rsid w:val="47CF2544"/>
    <w:rsid w:val="4893BE6C"/>
    <w:rsid w:val="493D2AFD"/>
    <w:rsid w:val="496666AC"/>
    <w:rsid w:val="496B6E7D"/>
    <w:rsid w:val="49B75BA4"/>
    <w:rsid w:val="49BC18A2"/>
    <w:rsid w:val="49E39546"/>
    <w:rsid w:val="4A0A3895"/>
    <w:rsid w:val="4A5CF865"/>
    <w:rsid w:val="4A942E30"/>
    <w:rsid w:val="4B07D277"/>
    <w:rsid w:val="4B456FF0"/>
    <w:rsid w:val="4BCCC00C"/>
    <w:rsid w:val="4BDC8F48"/>
    <w:rsid w:val="4BE2A837"/>
    <w:rsid w:val="4C5A72AA"/>
    <w:rsid w:val="4C6E87FB"/>
    <w:rsid w:val="4CB6C75A"/>
    <w:rsid w:val="4CC900E4"/>
    <w:rsid w:val="4D13A243"/>
    <w:rsid w:val="4DDA7534"/>
    <w:rsid w:val="4E1C7A1F"/>
    <w:rsid w:val="4E219108"/>
    <w:rsid w:val="4E3C7ED2"/>
    <w:rsid w:val="4EEB5E61"/>
    <w:rsid w:val="4EFFED4F"/>
    <w:rsid w:val="4F27CC54"/>
    <w:rsid w:val="4FA2A198"/>
    <w:rsid w:val="4FB77440"/>
    <w:rsid w:val="507C1639"/>
    <w:rsid w:val="5082EA1E"/>
    <w:rsid w:val="50EFC5EF"/>
    <w:rsid w:val="5137862C"/>
    <w:rsid w:val="51B17379"/>
    <w:rsid w:val="52841D95"/>
    <w:rsid w:val="53555809"/>
    <w:rsid w:val="53995CED"/>
    <w:rsid w:val="539989F9"/>
    <w:rsid w:val="53F2C2E5"/>
    <w:rsid w:val="54028E59"/>
    <w:rsid w:val="5444D467"/>
    <w:rsid w:val="54A0400A"/>
    <w:rsid w:val="5511910A"/>
    <w:rsid w:val="551DA242"/>
    <w:rsid w:val="5544D8D9"/>
    <w:rsid w:val="55A4AC04"/>
    <w:rsid w:val="55D7419C"/>
    <w:rsid w:val="55DA014A"/>
    <w:rsid w:val="56009E98"/>
    <w:rsid w:val="569EEC5E"/>
    <w:rsid w:val="56A1CBD2"/>
    <w:rsid w:val="56A5E8AA"/>
    <w:rsid w:val="56B79F52"/>
    <w:rsid w:val="579886F6"/>
    <w:rsid w:val="57A4E294"/>
    <w:rsid w:val="5813A9CA"/>
    <w:rsid w:val="583002F4"/>
    <w:rsid w:val="590039ED"/>
    <w:rsid w:val="5910A879"/>
    <w:rsid w:val="593C33D6"/>
    <w:rsid w:val="593E6652"/>
    <w:rsid w:val="595784F8"/>
    <w:rsid w:val="5A75228E"/>
    <w:rsid w:val="5ACD6F39"/>
    <w:rsid w:val="5BA5B978"/>
    <w:rsid w:val="5BC15EDE"/>
    <w:rsid w:val="5BF3706E"/>
    <w:rsid w:val="5C103683"/>
    <w:rsid w:val="5C855A3D"/>
    <w:rsid w:val="5CEC16BF"/>
    <w:rsid w:val="5D36FC21"/>
    <w:rsid w:val="5E2786CB"/>
    <w:rsid w:val="5EC4F577"/>
    <w:rsid w:val="5ECBBF33"/>
    <w:rsid w:val="5ED184D2"/>
    <w:rsid w:val="5F779F5D"/>
    <w:rsid w:val="5F8A1BE8"/>
    <w:rsid w:val="5F97ECA2"/>
    <w:rsid w:val="5FF315E3"/>
    <w:rsid w:val="5FF6993A"/>
    <w:rsid w:val="61AFB33C"/>
    <w:rsid w:val="61C25C50"/>
    <w:rsid w:val="62E7AFBB"/>
    <w:rsid w:val="631EFDF1"/>
    <w:rsid w:val="6372F5A8"/>
    <w:rsid w:val="63E3E3DC"/>
    <w:rsid w:val="63FE27BE"/>
    <w:rsid w:val="6478719F"/>
    <w:rsid w:val="64EBF3A7"/>
    <w:rsid w:val="653CF2C4"/>
    <w:rsid w:val="664A9B0A"/>
    <w:rsid w:val="667A1F5B"/>
    <w:rsid w:val="66E65886"/>
    <w:rsid w:val="678F4895"/>
    <w:rsid w:val="67D2B87C"/>
    <w:rsid w:val="67EF067A"/>
    <w:rsid w:val="683138B5"/>
    <w:rsid w:val="689AE506"/>
    <w:rsid w:val="6901A869"/>
    <w:rsid w:val="69744930"/>
    <w:rsid w:val="6A0C2924"/>
    <w:rsid w:val="6A267BBC"/>
    <w:rsid w:val="6A726717"/>
    <w:rsid w:val="6AAE3281"/>
    <w:rsid w:val="6B9BD241"/>
    <w:rsid w:val="6C0A5101"/>
    <w:rsid w:val="6C1ECC67"/>
    <w:rsid w:val="6CA14856"/>
    <w:rsid w:val="6CC9164B"/>
    <w:rsid w:val="6CCEEF41"/>
    <w:rsid w:val="6D9A9828"/>
    <w:rsid w:val="6E0F512C"/>
    <w:rsid w:val="6E10D27F"/>
    <w:rsid w:val="6E5C7428"/>
    <w:rsid w:val="6F3961C4"/>
    <w:rsid w:val="6F7094F8"/>
    <w:rsid w:val="6FFB34E7"/>
    <w:rsid w:val="706C359C"/>
    <w:rsid w:val="70888B83"/>
    <w:rsid w:val="71110206"/>
    <w:rsid w:val="721F414D"/>
    <w:rsid w:val="728AD652"/>
    <w:rsid w:val="72BF03F0"/>
    <w:rsid w:val="730FCB62"/>
    <w:rsid w:val="731DEAAC"/>
    <w:rsid w:val="7331A805"/>
    <w:rsid w:val="7385997E"/>
    <w:rsid w:val="746A96F5"/>
    <w:rsid w:val="746C63D8"/>
    <w:rsid w:val="749BB3F0"/>
    <w:rsid w:val="74E65BA9"/>
    <w:rsid w:val="7544E09C"/>
    <w:rsid w:val="7567A57B"/>
    <w:rsid w:val="75C4D9D9"/>
    <w:rsid w:val="760D8380"/>
    <w:rsid w:val="7663CBF5"/>
    <w:rsid w:val="7729498B"/>
    <w:rsid w:val="773AF315"/>
    <w:rsid w:val="782F081F"/>
    <w:rsid w:val="78AA4987"/>
    <w:rsid w:val="78EBDF7D"/>
    <w:rsid w:val="78ED7446"/>
    <w:rsid w:val="7901FF74"/>
    <w:rsid w:val="790ACB19"/>
    <w:rsid w:val="7A01DF67"/>
    <w:rsid w:val="7A3B6304"/>
    <w:rsid w:val="7A7CD2B9"/>
    <w:rsid w:val="7A826E57"/>
    <w:rsid w:val="7AC8CE45"/>
    <w:rsid w:val="7B0EA72C"/>
    <w:rsid w:val="7BEAB930"/>
    <w:rsid w:val="7C226DC0"/>
    <w:rsid w:val="7C498487"/>
    <w:rsid w:val="7CDF3C54"/>
    <w:rsid w:val="7DCFC02A"/>
    <w:rsid w:val="7E143618"/>
    <w:rsid w:val="7E3F0703"/>
    <w:rsid w:val="7E96F53A"/>
    <w:rsid w:val="7E9BF257"/>
    <w:rsid w:val="7EB4A18E"/>
    <w:rsid w:val="7EFC8C20"/>
    <w:rsid w:val="7F396F2B"/>
    <w:rsid w:val="7F7C0D7F"/>
    <w:rsid w:val="7FA945B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DBAFC"/>
  <w15:chartTrackingRefBased/>
  <w15:docId w15:val="{82FA796A-726E-4A64-B31F-A27FA6FA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E6"/>
    <w:pPr>
      <w:suppressAutoHyphens/>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40118"/>
    <w:pPr>
      <w:keepNext/>
      <w:keepLines/>
      <w:spacing w:before="120" w:after="120"/>
      <w:outlineLvl w:val="0"/>
    </w:pPr>
    <w:rPr>
      <w:rFonts w:ascii="Arial" w:eastAsiaTheme="majorEastAsia" w:hAnsi="Arial" w:cstheme="majorBidi"/>
      <w:b/>
      <w:sz w:val="28"/>
      <w:szCs w:val="32"/>
      <w:lang w:val="en-US"/>
    </w:rPr>
  </w:style>
  <w:style w:type="paragraph" w:styleId="Heading2">
    <w:name w:val="heading 2"/>
    <w:basedOn w:val="Heading1"/>
    <w:next w:val="Normal"/>
    <w:link w:val="Heading2Char"/>
    <w:uiPriority w:val="9"/>
    <w:unhideWhenUsed/>
    <w:qFormat/>
    <w:rsid w:val="00340118"/>
    <w:pPr>
      <w:outlineLvl w:val="1"/>
    </w:pPr>
    <w:rPr>
      <w:sz w:val="24"/>
      <w:szCs w:val="26"/>
    </w:rPr>
  </w:style>
  <w:style w:type="paragraph" w:styleId="Heading3">
    <w:name w:val="heading 3"/>
    <w:basedOn w:val="Normal"/>
    <w:next w:val="Normal"/>
    <w:link w:val="Heading3Char"/>
    <w:uiPriority w:val="9"/>
    <w:unhideWhenUsed/>
    <w:qFormat/>
    <w:rsid w:val="000F2373"/>
    <w:pPr>
      <w:keepNext/>
      <w:keepLines/>
      <w:numPr>
        <w:ilvl w:val="2"/>
        <w:numId w:val="1"/>
      </w:numPr>
      <w:spacing w:before="40" w:after="0"/>
      <w:outlineLvl w:val="2"/>
    </w:pPr>
    <w:rPr>
      <w:rFonts w:ascii="Arial" w:eastAsiaTheme="majorEastAsia" w:hAnsi="Arial" w:cstheme="majorBidi"/>
      <w:color w:val="000000" w:themeColor="text1"/>
      <w:szCs w:val="24"/>
    </w:rPr>
  </w:style>
  <w:style w:type="paragraph" w:styleId="Heading4">
    <w:name w:val="heading 4"/>
    <w:basedOn w:val="Normal"/>
    <w:next w:val="Normal"/>
    <w:link w:val="Heading4Char"/>
    <w:uiPriority w:val="9"/>
    <w:semiHidden/>
    <w:unhideWhenUsed/>
    <w:qFormat/>
    <w:rsid w:val="00FC212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C2122"/>
    <w:pPr>
      <w:keepNext/>
      <w:keepLines/>
      <w:numPr>
        <w:ilvl w:val="4"/>
        <w:numId w:val="1"/>
      </w:numPr>
      <w:tabs>
        <w:tab w:val="num" w:pos="360"/>
      </w:tabs>
      <w:spacing w:before="40" w:after="0"/>
      <w:ind w:left="0" w:firstLine="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C2122"/>
    <w:pPr>
      <w:keepNext/>
      <w:keepLines/>
      <w:numPr>
        <w:ilvl w:val="5"/>
        <w:numId w:val="1"/>
      </w:numPr>
      <w:tabs>
        <w:tab w:val="num" w:pos="360"/>
      </w:tabs>
      <w:spacing w:before="40" w:after="0"/>
      <w:ind w:left="0"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C2122"/>
    <w:pPr>
      <w:keepNext/>
      <w:keepLines/>
      <w:numPr>
        <w:ilvl w:val="6"/>
        <w:numId w:val="1"/>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C2122"/>
    <w:pPr>
      <w:keepNext/>
      <w:keepLines/>
      <w:numPr>
        <w:ilvl w:val="7"/>
        <w:numId w:val="1"/>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2122"/>
    <w:pPr>
      <w:keepNext/>
      <w:keepLines/>
      <w:numPr>
        <w:ilvl w:val="8"/>
        <w:numId w:val="1"/>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7237"/>
    <w:pPr>
      <w:spacing w:after="0"/>
      <w:ind w:left="720"/>
      <w:contextualSpacing/>
    </w:pPr>
  </w:style>
  <w:style w:type="character" w:styleId="Hyperlink">
    <w:name w:val="Hyperlink"/>
    <w:basedOn w:val="DefaultParagraphFont"/>
    <w:uiPriority w:val="99"/>
    <w:unhideWhenUsed/>
    <w:rsid w:val="00E80AA2"/>
    <w:rPr>
      <w:color w:val="0563C1" w:themeColor="hyperlink"/>
      <w:u w:val="single"/>
    </w:rPr>
  </w:style>
  <w:style w:type="character" w:styleId="CommentReference">
    <w:name w:val="annotation reference"/>
    <w:basedOn w:val="DefaultParagraphFont"/>
    <w:uiPriority w:val="99"/>
    <w:semiHidden/>
    <w:unhideWhenUsed/>
    <w:rsid w:val="00321B1A"/>
    <w:rPr>
      <w:sz w:val="16"/>
      <w:szCs w:val="16"/>
    </w:rPr>
  </w:style>
  <w:style w:type="paragraph" w:styleId="CommentText">
    <w:name w:val="annotation text"/>
    <w:basedOn w:val="Normal"/>
    <w:link w:val="CommentTextChar"/>
    <w:uiPriority w:val="99"/>
    <w:unhideWhenUsed/>
    <w:rsid w:val="00321B1A"/>
    <w:pPr>
      <w:spacing w:line="240" w:lineRule="auto"/>
    </w:pPr>
    <w:rPr>
      <w:szCs w:val="20"/>
    </w:rPr>
  </w:style>
  <w:style w:type="character" w:customStyle="1" w:styleId="CommentTextChar">
    <w:name w:val="Comment Text Char"/>
    <w:basedOn w:val="DefaultParagraphFont"/>
    <w:link w:val="CommentText"/>
    <w:uiPriority w:val="99"/>
    <w:rsid w:val="00321B1A"/>
    <w:rPr>
      <w:sz w:val="20"/>
      <w:szCs w:val="20"/>
    </w:rPr>
  </w:style>
  <w:style w:type="paragraph" w:styleId="CommentSubject">
    <w:name w:val="annotation subject"/>
    <w:basedOn w:val="CommentText"/>
    <w:next w:val="CommentText"/>
    <w:link w:val="CommentSubjectChar"/>
    <w:uiPriority w:val="99"/>
    <w:semiHidden/>
    <w:unhideWhenUsed/>
    <w:rsid w:val="00321B1A"/>
    <w:rPr>
      <w:b/>
      <w:bCs/>
    </w:rPr>
  </w:style>
  <w:style w:type="character" w:customStyle="1" w:styleId="CommentSubjectChar">
    <w:name w:val="Comment Subject Char"/>
    <w:basedOn w:val="CommentTextChar"/>
    <w:link w:val="CommentSubject"/>
    <w:uiPriority w:val="99"/>
    <w:semiHidden/>
    <w:rsid w:val="00321B1A"/>
    <w:rPr>
      <w:b/>
      <w:bCs/>
      <w:sz w:val="20"/>
      <w:szCs w:val="20"/>
    </w:rPr>
  </w:style>
  <w:style w:type="paragraph" w:styleId="BalloonText">
    <w:name w:val="Balloon Text"/>
    <w:basedOn w:val="Normal"/>
    <w:link w:val="BalloonTextChar"/>
    <w:uiPriority w:val="99"/>
    <w:semiHidden/>
    <w:unhideWhenUsed/>
    <w:rsid w:val="00321B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1B1A"/>
    <w:rPr>
      <w:rFonts w:ascii="Segoe UI" w:hAnsi="Segoe UI" w:cs="Segoe UI"/>
      <w:sz w:val="18"/>
      <w:szCs w:val="18"/>
    </w:rPr>
  </w:style>
  <w:style w:type="paragraph" w:styleId="Title">
    <w:name w:val="Title"/>
    <w:basedOn w:val="Normal"/>
    <w:next w:val="Normal"/>
    <w:link w:val="TitleChar"/>
    <w:uiPriority w:val="10"/>
    <w:qFormat/>
    <w:rsid w:val="00003B7F"/>
    <w:pPr>
      <w:spacing w:after="0" w:line="24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003B7F"/>
    <w:rPr>
      <w:rFonts w:eastAsiaTheme="majorEastAsia" w:cstheme="majorBidi"/>
      <w:b/>
      <w:spacing w:val="-10"/>
      <w:kern w:val="28"/>
      <w:sz w:val="36"/>
      <w:szCs w:val="56"/>
    </w:rPr>
  </w:style>
  <w:style w:type="paragraph" w:customStyle="1" w:styleId="PSAffiliation">
    <w:name w:val="PS Affiliation"/>
    <w:next w:val="Normal"/>
    <w:qFormat/>
    <w:rsid w:val="00003B7F"/>
    <w:pPr>
      <w:spacing w:after="0" w:line="240" w:lineRule="auto"/>
      <w:ind w:left="567" w:right="567"/>
      <w:contextualSpacing/>
      <w:jc w:val="center"/>
    </w:pPr>
    <w:rPr>
      <w:rFonts w:ascii="Times New Roman" w:eastAsia="MS Mincho" w:hAnsi="Times New Roman" w:cs="Times New Roman"/>
      <w:i/>
      <w:sz w:val="20"/>
      <w:lang w:val="en-GB"/>
    </w:rPr>
  </w:style>
  <w:style w:type="character" w:customStyle="1" w:styleId="Heading1Char">
    <w:name w:val="Heading 1 Char"/>
    <w:basedOn w:val="DefaultParagraphFont"/>
    <w:link w:val="Heading1"/>
    <w:uiPriority w:val="9"/>
    <w:rsid w:val="00F84021"/>
    <w:rPr>
      <w:rFonts w:ascii="Arial" w:eastAsiaTheme="majorEastAsia" w:hAnsi="Arial" w:cstheme="majorBidi"/>
      <w:b/>
      <w:sz w:val="28"/>
      <w:szCs w:val="32"/>
      <w:lang w:val="en-US"/>
    </w:rPr>
  </w:style>
  <w:style w:type="character" w:customStyle="1" w:styleId="ListParagraphChar">
    <w:name w:val="List Paragraph Char"/>
    <w:basedOn w:val="DefaultParagraphFont"/>
    <w:link w:val="ListParagraph"/>
    <w:uiPriority w:val="34"/>
    <w:rsid w:val="00E17237"/>
    <w:rPr>
      <w:rFonts w:ascii="Times New Roman" w:hAnsi="Times New Roman"/>
      <w:sz w:val="20"/>
    </w:rPr>
  </w:style>
  <w:style w:type="paragraph" w:styleId="Header">
    <w:name w:val="header"/>
    <w:basedOn w:val="Normal"/>
    <w:link w:val="HeaderChar"/>
    <w:uiPriority w:val="99"/>
    <w:unhideWhenUsed/>
    <w:rsid w:val="00916FE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6FE0"/>
  </w:style>
  <w:style w:type="paragraph" w:styleId="Footer">
    <w:name w:val="footer"/>
    <w:basedOn w:val="Normal"/>
    <w:link w:val="FooterChar"/>
    <w:uiPriority w:val="99"/>
    <w:unhideWhenUsed/>
    <w:rsid w:val="00916FE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6FE0"/>
  </w:style>
  <w:style w:type="character" w:customStyle="1" w:styleId="NichtaufgelsteErwhnung1">
    <w:name w:val="Nicht aufgelöste Erwähnung1"/>
    <w:basedOn w:val="DefaultParagraphFont"/>
    <w:uiPriority w:val="99"/>
    <w:semiHidden/>
    <w:unhideWhenUsed/>
    <w:rsid w:val="003452CB"/>
    <w:rPr>
      <w:color w:val="605E5C"/>
      <w:shd w:val="clear" w:color="auto" w:fill="E1DFDD"/>
    </w:rPr>
  </w:style>
  <w:style w:type="character" w:customStyle="1" w:styleId="NichtaufgelsteErwhnung2">
    <w:name w:val="Nicht aufgelöste Erwähnung2"/>
    <w:basedOn w:val="DefaultParagraphFont"/>
    <w:uiPriority w:val="99"/>
    <w:semiHidden/>
    <w:unhideWhenUsed/>
    <w:rsid w:val="0049031F"/>
    <w:rPr>
      <w:color w:val="605E5C"/>
      <w:shd w:val="clear" w:color="auto" w:fill="E1DFDD"/>
    </w:rPr>
  </w:style>
  <w:style w:type="character" w:customStyle="1" w:styleId="markedcontent">
    <w:name w:val="markedcontent"/>
    <w:basedOn w:val="DefaultParagraphFont"/>
    <w:rsid w:val="00474A9D"/>
  </w:style>
  <w:style w:type="paragraph" w:styleId="Revision">
    <w:name w:val="Revision"/>
    <w:hidden/>
    <w:uiPriority w:val="99"/>
    <w:semiHidden/>
    <w:rsid w:val="00860C31"/>
    <w:pPr>
      <w:spacing w:after="0" w:line="240" w:lineRule="auto"/>
    </w:pPr>
  </w:style>
  <w:style w:type="character" w:customStyle="1" w:styleId="Heading2Char">
    <w:name w:val="Heading 2 Char"/>
    <w:basedOn w:val="DefaultParagraphFont"/>
    <w:link w:val="Heading2"/>
    <w:uiPriority w:val="9"/>
    <w:rsid w:val="00426930"/>
    <w:rPr>
      <w:rFonts w:ascii="Arial" w:eastAsiaTheme="majorEastAsia" w:hAnsi="Arial" w:cstheme="majorBidi"/>
      <w:b/>
      <w:sz w:val="24"/>
      <w:szCs w:val="26"/>
      <w:lang w:val="en-US"/>
    </w:rPr>
  </w:style>
  <w:style w:type="character" w:customStyle="1" w:styleId="NichtaufgelsteErwhnung3">
    <w:name w:val="Nicht aufgelöste Erwähnung3"/>
    <w:basedOn w:val="DefaultParagraphFont"/>
    <w:uiPriority w:val="99"/>
    <w:semiHidden/>
    <w:unhideWhenUsed/>
    <w:rsid w:val="00453785"/>
    <w:rPr>
      <w:color w:val="605E5C"/>
      <w:shd w:val="clear" w:color="auto" w:fill="E1DFDD"/>
    </w:rPr>
  </w:style>
  <w:style w:type="paragraph" w:styleId="Caption">
    <w:name w:val="caption"/>
    <w:basedOn w:val="Normal"/>
    <w:next w:val="Normal"/>
    <w:uiPriority w:val="35"/>
    <w:unhideWhenUsed/>
    <w:qFormat/>
    <w:rsid w:val="00D92B09"/>
    <w:pPr>
      <w:spacing w:after="200"/>
      <w:jc w:val="left"/>
    </w:pPr>
    <w:rPr>
      <w:i/>
      <w:iCs/>
      <w:color w:val="000000" w:themeColor="text1"/>
      <w:szCs w:val="18"/>
    </w:rPr>
  </w:style>
  <w:style w:type="paragraph" w:customStyle="1" w:styleId="CitaviBibliographyEntry">
    <w:name w:val="Citavi Bibliography Entry"/>
    <w:basedOn w:val="Normal"/>
    <w:next w:val="Normal"/>
    <w:rsid w:val="00533700"/>
    <w:pPr>
      <w:spacing w:after="120" w:line="259" w:lineRule="auto"/>
      <w:jc w:val="left"/>
    </w:pPr>
    <w:rPr>
      <w:rFonts w:asciiTheme="minorHAnsi" w:eastAsiaTheme="minorEastAsia" w:hAnsiTheme="minorHAnsi"/>
      <w:kern w:val="2"/>
      <w:sz w:val="22"/>
      <w:lang w:eastAsia="de-DE"/>
      <w14:ligatures w14:val="standardContextual"/>
    </w:rPr>
  </w:style>
  <w:style w:type="paragraph" w:customStyle="1" w:styleId="CitaviBibliographyHeading">
    <w:name w:val="Citavi Bibliography Heading"/>
    <w:basedOn w:val="Heading1"/>
    <w:rsid w:val="00533700"/>
    <w:pPr>
      <w:spacing w:before="240" w:after="0" w:line="259" w:lineRule="auto"/>
      <w:jc w:val="left"/>
    </w:pPr>
    <w:rPr>
      <w:rFonts w:asciiTheme="majorHAnsi" w:hAnsiTheme="minorHAnsi"/>
      <w:b w:val="0"/>
      <w:color w:val="2E74B5" w:themeColor="accent1" w:themeShade="BF"/>
      <w:kern w:val="2"/>
      <w:sz w:val="32"/>
      <w:lang w:eastAsia="de-DE"/>
      <w14:ligatures w14:val="standardContextual"/>
    </w:rPr>
  </w:style>
  <w:style w:type="paragraph" w:styleId="FootnoteText">
    <w:name w:val="footnote text"/>
    <w:basedOn w:val="Normal"/>
    <w:link w:val="FootnoteTextChar"/>
    <w:uiPriority w:val="99"/>
    <w:semiHidden/>
    <w:unhideWhenUsed/>
    <w:rsid w:val="00CB19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19EB"/>
    <w:rPr>
      <w:rFonts w:ascii="Times New Roman" w:hAnsi="Times New Roman"/>
      <w:sz w:val="20"/>
      <w:szCs w:val="20"/>
    </w:rPr>
  </w:style>
  <w:style w:type="character" w:styleId="FootnoteReference">
    <w:name w:val="footnote reference"/>
    <w:basedOn w:val="DefaultParagraphFont"/>
    <w:uiPriority w:val="99"/>
    <w:semiHidden/>
    <w:unhideWhenUsed/>
    <w:rsid w:val="00CB19EB"/>
    <w:rPr>
      <w:vertAlign w:val="superscript"/>
    </w:rPr>
  </w:style>
  <w:style w:type="paragraph" w:styleId="Bibliography">
    <w:name w:val="Bibliography"/>
    <w:basedOn w:val="Normal"/>
    <w:next w:val="Normal"/>
    <w:uiPriority w:val="37"/>
    <w:unhideWhenUsed/>
    <w:rsid w:val="00B56B15"/>
    <w:pPr>
      <w:tabs>
        <w:tab w:val="left" w:pos="260"/>
        <w:tab w:val="left" w:pos="380"/>
        <w:tab w:val="left" w:pos="500"/>
      </w:tabs>
      <w:spacing w:after="0" w:line="480" w:lineRule="auto"/>
      <w:ind w:left="384" w:hanging="384"/>
    </w:pPr>
  </w:style>
  <w:style w:type="character" w:customStyle="1" w:styleId="Heading3Char">
    <w:name w:val="Heading 3 Char"/>
    <w:basedOn w:val="DefaultParagraphFont"/>
    <w:link w:val="Heading3"/>
    <w:uiPriority w:val="9"/>
    <w:rsid w:val="000F2373"/>
    <w:rPr>
      <w:rFonts w:ascii="Arial" w:eastAsiaTheme="majorEastAsia" w:hAnsi="Arial" w:cstheme="majorBidi"/>
      <w:color w:val="000000" w:themeColor="text1"/>
      <w:sz w:val="24"/>
      <w:szCs w:val="24"/>
    </w:rPr>
  </w:style>
  <w:style w:type="numbering" w:customStyle="1" w:styleId="CurrentList1">
    <w:name w:val="Current List1"/>
    <w:uiPriority w:val="99"/>
    <w:rsid w:val="00FC2122"/>
    <w:pPr>
      <w:numPr>
        <w:numId w:val="2"/>
      </w:numPr>
    </w:pPr>
  </w:style>
  <w:style w:type="numbering" w:customStyle="1" w:styleId="CurrentList2">
    <w:name w:val="Current List2"/>
    <w:uiPriority w:val="99"/>
    <w:rsid w:val="00FC2122"/>
    <w:pPr>
      <w:numPr>
        <w:numId w:val="3"/>
      </w:numPr>
    </w:pPr>
  </w:style>
  <w:style w:type="character" w:customStyle="1" w:styleId="Heading4Char">
    <w:name w:val="Heading 4 Char"/>
    <w:basedOn w:val="DefaultParagraphFont"/>
    <w:link w:val="Heading4"/>
    <w:uiPriority w:val="9"/>
    <w:semiHidden/>
    <w:rsid w:val="00FC2122"/>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FC2122"/>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FC2122"/>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FC2122"/>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FC21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212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D42E2"/>
    <w:pPr>
      <w:spacing w:before="480" w:after="0"/>
      <w:jc w:val="left"/>
      <w:outlineLvl w:val="9"/>
    </w:pPr>
    <w:rPr>
      <w:rFonts w:asciiTheme="majorHAnsi" w:hAnsiTheme="majorHAnsi"/>
      <w:bCs/>
      <w:color w:val="2E74B5" w:themeColor="accent1" w:themeShade="BF"/>
      <w:szCs w:val="28"/>
    </w:rPr>
  </w:style>
  <w:style w:type="paragraph" w:styleId="TOC1">
    <w:name w:val="toc 1"/>
    <w:basedOn w:val="Normal"/>
    <w:next w:val="Normal"/>
    <w:autoRedefine/>
    <w:uiPriority w:val="39"/>
    <w:unhideWhenUsed/>
    <w:rsid w:val="006D42E2"/>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6D42E2"/>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6D42E2"/>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D42E2"/>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D42E2"/>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D42E2"/>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D42E2"/>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D42E2"/>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D42E2"/>
    <w:pPr>
      <w:spacing w:after="0"/>
      <w:ind w:left="1920"/>
      <w:jc w:val="left"/>
    </w:pPr>
    <w:rPr>
      <w:rFonts w:asciiTheme="minorHAnsi" w:hAnsiTheme="minorHAnsi" w:cstheme="minorHAnsi"/>
      <w:sz w:val="20"/>
      <w:szCs w:val="20"/>
    </w:rPr>
  </w:style>
  <w:style w:type="character" w:customStyle="1" w:styleId="singlehighlightclass">
    <w:name w:val="single_highlight_class"/>
    <w:basedOn w:val="DefaultParagraphFont"/>
    <w:rsid w:val="000A5E1F"/>
  </w:style>
  <w:style w:type="character" w:customStyle="1" w:styleId="apple-converted-space">
    <w:name w:val="apple-converted-space"/>
    <w:basedOn w:val="DefaultParagraphFont"/>
    <w:rsid w:val="000A5E1F"/>
  </w:style>
  <w:style w:type="table" w:styleId="TableGrid">
    <w:name w:val="Table Grid"/>
    <w:basedOn w:val="TableNormal"/>
    <w:uiPriority w:val="39"/>
    <w:rsid w:val="00606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headingsubsection">
    <w:name w:val="nonheadingsubsection"/>
    <w:basedOn w:val="Normal"/>
    <w:qFormat/>
    <w:rsid w:val="000875A6"/>
    <w:pPr>
      <w:spacing w:after="0"/>
    </w:pPr>
    <w:rPr>
      <w:rFonts w:cs="Times New Roman"/>
      <w:i/>
      <w:iCs/>
      <w:sz w:val="22"/>
      <w:lang w:val="en-US"/>
    </w:rPr>
  </w:style>
  <w:style w:type="paragraph" w:styleId="EndnoteText">
    <w:name w:val="endnote text"/>
    <w:basedOn w:val="Normal"/>
    <w:link w:val="EndnoteTextChar"/>
    <w:uiPriority w:val="99"/>
    <w:semiHidden/>
    <w:unhideWhenUsed/>
    <w:rsid w:val="00254F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4FAD"/>
    <w:rPr>
      <w:rFonts w:ascii="Times New Roman" w:hAnsi="Times New Roman"/>
      <w:sz w:val="20"/>
      <w:szCs w:val="20"/>
    </w:rPr>
  </w:style>
  <w:style w:type="character" w:styleId="EndnoteReference">
    <w:name w:val="endnote reference"/>
    <w:basedOn w:val="DefaultParagraphFont"/>
    <w:uiPriority w:val="99"/>
    <w:semiHidden/>
    <w:unhideWhenUsed/>
    <w:rsid w:val="00254FAD"/>
    <w:rPr>
      <w:vertAlign w:val="superscript"/>
    </w:rPr>
  </w:style>
  <w:style w:type="paragraph" w:styleId="NormalWeb">
    <w:name w:val="Normal (Web)"/>
    <w:basedOn w:val="Normal"/>
    <w:uiPriority w:val="99"/>
    <w:unhideWhenUsed/>
    <w:rsid w:val="00F96ABD"/>
    <w:pPr>
      <w:spacing w:before="100" w:beforeAutospacing="1" w:after="100" w:afterAutospacing="1" w:line="240" w:lineRule="auto"/>
      <w:jc w:val="left"/>
    </w:pPr>
    <w:rPr>
      <w:rFonts w:eastAsia="Times New Roman" w:cs="Times New Roman"/>
      <w:szCs w:val="24"/>
      <w:lang w:val="en-US"/>
    </w:rPr>
  </w:style>
  <w:style w:type="paragraph" w:customStyle="1" w:styleId="Style1">
    <w:name w:val="Style1"/>
    <w:basedOn w:val="Heading1"/>
    <w:qFormat/>
    <w:rsid w:val="00E35E91"/>
    <w:pPr>
      <w:spacing w:before="360"/>
    </w:pPr>
  </w:style>
  <w:style w:type="numbering" w:customStyle="1" w:styleId="CurrentList3">
    <w:name w:val="Current List3"/>
    <w:uiPriority w:val="99"/>
    <w:rsid w:val="00387E11"/>
    <w:pPr>
      <w:numPr>
        <w:numId w:val="6"/>
      </w:numPr>
    </w:pPr>
  </w:style>
  <w:style w:type="paragraph" w:customStyle="1" w:styleId="p1">
    <w:name w:val="p1"/>
    <w:basedOn w:val="Normal"/>
    <w:rsid w:val="001633BA"/>
    <w:pPr>
      <w:spacing w:before="100" w:beforeAutospacing="1" w:after="100" w:afterAutospacing="1" w:line="240" w:lineRule="auto"/>
      <w:jc w:val="left"/>
    </w:pPr>
    <w:rPr>
      <w:rFonts w:eastAsia="Times New Roman" w:cs="Times New Roman"/>
      <w:szCs w:val="24"/>
      <w:lang w:eastAsia="en-GB"/>
    </w:rPr>
  </w:style>
  <w:style w:type="character" w:styleId="UnresolvedMention">
    <w:name w:val="Unresolved Mention"/>
    <w:basedOn w:val="DefaultParagraphFont"/>
    <w:uiPriority w:val="99"/>
    <w:semiHidden/>
    <w:unhideWhenUsed/>
    <w:rsid w:val="00A740FD"/>
    <w:rPr>
      <w:color w:val="605E5C"/>
      <w:shd w:val="clear" w:color="auto" w:fill="E1DFDD"/>
    </w:rPr>
  </w:style>
  <w:style w:type="character" w:styleId="FollowedHyperlink">
    <w:name w:val="FollowedHyperlink"/>
    <w:basedOn w:val="DefaultParagraphFont"/>
    <w:uiPriority w:val="99"/>
    <w:semiHidden/>
    <w:unhideWhenUsed/>
    <w:rsid w:val="00986460"/>
    <w:rPr>
      <w:color w:val="954F72" w:themeColor="followedHyperlink"/>
      <w:u w:val="single"/>
    </w:rPr>
  </w:style>
  <w:style w:type="numbering" w:customStyle="1" w:styleId="CurrentList4">
    <w:name w:val="Current List4"/>
    <w:uiPriority w:val="99"/>
    <w:rsid w:val="00340118"/>
    <w:pPr>
      <w:numPr>
        <w:numId w:val="10"/>
      </w:numPr>
    </w:pPr>
  </w:style>
  <w:style w:type="numbering" w:customStyle="1" w:styleId="CurrentList5">
    <w:name w:val="Current List5"/>
    <w:uiPriority w:val="99"/>
    <w:rsid w:val="00340118"/>
    <w:pPr>
      <w:numPr>
        <w:numId w:val="11"/>
      </w:numPr>
    </w:pPr>
  </w:style>
  <w:style w:type="character" w:styleId="PlaceholderText">
    <w:name w:val="Placeholder Text"/>
    <w:basedOn w:val="DefaultParagraphFont"/>
    <w:uiPriority w:val="99"/>
    <w:semiHidden/>
    <w:rsid w:val="002D4F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3956">
      <w:bodyDiv w:val="1"/>
      <w:marLeft w:val="0"/>
      <w:marRight w:val="0"/>
      <w:marTop w:val="0"/>
      <w:marBottom w:val="0"/>
      <w:divBdr>
        <w:top w:val="none" w:sz="0" w:space="0" w:color="auto"/>
        <w:left w:val="none" w:sz="0" w:space="0" w:color="auto"/>
        <w:bottom w:val="none" w:sz="0" w:space="0" w:color="auto"/>
        <w:right w:val="none" w:sz="0" w:space="0" w:color="auto"/>
      </w:divBdr>
    </w:div>
    <w:div w:id="37509665">
      <w:bodyDiv w:val="1"/>
      <w:marLeft w:val="0"/>
      <w:marRight w:val="0"/>
      <w:marTop w:val="0"/>
      <w:marBottom w:val="0"/>
      <w:divBdr>
        <w:top w:val="none" w:sz="0" w:space="0" w:color="auto"/>
        <w:left w:val="none" w:sz="0" w:space="0" w:color="auto"/>
        <w:bottom w:val="none" w:sz="0" w:space="0" w:color="auto"/>
        <w:right w:val="none" w:sz="0" w:space="0" w:color="auto"/>
      </w:divBdr>
    </w:div>
    <w:div w:id="44717851">
      <w:bodyDiv w:val="1"/>
      <w:marLeft w:val="0"/>
      <w:marRight w:val="0"/>
      <w:marTop w:val="0"/>
      <w:marBottom w:val="0"/>
      <w:divBdr>
        <w:top w:val="none" w:sz="0" w:space="0" w:color="auto"/>
        <w:left w:val="none" w:sz="0" w:space="0" w:color="auto"/>
        <w:bottom w:val="none" w:sz="0" w:space="0" w:color="auto"/>
        <w:right w:val="none" w:sz="0" w:space="0" w:color="auto"/>
      </w:divBdr>
    </w:div>
    <w:div w:id="109204982">
      <w:bodyDiv w:val="1"/>
      <w:marLeft w:val="0"/>
      <w:marRight w:val="0"/>
      <w:marTop w:val="0"/>
      <w:marBottom w:val="0"/>
      <w:divBdr>
        <w:top w:val="none" w:sz="0" w:space="0" w:color="auto"/>
        <w:left w:val="none" w:sz="0" w:space="0" w:color="auto"/>
        <w:bottom w:val="none" w:sz="0" w:space="0" w:color="auto"/>
        <w:right w:val="none" w:sz="0" w:space="0" w:color="auto"/>
      </w:divBdr>
    </w:div>
    <w:div w:id="120073204">
      <w:bodyDiv w:val="1"/>
      <w:marLeft w:val="0"/>
      <w:marRight w:val="0"/>
      <w:marTop w:val="0"/>
      <w:marBottom w:val="0"/>
      <w:divBdr>
        <w:top w:val="none" w:sz="0" w:space="0" w:color="auto"/>
        <w:left w:val="none" w:sz="0" w:space="0" w:color="auto"/>
        <w:bottom w:val="none" w:sz="0" w:space="0" w:color="auto"/>
        <w:right w:val="none" w:sz="0" w:space="0" w:color="auto"/>
      </w:divBdr>
    </w:div>
    <w:div w:id="158081930">
      <w:bodyDiv w:val="1"/>
      <w:marLeft w:val="0"/>
      <w:marRight w:val="0"/>
      <w:marTop w:val="0"/>
      <w:marBottom w:val="0"/>
      <w:divBdr>
        <w:top w:val="none" w:sz="0" w:space="0" w:color="auto"/>
        <w:left w:val="none" w:sz="0" w:space="0" w:color="auto"/>
        <w:bottom w:val="none" w:sz="0" w:space="0" w:color="auto"/>
        <w:right w:val="none" w:sz="0" w:space="0" w:color="auto"/>
      </w:divBdr>
    </w:div>
    <w:div w:id="221063731">
      <w:bodyDiv w:val="1"/>
      <w:marLeft w:val="0"/>
      <w:marRight w:val="0"/>
      <w:marTop w:val="0"/>
      <w:marBottom w:val="0"/>
      <w:divBdr>
        <w:top w:val="none" w:sz="0" w:space="0" w:color="auto"/>
        <w:left w:val="none" w:sz="0" w:space="0" w:color="auto"/>
        <w:bottom w:val="none" w:sz="0" w:space="0" w:color="auto"/>
        <w:right w:val="none" w:sz="0" w:space="0" w:color="auto"/>
      </w:divBdr>
      <w:divsChild>
        <w:div w:id="8928882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6650193">
      <w:bodyDiv w:val="1"/>
      <w:marLeft w:val="0"/>
      <w:marRight w:val="0"/>
      <w:marTop w:val="0"/>
      <w:marBottom w:val="0"/>
      <w:divBdr>
        <w:top w:val="none" w:sz="0" w:space="0" w:color="auto"/>
        <w:left w:val="none" w:sz="0" w:space="0" w:color="auto"/>
        <w:bottom w:val="none" w:sz="0" w:space="0" w:color="auto"/>
        <w:right w:val="none" w:sz="0" w:space="0" w:color="auto"/>
      </w:divBdr>
    </w:div>
    <w:div w:id="238290898">
      <w:bodyDiv w:val="1"/>
      <w:marLeft w:val="0"/>
      <w:marRight w:val="0"/>
      <w:marTop w:val="0"/>
      <w:marBottom w:val="0"/>
      <w:divBdr>
        <w:top w:val="none" w:sz="0" w:space="0" w:color="auto"/>
        <w:left w:val="none" w:sz="0" w:space="0" w:color="auto"/>
        <w:bottom w:val="none" w:sz="0" w:space="0" w:color="auto"/>
        <w:right w:val="none" w:sz="0" w:space="0" w:color="auto"/>
      </w:divBdr>
    </w:div>
    <w:div w:id="238751105">
      <w:bodyDiv w:val="1"/>
      <w:marLeft w:val="0"/>
      <w:marRight w:val="0"/>
      <w:marTop w:val="0"/>
      <w:marBottom w:val="0"/>
      <w:divBdr>
        <w:top w:val="none" w:sz="0" w:space="0" w:color="auto"/>
        <w:left w:val="none" w:sz="0" w:space="0" w:color="auto"/>
        <w:bottom w:val="none" w:sz="0" w:space="0" w:color="auto"/>
        <w:right w:val="none" w:sz="0" w:space="0" w:color="auto"/>
      </w:divBdr>
    </w:div>
    <w:div w:id="246161034">
      <w:bodyDiv w:val="1"/>
      <w:marLeft w:val="0"/>
      <w:marRight w:val="0"/>
      <w:marTop w:val="0"/>
      <w:marBottom w:val="0"/>
      <w:divBdr>
        <w:top w:val="none" w:sz="0" w:space="0" w:color="auto"/>
        <w:left w:val="none" w:sz="0" w:space="0" w:color="auto"/>
        <w:bottom w:val="none" w:sz="0" w:space="0" w:color="auto"/>
        <w:right w:val="none" w:sz="0" w:space="0" w:color="auto"/>
      </w:divBdr>
    </w:div>
    <w:div w:id="247085116">
      <w:bodyDiv w:val="1"/>
      <w:marLeft w:val="0"/>
      <w:marRight w:val="0"/>
      <w:marTop w:val="0"/>
      <w:marBottom w:val="0"/>
      <w:divBdr>
        <w:top w:val="none" w:sz="0" w:space="0" w:color="auto"/>
        <w:left w:val="none" w:sz="0" w:space="0" w:color="auto"/>
        <w:bottom w:val="none" w:sz="0" w:space="0" w:color="auto"/>
        <w:right w:val="none" w:sz="0" w:space="0" w:color="auto"/>
      </w:divBdr>
    </w:div>
    <w:div w:id="248857885">
      <w:bodyDiv w:val="1"/>
      <w:marLeft w:val="0"/>
      <w:marRight w:val="0"/>
      <w:marTop w:val="0"/>
      <w:marBottom w:val="0"/>
      <w:divBdr>
        <w:top w:val="none" w:sz="0" w:space="0" w:color="auto"/>
        <w:left w:val="none" w:sz="0" w:space="0" w:color="auto"/>
        <w:bottom w:val="none" w:sz="0" w:space="0" w:color="auto"/>
        <w:right w:val="none" w:sz="0" w:space="0" w:color="auto"/>
      </w:divBdr>
      <w:divsChild>
        <w:div w:id="1663120195">
          <w:marLeft w:val="274"/>
          <w:marRight w:val="0"/>
          <w:marTop w:val="0"/>
          <w:marBottom w:val="120"/>
          <w:divBdr>
            <w:top w:val="none" w:sz="0" w:space="0" w:color="auto"/>
            <w:left w:val="none" w:sz="0" w:space="0" w:color="auto"/>
            <w:bottom w:val="none" w:sz="0" w:space="0" w:color="auto"/>
            <w:right w:val="none" w:sz="0" w:space="0" w:color="auto"/>
          </w:divBdr>
        </w:div>
        <w:div w:id="1914704944">
          <w:marLeft w:val="274"/>
          <w:marRight w:val="0"/>
          <w:marTop w:val="0"/>
          <w:marBottom w:val="120"/>
          <w:divBdr>
            <w:top w:val="none" w:sz="0" w:space="0" w:color="auto"/>
            <w:left w:val="none" w:sz="0" w:space="0" w:color="auto"/>
            <w:bottom w:val="none" w:sz="0" w:space="0" w:color="auto"/>
            <w:right w:val="none" w:sz="0" w:space="0" w:color="auto"/>
          </w:divBdr>
        </w:div>
      </w:divsChild>
    </w:div>
    <w:div w:id="270625683">
      <w:bodyDiv w:val="1"/>
      <w:marLeft w:val="0"/>
      <w:marRight w:val="0"/>
      <w:marTop w:val="0"/>
      <w:marBottom w:val="0"/>
      <w:divBdr>
        <w:top w:val="none" w:sz="0" w:space="0" w:color="auto"/>
        <w:left w:val="none" w:sz="0" w:space="0" w:color="auto"/>
        <w:bottom w:val="none" w:sz="0" w:space="0" w:color="auto"/>
        <w:right w:val="none" w:sz="0" w:space="0" w:color="auto"/>
      </w:divBdr>
      <w:divsChild>
        <w:div w:id="679237031">
          <w:marLeft w:val="0"/>
          <w:marRight w:val="0"/>
          <w:marTop w:val="0"/>
          <w:marBottom w:val="0"/>
          <w:divBdr>
            <w:top w:val="none" w:sz="0" w:space="0" w:color="auto"/>
            <w:left w:val="none" w:sz="0" w:space="0" w:color="auto"/>
            <w:bottom w:val="none" w:sz="0" w:space="0" w:color="auto"/>
            <w:right w:val="none" w:sz="0" w:space="0" w:color="auto"/>
          </w:divBdr>
          <w:divsChild>
            <w:div w:id="1753700059">
              <w:marLeft w:val="0"/>
              <w:marRight w:val="0"/>
              <w:marTop w:val="0"/>
              <w:marBottom w:val="0"/>
              <w:divBdr>
                <w:top w:val="none" w:sz="0" w:space="0" w:color="auto"/>
                <w:left w:val="none" w:sz="0" w:space="0" w:color="auto"/>
                <w:bottom w:val="none" w:sz="0" w:space="0" w:color="auto"/>
                <w:right w:val="none" w:sz="0" w:space="0" w:color="auto"/>
              </w:divBdr>
              <w:divsChild>
                <w:div w:id="3577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58872">
      <w:bodyDiv w:val="1"/>
      <w:marLeft w:val="0"/>
      <w:marRight w:val="0"/>
      <w:marTop w:val="0"/>
      <w:marBottom w:val="0"/>
      <w:divBdr>
        <w:top w:val="none" w:sz="0" w:space="0" w:color="auto"/>
        <w:left w:val="none" w:sz="0" w:space="0" w:color="auto"/>
        <w:bottom w:val="none" w:sz="0" w:space="0" w:color="auto"/>
        <w:right w:val="none" w:sz="0" w:space="0" w:color="auto"/>
      </w:divBdr>
    </w:div>
    <w:div w:id="348727330">
      <w:bodyDiv w:val="1"/>
      <w:marLeft w:val="0"/>
      <w:marRight w:val="0"/>
      <w:marTop w:val="0"/>
      <w:marBottom w:val="0"/>
      <w:divBdr>
        <w:top w:val="none" w:sz="0" w:space="0" w:color="auto"/>
        <w:left w:val="none" w:sz="0" w:space="0" w:color="auto"/>
        <w:bottom w:val="none" w:sz="0" w:space="0" w:color="auto"/>
        <w:right w:val="none" w:sz="0" w:space="0" w:color="auto"/>
      </w:divBdr>
    </w:div>
    <w:div w:id="376391140">
      <w:bodyDiv w:val="1"/>
      <w:marLeft w:val="0"/>
      <w:marRight w:val="0"/>
      <w:marTop w:val="0"/>
      <w:marBottom w:val="0"/>
      <w:divBdr>
        <w:top w:val="none" w:sz="0" w:space="0" w:color="auto"/>
        <w:left w:val="none" w:sz="0" w:space="0" w:color="auto"/>
        <w:bottom w:val="none" w:sz="0" w:space="0" w:color="auto"/>
        <w:right w:val="none" w:sz="0" w:space="0" w:color="auto"/>
      </w:divBdr>
    </w:div>
    <w:div w:id="474569719">
      <w:bodyDiv w:val="1"/>
      <w:marLeft w:val="0"/>
      <w:marRight w:val="0"/>
      <w:marTop w:val="0"/>
      <w:marBottom w:val="0"/>
      <w:divBdr>
        <w:top w:val="none" w:sz="0" w:space="0" w:color="auto"/>
        <w:left w:val="none" w:sz="0" w:space="0" w:color="auto"/>
        <w:bottom w:val="none" w:sz="0" w:space="0" w:color="auto"/>
        <w:right w:val="none" w:sz="0" w:space="0" w:color="auto"/>
      </w:divBdr>
    </w:div>
    <w:div w:id="495655680">
      <w:bodyDiv w:val="1"/>
      <w:marLeft w:val="0"/>
      <w:marRight w:val="0"/>
      <w:marTop w:val="0"/>
      <w:marBottom w:val="0"/>
      <w:divBdr>
        <w:top w:val="none" w:sz="0" w:space="0" w:color="auto"/>
        <w:left w:val="none" w:sz="0" w:space="0" w:color="auto"/>
        <w:bottom w:val="none" w:sz="0" w:space="0" w:color="auto"/>
        <w:right w:val="none" w:sz="0" w:space="0" w:color="auto"/>
      </w:divBdr>
    </w:div>
    <w:div w:id="500632122">
      <w:bodyDiv w:val="1"/>
      <w:marLeft w:val="0"/>
      <w:marRight w:val="0"/>
      <w:marTop w:val="0"/>
      <w:marBottom w:val="0"/>
      <w:divBdr>
        <w:top w:val="none" w:sz="0" w:space="0" w:color="auto"/>
        <w:left w:val="none" w:sz="0" w:space="0" w:color="auto"/>
        <w:bottom w:val="none" w:sz="0" w:space="0" w:color="auto"/>
        <w:right w:val="none" w:sz="0" w:space="0" w:color="auto"/>
      </w:divBdr>
    </w:div>
    <w:div w:id="515925775">
      <w:bodyDiv w:val="1"/>
      <w:marLeft w:val="0"/>
      <w:marRight w:val="0"/>
      <w:marTop w:val="0"/>
      <w:marBottom w:val="0"/>
      <w:divBdr>
        <w:top w:val="none" w:sz="0" w:space="0" w:color="auto"/>
        <w:left w:val="none" w:sz="0" w:space="0" w:color="auto"/>
        <w:bottom w:val="none" w:sz="0" w:space="0" w:color="auto"/>
        <w:right w:val="none" w:sz="0" w:space="0" w:color="auto"/>
      </w:divBdr>
    </w:div>
    <w:div w:id="589388842">
      <w:bodyDiv w:val="1"/>
      <w:marLeft w:val="0"/>
      <w:marRight w:val="0"/>
      <w:marTop w:val="0"/>
      <w:marBottom w:val="0"/>
      <w:divBdr>
        <w:top w:val="none" w:sz="0" w:space="0" w:color="auto"/>
        <w:left w:val="none" w:sz="0" w:space="0" w:color="auto"/>
        <w:bottom w:val="none" w:sz="0" w:space="0" w:color="auto"/>
        <w:right w:val="none" w:sz="0" w:space="0" w:color="auto"/>
      </w:divBdr>
    </w:div>
    <w:div w:id="601375518">
      <w:bodyDiv w:val="1"/>
      <w:marLeft w:val="0"/>
      <w:marRight w:val="0"/>
      <w:marTop w:val="0"/>
      <w:marBottom w:val="0"/>
      <w:divBdr>
        <w:top w:val="none" w:sz="0" w:space="0" w:color="auto"/>
        <w:left w:val="none" w:sz="0" w:space="0" w:color="auto"/>
        <w:bottom w:val="none" w:sz="0" w:space="0" w:color="auto"/>
        <w:right w:val="none" w:sz="0" w:space="0" w:color="auto"/>
      </w:divBdr>
    </w:div>
    <w:div w:id="614793915">
      <w:bodyDiv w:val="1"/>
      <w:marLeft w:val="0"/>
      <w:marRight w:val="0"/>
      <w:marTop w:val="0"/>
      <w:marBottom w:val="0"/>
      <w:divBdr>
        <w:top w:val="none" w:sz="0" w:space="0" w:color="auto"/>
        <w:left w:val="none" w:sz="0" w:space="0" w:color="auto"/>
        <w:bottom w:val="none" w:sz="0" w:space="0" w:color="auto"/>
        <w:right w:val="none" w:sz="0" w:space="0" w:color="auto"/>
      </w:divBdr>
    </w:div>
    <w:div w:id="685205968">
      <w:bodyDiv w:val="1"/>
      <w:marLeft w:val="0"/>
      <w:marRight w:val="0"/>
      <w:marTop w:val="0"/>
      <w:marBottom w:val="0"/>
      <w:divBdr>
        <w:top w:val="none" w:sz="0" w:space="0" w:color="auto"/>
        <w:left w:val="none" w:sz="0" w:space="0" w:color="auto"/>
        <w:bottom w:val="none" w:sz="0" w:space="0" w:color="auto"/>
        <w:right w:val="none" w:sz="0" w:space="0" w:color="auto"/>
      </w:divBdr>
    </w:div>
    <w:div w:id="734665340">
      <w:bodyDiv w:val="1"/>
      <w:marLeft w:val="0"/>
      <w:marRight w:val="0"/>
      <w:marTop w:val="0"/>
      <w:marBottom w:val="0"/>
      <w:divBdr>
        <w:top w:val="none" w:sz="0" w:space="0" w:color="auto"/>
        <w:left w:val="none" w:sz="0" w:space="0" w:color="auto"/>
        <w:bottom w:val="none" w:sz="0" w:space="0" w:color="auto"/>
        <w:right w:val="none" w:sz="0" w:space="0" w:color="auto"/>
      </w:divBdr>
    </w:div>
    <w:div w:id="761485476">
      <w:bodyDiv w:val="1"/>
      <w:marLeft w:val="0"/>
      <w:marRight w:val="0"/>
      <w:marTop w:val="0"/>
      <w:marBottom w:val="0"/>
      <w:divBdr>
        <w:top w:val="none" w:sz="0" w:space="0" w:color="auto"/>
        <w:left w:val="none" w:sz="0" w:space="0" w:color="auto"/>
        <w:bottom w:val="none" w:sz="0" w:space="0" w:color="auto"/>
        <w:right w:val="none" w:sz="0" w:space="0" w:color="auto"/>
      </w:divBdr>
    </w:div>
    <w:div w:id="816606548">
      <w:bodyDiv w:val="1"/>
      <w:marLeft w:val="0"/>
      <w:marRight w:val="0"/>
      <w:marTop w:val="0"/>
      <w:marBottom w:val="0"/>
      <w:divBdr>
        <w:top w:val="none" w:sz="0" w:space="0" w:color="auto"/>
        <w:left w:val="none" w:sz="0" w:space="0" w:color="auto"/>
        <w:bottom w:val="none" w:sz="0" w:space="0" w:color="auto"/>
        <w:right w:val="none" w:sz="0" w:space="0" w:color="auto"/>
      </w:divBdr>
    </w:div>
    <w:div w:id="852256612">
      <w:bodyDiv w:val="1"/>
      <w:marLeft w:val="0"/>
      <w:marRight w:val="0"/>
      <w:marTop w:val="0"/>
      <w:marBottom w:val="0"/>
      <w:divBdr>
        <w:top w:val="none" w:sz="0" w:space="0" w:color="auto"/>
        <w:left w:val="none" w:sz="0" w:space="0" w:color="auto"/>
        <w:bottom w:val="none" w:sz="0" w:space="0" w:color="auto"/>
        <w:right w:val="none" w:sz="0" w:space="0" w:color="auto"/>
      </w:divBdr>
    </w:div>
    <w:div w:id="959652391">
      <w:bodyDiv w:val="1"/>
      <w:marLeft w:val="0"/>
      <w:marRight w:val="0"/>
      <w:marTop w:val="0"/>
      <w:marBottom w:val="0"/>
      <w:divBdr>
        <w:top w:val="none" w:sz="0" w:space="0" w:color="auto"/>
        <w:left w:val="none" w:sz="0" w:space="0" w:color="auto"/>
        <w:bottom w:val="none" w:sz="0" w:space="0" w:color="auto"/>
        <w:right w:val="none" w:sz="0" w:space="0" w:color="auto"/>
      </w:divBdr>
    </w:div>
    <w:div w:id="1042091527">
      <w:bodyDiv w:val="1"/>
      <w:marLeft w:val="0"/>
      <w:marRight w:val="0"/>
      <w:marTop w:val="0"/>
      <w:marBottom w:val="0"/>
      <w:divBdr>
        <w:top w:val="none" w:sz="0" w:space="0" w:color="auto"/>
        <w:left w:val="none" w:sz="0" w:space="0" w:color="auto"/>
        <w:bottom w:val="none" w:sz="0" w:space="0" w:color="auto"/>
        <w:right w:val="none" w:sz="0" w:space="0" w:color="auto"/>
      </w:divBdr>
    </w:div>
    <w:div w:id="1045256909">
      <w:bodyDiv w:val="1"/>
      <w:marLeft w:val="0"/>
      <w:marRight w:val="0"/>
      <w:marTop w:val="0"/>
      <w:marBottom w:val="0"/>
      <w:divBdr>
        <w:top w:val="none" w:sz="0" w:space="0" w:color="auto"/>
        <w:left w:val="none" w:sz="0" w:space="0" w:color="auto"/>
        <w:bottom w:val="none" w:sz="0" w:space="0" w:color="auto"/>
        <w:right w:val="none" w:sz="0" w:space="0" w:color="auto"/>
      </w:divBdr>
    </w:div>
    <w:div w:id="1059935545">
      <w:bodyDiv w:val="1"/>
      <w:marLeft w:val="0"/>
      <w:marRight w:val="0"/>
      <w:marTop w:val="0"/>
      <w:marBottom w:val="0"/>
      <w:divBdr>
        <w:top w:val="none" w:sz="0" w:space="0" w:color="auto"/>
        <w:left w:val="none" w:sz="0" w:space="0" w:color="auto"/>
        <w:bottom w:val="none" w:sz="0" w:space="0" w:color="auto"/>
        <w:right w:val="none" w:sz="0" w:space="0" w:color="auto"/>
      </w:divBdr>
    </w:div>
    <w:div w:id="1118841495">
      <w:bodyDiv w:val="1"/>
      <w:marLeft w:val="0"/>
      <w:marRight w:val="0"/>
      <w:marTop w:val="0"/>
      <w:marBottom w:val="0"/>
      <w:divBdr>
        <w:top w:val="none" w:sz="0" w:space="0" w:color="auto"/>
        <w:left w:val="none" w:sz="0" w:space="0" w:color="auto"/>
        <w:bottom w:val="none" w:sz="0" w:space="0" w:color="auto"/>
        <w:right w:val="none" w:sz="0" w:space="0" w:color="auto"/>
      </w:divBdr>
    </w:div>
    <w:div w:id="1163859420">
      <w:bodyDiv w:val="1"/>
      <w:marLeft w:val="0"/>
      <w:marRight w:val="0"/>
      <w:marTop w:val="0"/>
      <w:marBottom w:val="0"/>
      <w:divBdr>
        <w:top w:val="none" w:sz="0" w:space="0" w:color="auto"/>
        <w:left w:val="none" w:sz="0" w:space="0" w:color="auto"/>
        <w:bottom w:val="none" w:sz="0" w:space="0" w:color="auto"/>
        <w:right w:val="none" w:sz="0" w:space="0" w:color="auto"/>
      </w:divBdr>
    </w:div>
    <w:div w:id="1177303146">
      <w:bodyDiv w:val="1"/>
      <w:marLeft w:val="0"/>
      <w:marRight w:val="0"/>
      <w:marTop w:val="0"/>
      <w:marBottom w:val="0"/>
      <w:divBdr>
        <w:top w:val="none" w:sz="0" w:space="0" w:color="auto"/>
        <w:left w:val="none" w:sz="0" w:space="0" w:color="auto"/>
        <w:bottom w:val="none" w:sz="0" w:space="0" w:color="auto"/>
        <w:right w:val="none" w:sz="0" w:space="0" w:color="auto"/>
      </w:divBdr>
    </w:div>
    <w:div w:id="1303386427">
      <w:bodyDiv w:val="1"/>
      <w:marLeft w:val="0"/>
      <w:marRight w:val="0"/>
      <w:marTop w:val="0"/>
      <w:marBottom w:val="0"/>
      <w:divBdr>
        <w:top w:val="none" w:sz="0" w:space="0" w:color="auto"/>
        <w:left w:val="none" w:sz="0" w:space="0" w:color="auto"/>
        <w:bottom w:val="none" w:sz="0" w:space="0" w:color="auto"/>
        <w:right w:val="none" w:sz="0" w:space="0" w:color="auto"/>
      </w:divBdr>
    </w:div>
    <w:div w:id="1325627428">
      <w:bodyDiv w:val="1"/>
      <w:marLeft w:val="0"/>
      <w:marRight w:val="0"/>
      <w:marTop w:val="0"/>
      <w:marBottom w:val="0"/>
      <w:divBdr>
        <w:top w:val="none" w:sz="0" w:space="0" w:color="auto"/>
        <w:left w:val="none" w:sz="0" w:space="0" w:color="auto"/>
        <w:bottom w:val="none" w:sz="0" w:space="0" w:color="auto"/>
        <w:right w:val="none" w:sz="0" w:space="0" w:color="auto"/>
      </w:divBdr>
      <w:divsChild>
        <w:div w:id="5287597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9714994">
      <w:bodyDiv w:val="1"/>
      <w:marLeft w:val="0"/>
      <w:marRight w:val="0"/>
      <w:marTop w:val="0"/>
      <w:marBottom w:val="0"/>
      <w:divBdr>
        <w:top w:val="none" w:sz="0" w:space="0" w:color="auto"/>
        <w:left w:val="none" w:sz="0" w:space="0" w:color="auto"/>
        <w:bottom w:val="none" w:sz="0" w:space="0" w:color="auto"/>
        <w:right w:val="none" w:sz="0" w:space="0" w:color="auto"/>
      </w:divBdr>
    </w:div>
    <w:div w:id="1414232873">
      <w:bodyDiv w:val="1"/>
      <w:marLeft w:val="0"/>
      <w:marRight w:val="0"/>
      <w:marTop w:val="0"/>
      <w:marBottom w:val="0"/>
      <w:divBdr>
        <w:top w:val="none" w:sz="0" w:space="0" w:color="auto"/>
        <w:left w:val="none" w:sz="0" w:space="0" w:color="auto"/>
        <w:bottom w:val="none" w:sz="0" w:space="0" w:color="auto"/>
        <w:right w:val="none" w:sz="0" w:space="0" w:color="auto"/>
      </w:divBdr>
    </w:div>
    <w:div w:id="1435319051">
      <w:bodyDiv w:val="1"/>
      <w:marLeft w:val="0"/>
      <w:marRight w:val="0"/>
      <w:marTop w:val="0"/>
      <w:marBottom w:val="0"/>
      <w:divBdr>
        <w:top w:val="none" w:sz="0" w:space="0" w:color="auto"/>
        <w:left w:val="none" w:sz="0" w:space="0" w:color="auto"/>
        <w:bottom w:val="none" w:sz="0" w:space="0" w:color="auto"/>
        <w:right w:val="none" w:sz="0" w:space="0" w:color="auto"/>
      </w:divBdr>
    </w:div>
    <w:div w:id="1445074499">
      <w:bodyDiv w:val="1"/>
      <w:marLeft w:val="0"/>
      <w:marRight w:val="0"/>
      <w:marTop w:val="0"/>
      <w:marBottom w:val="0"/>
      <w:divBdr>
        <w:top w:val="none" w:sz="0" w:space="0" w:color="auto"/>
        <w:left w:val="none" w:sz="0" w:space="0" w:color="auto"/>
        <w:bottom w:val="none" w:sz="0" w:space="0" w:color="auto"/>
        <w:right w:val="none" w:sz="0" w:space="0" w:color="auto"/>
      </w:divBdr>
    </w:div>
    <w:div w:id="1496266568">
      <w:bodyDiv w:val="1"/>
      <w:marLeft w:val="0"/>
      <w:marRight w:val="0"/>
      <w:marTop w:val="0"/>
      <w:marBottom w:val="0"/>
      <w:divBdr>
        <w:top w:val="none" w:sz="0" w:space="0" w:color="auto"/>
        <w:left w:val="none" w:sz="0" w:space="0" w:color="auto"/>
        <w:bottom w:val="none" w:sz="0" w:space="0" w:color="auto"/>
        <w:right w:val="none" w:sz="0" w:space="0" w:color="auto"/>
      </w:divBdr>
      <w:divsChild>
        <w:div w:id="1230339960">
          <w:marLeft w:val="0"/>
          <w:marRight w:val="0"/>
          <w:marTop w:val="0"/>
          <w:marBottom w:val="0"/>
          <w:divBdr>
            <w:top w:val="none" w:sz="0" w:space="0" w:color="auto"/>
            <w:left w:val="none" w:sz="0" w:space="0" w:color="auto"/>
            <w:bottom w:val="none" w:sz="0" w:space="0" w:color="auto"/>
            <w:right w:val="none" w:sz="0" w:space="0" w:color="auto"/>
          </w:divBdr>
          <w:divsChild>
            <w:div w:id="1919093963">
              <w:marLeft w:val="0"/>
              <w:marRight w:val="0"/>
              <w:marTop w:val="0"/>
              <w:marBottom w:val="0"/>
              <w:divBdr>
                <w:top w:val="none" w:sz="0" w:space="0" w:color="auto"/>
                <w:left w:val="none" w:sz="0" w:space="0" w:color="auto"/>
                <w:bottom w:val="none" w:sz="0" w:space="0" w:color="auto"/>
                <w:right w:val="none" w:sz="0" w:space="0" w:color="auto"/>
              </w:divBdr>
              <w:divsChild>
                <w:div w:id="8180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38340">
      <w:bodyDiv w:val="1"/>
      <w:marLeft w:val="0"/>
      <w:marRight w:val="0"/>
      <w:marTop w:val="0"/>
      <w:marBottom w:val="0"/>
      <w:divBdr>
        <w:top w:val="none" w:sz="0" w:space="0" w:color="auto"/>
        <w:left w:val="none" w:sz="0" w:space="0" w:color="auto"/>
        <w:bottom w:val="none" w:sz="0" w:space="0" w:color="auto"/>
        <w:right w:val="none" w:sz="0" w:space="0" w:color="auto"/>
      </w:divBdr>
    </w:div>
    <w:div w:id="1531918901">
      <w:bodyDiv w:val="1"/>
      <w:marLeft w:val="0"/>
      <w:marRight w:val="0"/>
      <w:marTop w:val="0"/>
      <w:marBottom w:val="0"/>
      <w:divBdr>
        <w:top w:val="none" w:sz="0" w:space="0" w:color="auto"/>
        <w:left w:val="none" w:sz="0" w:space="0" w:color="auto"/>
        <w:bottom w:val="none" w:sz="0" w:space="0" w:color="auto"/>
        <w:right w:val="none" w:sz="0" w:space="0" w:color="auto"/>
      </w:divBdr>
    </w:div>
    <w:div w:id="1553539856">
      <w:bodyDiv w:val="1"/>
      <w:marLeft w:val="0"/>
      <w:marRight w:val="0"/>
      <w:marTop w:val="0"/>
      <w:marBottom w:val="0"/>
      <w:divBdr>
        <w:top w:val="none" w:sz="0" w:space="0" w:color="auto"/>
        <w:left w:val="none" w:sz="0" w:space="0" w:color="auto"/>
        <w:bottom w:val="none" w:sz="0" w:space="0" w:color="auto"/>
        <w:right w:val="none" w:sz="0" w:space="0" w:color="auto"/>
      </w:divBdr>
    </w:div>
    <w:div w:id="1563783800">
      <w:bodyDiv w:val="1"/>
      <w:marLeft w:val="0"/>
      <w:marRight w:val="0"/>
      <w:marTop w:val="0"/>
      <w:marBottom w:val="0"/>
      <w:divBdr>
        <w:top w:val="none" w:sz="0" w:space="0" w:color="auto"/>
        <w:left w:val="none" w:sz="0" w:space="0" w:color="auto"/>
        <w:bottom w:val="none" w:sz="0" w:space="0" w:color="auto"/>
        <w:right w:val="none" w:sz="0" w:space="0" w:color="auto"/>
      </w:divBdr>
    </w:div>
    <w:div w:id="1605386413">
      <w:bodyDiv w:val="1"/>
      <w:marLeft w:val="0"/>
      <w:marRight w:val="0"/>
      <w:marTop w:val="0"/>
      <w:marBottom w:val="0"/>
      <w:divBdr>
        <w:top w:val="none" w:sz="0" w:space="0" w:color="auto"/>
        <w:left w:val="none" w:sz="0" w:space="0" w:color="auto"/>
        <w:bottom w:val="none" w:sz="0" w:space="0" w:color="auto"/>
        <w:right w:val="none" w:sz="0" w:space="0" w:color="auto"/>
      </w:divBdr>
    </w:div>
    <w:div w:id="1607038986">
      <w:bodyDiv w:val="1"/>
      <w:marLeft w:val="0"/>
      <w:marRight w:val="0"/>
      <w:marTop w:val="0"/>
      <w:marBottom w:val="0"/>
      <w:divBdr>
        <w:top w:val="none" w:sz="0" w:space="0" w:color="auto"/>
        <w:left w:val="none" w:sz="0" w:space="0" w:color="auto"/>
        <w:bottom w:val="none" w:sz="0" w:space="0" w:color="auto"/>
        <w:right w:val="none" w:sz="0" w:space="0" w:color="auto"/>
      </w:divBdr>
    </w:div>
    <w:div w:id="1655375129">
      <w:bodyDiv w:val="1"/>
      <w:marLeft w:val="0"/>
      <w:marRight w:val="0"/>
      <w:marTop w:val="0"/>
      <w:marBottom w:val="0"/>
      <w:divBdr>
        <w:top w:val="none" w:sz="0" w:space="0" w:color="auto"/>
        <w:left w:val="none" w:sz="0" w:space="0" w:color="auto"/>
        <w:bottom w:val="none" w:sz="0" w:space="0" w:color="auto"/>
        <w:right w:val="none" w:sz="0" w:space="0" w:color="auto"/>
      </w:divBdr>
    </w:div>
    <w:div w:id="1664628135">
      <w:bodyDiv w:val="1"/>
      <w:marLeft w:val="0"/>
      <w:marRight w:val="0"/>
      <w:marTop w:val="0"/>
      <w:marBottom w:val="0"/>
      <w:divBdr>
        <w:top w:val="none" w:sz="0" w:space="0" w:color="auto"/>
        <w:left w:val="none" w:sz="0" w:space="0" w:color="auto"/>
        <w:bottom w:val="none" w:sz="0" w:space="0" w:color="auto"/>
        <w:right w:val="none" w:sz="0" w:space="0" w:color="auto"/>
      </w:divBdr>
    </w:div>
    <w:div w:id="1752847668">
      <w:bodyDiv w:val="1"/>
      <w:marLeft w:val="0"/>
      <w:marRight w:val="0"/>
      <w:marTop w:val="0"/>
      <w:marBottom w:val="0"/>
      <w:divBdr>
        <w:top w:val="none" w:sz="0" w:space="0" w:color="auto"/>
        <w:left w:val="none" w:sz="0" w:space="0" w:color="auto"/>
        <w:bottom w:val="none" w:sz="0" w:space="0" w:color="auto"/>
        <w:right w:val="none" w:sz="0" w:space="0" w:color="auto"/>
      </w:divBdr>
    </w:div>
    <w:div w:id="1759056445">
      <w:bodyDiv w:val="1"/>
      <w:marLeft w:val="0"/>
      <w:marRight w:val="0"/>
      <w:marTop w:val="0"/>
      <w:marBottom w:val="0"/>
      <w:divBdr>
        <w:top w:val="none" w:sz="0" w:space="0" w:color="auto"/>
        <w:left w:val="none" w:sz="0" w:space="0" w:color="auto"/>
        <w:bottom w:val="none" w:sz="0" w:space="0" w:color="auto"/>
        <w:right w:val="none" w:sz="0" w:space="0" w:color="auto"/>
      </w:divBdr>
    </w:div>
    <w:div w:id="1866169912">
      <w:bodyDiv w:val="1"/>
      <w:marLeft w:val="0"/>
      <w:marRight w:val="0"/>
      <w:marTop w:val="0"/>
      <w:marBottom w:val="0"/>
      <w:divBdr>
        <w:top w:val="none" w:sz="0" w:space="0" w:color="auto"/>
        <w:left w:val="none" w:sz="0" w:space="0" w:color="auto"/>
        <w:bottom w:val="none" w:sz="0" w:space="0" w:color="auto"/>
        <w:right w:val="none" w:sz="0" w:space="0" w:color="auto"/>
      </w:divBdr>
    </w:div>
    <w:div w:id="1932199203">
      <w:bodyDiv w:val="1"/>
      <w:marLeft w:val="0"/>
      <w:marRight w:val="0"/>
      <w:marTop w:val="0"/>
      <w:marBottom w:val="0"/>
      <w:divBdr>
        <w:top w:val="none" w:sz="0" w:space="0" w:color="auto"/>
        <w:left w:val="none" w:sz="0" w:space="0" w:color="auto"/>
        <w:bottom w:val="none" w:sz="0" w:space="0" w:color="auto"/>
        <w:right w:val="none" w:sz="0" w:space="0" w:color="auto"/>
      </w:divBdr>
      <w:divsChild>
        <w:div w:id="590285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5278446">
      <w:bodyDiv w:val="1"/>
      <w:marLeft w:val="0"/>
      <w:marRight w:val="0"/>
      <w:marTop w:val="0"/>
      <w:marBottom w:val="0"/>
      <w:divBdr>
        <w:top w:val="none" w:sz="0" w:space="0" w:color="auto"/>
        <w:left w:val="none" w:sz="0" w:space="0" w:color="auto"/>
        <w:bottom w:val="none" w:sz="0" w:space="0" w:color="auto"/>
        <w:right w:val="none" w:sz="0" w:space="0" w:color="auto"/>
      </w:divBdr>
    </w:div>
    <w:div w:id="2044744796">
      <w:bodyDiv w:val="1"/>
      <w:marLeft w:val="0"/>
      <w:marRight w:val="0"/>
      <w:marTop w:val="0"/>
      <w:marBottom w:val="0"/>
      <w:divBdr>
        <w:top w:val="none" w:sz="0" w:space="0" w:color="auto"/>
        <w:left w:val="none" w:sz="0" w:space="0" w:color="auto"/>
        <w:bottom w:val="none" w:sz="0" w:space="0" w:color="auto"/>
        <w:right w:val="none" w:sz="0" w:space="0" w:color="auto"/>
      </w:divBdr>
    </w:div>
    <w:div w:id="2075152450">
      <w:bodyDiv w:val="1"/>
      <w:marLeft w:val="0"/>
      <w:marRight w:val="0"/>
      <w:marTop w:val="0"/>
      <w:marBottom w:val="0"/>
      <w:divBdr>
        <w:top w:val="none" w:sz="0" w:space="0" w:color="auto"/>
        <w:left w:val="none" w:sz="0" w:space="0" w:color="auto"/>
        <w:bottom w:val="none" w:sz="0" w:space="0" w:color="auto"/>
        <w:right w:val="none" w:sz="0" w:space="0" w:color="auto"/>
      </w:divBdr>
    </w:div>
    <w:div w:id="2090761163">
      <w:bodyDiv w:val="1"/>
      <w:marLeft w:val="0"/>
      <w:marRight w:val="0"/>
      <w:marTop w:val="0"/>
      <w:marBottom w:val="0"/>
      <w:divBdr>
        <w:top w:val="none" w:sz="0" w:space="0" w:color="auto"/>
        <w:left w:val="none" w:sz="0" w:space="0" w:color="auto"/>
        <w:bottom w:val="none" w:sz="0" w:space="0" w:color="auto"/>
        <w:right w:val="none" w:sz="0" w:space="0" w:color="auto"/>
      </w:divBdr>
    </w:div>
    <w:div w:id="210954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TimoDiepers/plca-grid-expansion"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github.com/TimoDiepers/plca-grid-expan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F6158D86E13947BBE10268B30CCFDE" ma:contentTypeVersion="4" ma:contentTypeDescription="Create a new document." ma:contentTypeScope="" ma:versionID="0f726adbd40855896ccdad426e95a923">
  <xsd:schema xmlns:xsd="http://www.w3.org/2001/XMLSchema" xmlns:xs="http://www.w3.org/2001/XMLSchema" xmlns:p="http://schemas.microsoft.com/office/2006/metadata/properties" xmlns:ns2="f88b2f6f-56bb-4256-968a-d012940a2c99" targetNamespace="http://schemas.microsoft.com/office/2006/metadata/properties" ma:root="true" ma:fieldsID="55498e12eb49470e5957d28a8a4e3b6e" ns2:_="">
    <xsd:import namespace="f88b2f6f-56bb-4256-968a-d012940a2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8b2f6f-56bb-4256-968a-d012940a2c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DD1C20-9163-4BE2-AD03-4A29BD893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8b2f6f-56bb-4256-968a-d012940a2c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DDB287-A5BC-49C9-BBA2-B719CAA00D79}">
  <ds:schemaRefs>
    <ds:schemaRef ds:uri="http://schemas.openxmlformats.org/officeDocument/2006/bibliography"/>
  </ds:schemaRefs>
</ds:datastoreItem>
</file>

<file path=customXml/itemProps3.xml><?xml version="1.0" encoding="utf-8"?>
<ds:datastoreItem xmlns:ds="http://schemas.openxmlformats.org/officeDocument/2006/customXml" ds:itemID="{607D9E9C-C56D-45FB-8CDB-6829676022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835D5B-1DEC-4B90-84E8-2EFE475C3F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23</Pages>
  <Words>22373</Words>
  <Characters>127531</Characters>
  <Application>Microsoft Office Word</Application>
  <DocSecurity>0</DocSecurity>
  <Lines>1062</Lines>
  <Paragraphs>299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Romberg</dc:creator>
  <cp:keywords/>
  <dc:description/>
  <cp:lastModifiedBy>Timo Diepers</cp:lastModifiedBy>
  <cp:revision>429</cp:revision>
  <cp:lastPrinted>2025-06-29T13:22:00Z</cp:lastPrinted>
  <dcterms:created xsi:type="dcterms:W3CDTF">2025-08-01T04:45:00Z</dcterms:created>
  <dcterms:modified xsi:type="dcterms:W3CDTF">2026-03-18T14:53:00Z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id="qn4zd8t4"/&gt;&lt;style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y fmtid="{D5CDD505-2E9C-101B-9397-08002B2CF9AE}" pid="4" name="ContentTypeId">
    <vt:lpwstr>0x0101004BF6158D86E13947BBE10268B30CCFDE</vt:lpwstr>
  </property>
  <property fmtid="{D5CDD505-2E9C-101B-9397-08002B2CF9AE}" pid="5" name="MSIP_Label_2601ab13-d09d-4752-9b46-cbc905c30b2c_Enabled">
    <vt:lpwstr>true</vt:lpwstr>
  </property>
  <property fmtid="{D5CDD505-2E9C-101B-9397-08002B2CF9AE}" pid="6" name="MSIP_Label_2601ab13-d09d-4752-9b46-cbc905c30b2c_SetDate">
    <vt:lpwstr>2024-08-05T13:34:59Z</vt:lpwstr>
  </property>
  <property fmtid="{D5CDD505-2E9C-101B-9397-08002B2CF9AE}" pid="7" name="MSIP_Label_2601ab13-d09d-4752-9b46-cbc905c30b2c_Method">
    <vt:lpwstr>Standard</vt:lpwstr>
  </property>
  <property fmtid="{D5CDD505-2E9C-101B-9397-08002B2CF9AE}" pid="8" name="MSIP_Label_2601ab13-d09d-4752-9b46-cbc905c30b2c_Name">
    <vt:lpwstr>intern</vt:lpwstr>
  </property>
  <property fmtid="{D5CDD505-2E9C-101B-9397-08002B2CF9AE}" pid="9" name="MSIP_Label_2601ab13-d09d-4752-9b46-cbc905c30b2c_SiteId">
    <vt:lpwstr>571aa7c2-163d-4fbf-96b9-f626c479b7f8</vt:lpwstr>
  </property>
  <property fmtid="{D5CDD505-2E9C-101B-9397-08002B2CF9AE}" pid="10" name="MSIP_Label_2601ab13-d09d-4752-9b46-cbc905c30b2c_ActionId">
    <vt:lpwstr>13626bf7-7478-4508-8189-ee63838ea614</vt:lpwstr>
  </property>
  <property fmtid="{D5CDD505-2E9C-101B-9397-08002B2CF9AE}" pid="11" name="MSIP_Label_2601ab13-d09d-4752-9b46-cbc905c30b2c_ContentBits">
    <vt:lpwstr>0</vt:lpwstr>
  </property>
</Properties>
</file>