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3F57" w14:textId="6E5BF67A" w:rsidR="003D7E28" w:rsidRPr="00A7702C" w:rsidRDefault="00A7702C">
      <w:pPr>
        <w:rPr>
          <w:b/>
          <w:bCs/>
          <w:sz w:val="40"/>
          <w:szCs w:val="40"/>
        </w:rPr>
      </w:pPr>
      <w:r w:rsidRPr="00A7702C">
        <w:rPr>
          <w:b/>
          <w:bCs/>
          <w:sz w:val="40"/>
          <w:szCs w:val="40"/>
        </w:rPr>
        <w:t>Наполнение сайта</w:t>
      </w:r>
    </w:p>
    <w:p w14:paraId="5D11A2A9" w14:textId="77777777" w:rsidR="00392840" w:rsidRDefault="00A7702C" w:rsidP="00A7702C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>Оформление</w:t>
      </w:r>
      <w:r w:rsidRPr="003A4A78">
        <w:rPr>
          <w:rFonts w:ascii="Times New Roman" w:hAnsi="Times New Roman"/>
          <w:bCs/>
          <w:color w:val="FF0000"/>
          <w:sz w:val="28"/>
          <w:szCs w:val="28"/>
        </w:rPr>
        <w:t xml:space="preserve"> инвалидности</w:t>
      </w:r>
      <w:r w:rsidRPr="00A7702C">
        <w:rPr>
          <w:rFonts w:ascii="Times New Roman" w:hAnsi="Times New Roman"/>
          <w:bCs/>
          <w:sz w:val="28"/>
          <w:szCs w:val="28"/>
        </w:rPr>
        <w:t xml:space="preserve"> </w:t>
      </w:r>
    </w:p>
    <w:p w14:paraId="4B6E83F9" w14:textId="608B5A3C" w:rsidR="00A7702C" w:rsidRDefault="00A7702C" w:rsidP="00A7702C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  <w:r w:rsidRPr="00A7702C">
        <w:rPr>
          <w:rFonts w:ascii="Times New Roman" w:hAnsi="Times New Roman"/>
          <w:bCs/>
          <w:color w:val="4472C4" w:themeColor="accent1"/>
          <w:sz w:val="28"/>
          <w:szCs w:val="28"/>
        </w:rPr>
        <w:t>МСЭ (Медико-социальная экспертиза)</w:t>
      </w:r>
    </w:p>
    <w:p w14:paraId="5CDB228F" w14:textId="23E8242F" w:rsidR="00A7702C" w:rsidRDefault="00392840" w:rsidP="00A7702C">
      <w:pPr>
        <w:rPr>
          <w:rFonts w:ascii="HelveticaNeue" w:hAnsi="HelveticaNeue"/>
          <w:color w:val="262626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</w:rPr>
        <w:t xml:space="preserve">Официальный сайт </w:t>
      </w:r>
      <w:r>
        <w:rPr>
          <w:rFonts w:ascii="HelveticaNeue" w:hAnsi="HelveticaNeue"/>
          <w:color w:val="262626"/>
          <w:shd w:val="clear" w:color="auto" w:fill="FFFFFF"/>
        </w:rPr>
        <w:t xml:space="preserve">Главное бюро медико-социальной экспертизы по г. Москве </w:t>
      </w:r>
      <w:hyperlink r:id="rId4" w:history="1">
        <w:r w:rsidR="00BF4DE3" w:rsidRPr="00D811A3">
          <w:rPr>
            <w:rStyle w:val="a5"/>
            <w:rFonts w:ascii="HelveticaNeue" w:hAnsi="HelveticaNeue"/>
            <w:shd w:val="clear" w:color="auto" w:fill="FFFFFF"/>
          </w:rPr>
          <w:t>https://www.77.gbmse.ru/</w:t>
        </w:r>
      </w:hyperlink>
    </w:p>
    <w:p w14:paraId="1BC0F04D" w14:textId="77777777" w:rsidR="00BF4DE3" w:rsidRDefault="00BF4DE3" w:rsidP="00A7702C">
      <w:pPr>
        <w:rPr>
          <w:rFonts w:ascii="HelveticaNeue" w:hAnsi="HelveticaNeue"/>
          <w:color w:val="262626"/>
          <w:shd w:val="clear" w:color="auto" w:fill="FFFFFF"/>
        </w:rPr>
      </w:pPr>
    </w:p>
    <w:p w14:paraId="272714BF" w14:textId="445698E6" w:rsidR="00A7702C" w:rsidRDefault="00A7702C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  <w:r w:rsidRPr="00A7702C">
        <w:rPr>
          <w:rFonts w:ascii="Times New Roman" w:hAnsi="Times New Roman"/>
          <w:bCs/>
          <w:color w:val="4472C4" w:themeColor="accent1"/>
          <w:sz w:val="28"/>
          <w:szCs w:val="28"/>
        </w:rPr>
        <w:t>ИПРА (Индивидуальная программа реабилитации и абилитации)</w:t>
      </w:r>
    </w:p>
    <w:p w14:paraId="49347E14" w14:textId="5DB5B716" w:rsidR="00B631D0" w:rsidRDefault="00B631D0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  <w:r>
        <w:rPr>
          <w:rFonts w:ascii="Times New Roman" w:hAnsi="Times New Roman"/>
          <w:bCs/>
          <w:color w:val="4472C4" w:themeColor="accent1"/>
          <w:sz w:val="28"/>
          <w:szCs w:val="28"/>
        </w:rPr>
        <w:t>ТСР (Технические средства реабилитации)</w:t>
      </w:r>
    </w:p>
    <w:p w14:paraId="1F3DB13F" w14:textId="4A1B1931" w:rsidR="00B631D0" w:rsidRDefault="00B631D0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Сроки пользования техническими средствами реабилитации, протезами и протезно-ортопедическими изделиями до их замены </w:t>
      </w:r>
      <w:hyperlink r:id="rId5" w:history="1">
        <w:r w:rsidRPr="00D811A3">
          <w:rPr>
            <w:rStyle w:val="a5"/>
            <w:rFonts w:ascii="Roboto" w:hAnsi="Roboto"/>
            <w:sz w:val="23"/>
            <w:szCs w:val="23"/>
            <w:shd w:val="clear" w:color="auto" w:fill="FFFFFF"/>
          </w:rPr>
          <w:t>https://www.invalidnost.com/MSE/PRMT/PrMT_N85_SROKI_TSR_red_14.10.2020.pdf</w:t>
        </w:r>
      </w:hyperlink>
    </w:p>
    <w:p w14:paraId="26D08326" w14:textId="77777777" w:rsidR="00B631D0" w:rsidRPr="00A7702C" w:rsidRDefault="00B631D0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</w:p>
    <w:p w14:paraId="2B292569" w14:textId="77777777" w:rsidR="00FE7504" w:rsidRDefault="00A7702C">
      <w:pPr>
        <w:rPr>
          <w:rFonts w:ascii="Times New Roman" w:hAnsi="Times New Roman"/>
          <w:bCs/>
          <w:sz w:val="28"/>
          <w:szCs w:val="28"/>
        </w:rPr>
      </w:pPr>
      <w:r w:rsidRPr="003A4A78">
        <w:rPr>
          <w:rFonts w:ascii="Times New Roman" w:hAnsi="Times New Roman"/>
          <w:bCs/>
          <w:color w:val="FF0000"/>
          <w:sz w:val="28"/>
          <w:szCs w:val="28"/>
        </w:rPr>
        <w:t>Льготы</w:t>
      </w:r>
      <w:r w:rsidRPr="00A7702C">
        <w:rPr>
          <w:rFonts w:ascii="Times New Roman" w:hAnsi="Times New Roman"/>
          <w:bCs/>
          <w:sz w:val="28"/>
          <w:szCs w:val="28"/>
        </w:rPr>
        <w:t xml:space="preserve"> </w:t>
      </w:r>
    </w:p>
    <w:p w14:paraId="453F39F7" w14:textId="24DB8698" w:rsidR="00A7702C" w:rsidRDefault="00A7702C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  <w:r w:rsidRPr="00A7702C">
        <w:rPr>
          <w:rFonts w:ascii="Times New Roman" w:hAnsi="Times New Roman"/>
          <w:bCs/>
          <w:color w:val="4472C4" w:themeColor="accent1"/>
          <w:sz w:val="28"/>
          <w:szCs w:val="28"/>
        </w:rPr>
        <w:t>Пенсионное обеспечение и пособия</w:t>
      </w:r>
    </w:p>
    <w:p w14:paraId="14C739A2" w14:textId="3F866AAE" w:rsidR="003F668E" w:rsidRDefault="003F668E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>Как получить помощь для семей с детьми-инвалидами.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Какие выплаты и льготы получают семьи с детьми-инвалидами в Москве.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Как оформить социальную пенсию по инвалидности.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Как оформить выплату по уходу за ребенком-инвалидом.</w:t>
      </w:r>
    </w:p>
    <w:p w14:paraId="22B76709" w14:textId="6A3DB890" w:rsidR="003F668E" w:rsidRDefault="00000000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  <w:hyperlink r:id="rId6" w:history="1">
        <w:r w:rsidR="003F668E" w:rsidRPr="00D811A3">
          <w:rPr>
            <w:rStyle w:val="a5"/>
            <w:rFonts w:ascii="Times New Roman" w:hAnsi="Times New Roman"/>
            <w:bCs/>
            <w:sz w:val="28"/>
            <w:szCs w:val="28"/>
          </w:rPr>
          <w:t>https://www.mos.ru/otvet-socialnaya-podderjka/kak-poluchit-pomosch-dlya-semey-s-detmi-invalidami/</w:t>
        </w:r>
      </w:hyperlink>
    </w:p>
    <w:p w14:paraId="18602CD6" w14:textId="65BC8824" w:rsidR="003F668E" w:rsidRPr="00767C0F" w:rsidRDefault="00767C0F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767C0F">
        <w:rPr>
          <w:rFonts w:ascii="Times New Roman" w:hAnsi="Times New Roman"/>
          <w:bCs/>
          <w:color w:val="000000" w:themeColor="text1"/>
          <w:sz w:val="28"/>
          <w:szCs w:val="28"/>
        </w:rPr>
        <w:t>Минтруд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России</w:t>
      </w:r>
      <w:r w:rsidRPr="00767C0F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hyperlink r:id="rId7" w:history="1">
        <w:r w:rsidRPr="00767C0F">
          <w:rPr>
            <w:rStyle w:val="a5"/>
            <w:rFonts w:ascii="Times New Roman" w:hAnsi="Times New Roman"/>
            <w:bCs/>
            <w:color w:val="000000" w:themeColor="text1"/>
            <w:sz w:val="28"/>
            <w:szCs w:val="28"/>
          </w:rPr>
          <w:t>https://mintrud.gov.ru/vozmozhnosti/dlya-grazhdan-s-invalidnostyu</w:t>
        </w:r>
      </w:hyperlink>
    </w:p>
    <w:p w14:paraId="335CDD92" w14:textId="77777777" w:rsidR="00767C0F" w:rsidRPr="00A7702C" w:rsidRDefault="00767C0F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</w:p>
    <w:p w14:paraId="747C2B95" w14:textId="2E5DFA28" w:rsidR="00A7702C" w:rsidRDefault="00A7702C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  <w:r w:rsidRPr="00A7702C">
        <w:rPr>
          <w:rFonts w:ascii="Times New Roman" w:hAnsi="Times New Roman"/>
          <w:bCs/>
          <w:color w:val="4472C4" w:themeColor="accent1"/>
          <w:sz w:val="28"/>
          <w:szCs w:val="28"/>
        </w:rPr>
        <w:t>Медицина</w:t>
      </w:r>
    </w:p>
    <w:p w14:paraId="7665C3AD" w14:textId="77777777" w:rsidR="00C97A36" w:rsidRPr="00C97A36" w:rsidRDefault="00C97A36" w:rsidP="00C97A36">
      <w:pPr>
        <w:pStyle w:val="1"/>
        <w:shd w:val="clear" w:color="auto" w:fill="FAFCFF"/>
        <w:spacing w:before="0" w:beforeAutospacing="0" w:after="360" w:afterAutospacing="0" w:line="600" w:lineRule="atLeast"/>
        <w:textAlignment w:val="baseline"/>
        <w:rPr>
          <w:rFonts w:ascii="Arial" w:hAnsi="Arial" w:cs="Arial"/>
          <w:color w:val="0B1F33"/>
          <w:sz w:val="28"/>
          <w:szCs w:val="28"/>
        </w:rPr>
      </w:pPr>
      <w:r w:rsidRPr="00C97A36">
        <w:rPr>
          <w:rFonts w:ascii="Arial" w:hAnsi="Arial" w:cs="Arial"/>
          <w:color w:val="0B1F33"/>
          <w:sz w:val="28"/>
          <w:szCs w:val="28"/>
        </w:rPr>
        <w:t>Обеспечение лекарственными препаратами</w:t>
      </w:r>
    </w:p>
    <w:p w14:paraId="6652A712" w14:textId="636C24F8" w:rsidR="00C97A36" w:rsidRDefault="00000000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  <w:hyperlink r:id="rId8" w:history="1">
        <w:r w:rsidR="00C97A36" w:rsidRPr="00D811A3">
          <w:rPr>
            <w:rStyle w:val="a5"/>
            <w:rFonts w:ascii="Times New Roman" w:hAnsi="Times New Roman"/>
            <w:bCs/>
            <w:sz w:val="28"/>
            <w:szCs w:val="28"/>
          </w:rPr>
          <w:t>https://www.gosuslugi.ru/life/details/provision_of_medicines</w:t>
        </w:r>
      </w:hyperlink>
    </w:p>
    <w:p w14:paraId="46FFF312" w14:textId="77777777" w:rsidR="00C97A36" w:rsidRPr="00A7702C" w:rsidRDefault="00C97A36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</w:p>
    <w:p w14:paraId="542DF24A" w14:textId="4A8A00EA" w:rsidR="00A7702C" w:rsidRPr="00A7702C" w:rsidRDefault="00A7702C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  <w:r w:rsidRPr="00A7702C">
        <w:rPr>
          <w:rFonts w:ascii="Times New Roman" w:hAnsi="Times New Roman"/>
          <w:bCs/>
          <w:color w:val="4472C4" w:themeColor="accent1"/>
          <w:sz w:val="28"/>
          <w:szCs w:val="28"/>
        </w:rPr>
        <w:t>Транспорт</w:t>
      </w:r>
    </w:p>
    <w:p w14:paraId="1EE86AAC" w14:textId="78F759BB" w:rsidR="00A7702C" w:rsidRDefault="00A7702C">
      <w:pPr>
        <w:rPr>
          <w:rFonts w:ascii="Times New Roman" w:hAnsi="Times New Roman"/>
          <w:bCs/>
          <w:sz w:val="28"/>
          <w:szCs w:val="28"/>
        </w:rPr>
      </w:pPr>
      <w:r w:rsidRPr="003A4A78">
        <w:rPr>
          <w:rFonts w:ascii="Times New Roman" w:hAnsi="Times New Roman"/>
          <w:bCs/>
          <w:color w:val="FF0000"/>
          <w:sz w:val="28"/>
          <w:szCs w:val="28"/>
        </w:rPr>
        <w:t>Образование</w:t>
      </w:r>
      <w:r w:rsidRPr="00A7702C">
        <w:rPr>
          <w:rFonts w:ascii="Times New Roman" w:hAnsi="Times New Roman"/>
          <w:bCs/>
          <w:sz w:val="28"/>
          <w:szCs w:val="28"/>
        </w:rPr>
        <w:t xml:space="preserve"> </w:t>
      </w:r>
    </w:p>
    <w:p w14:paraId="443A494E" w14:textId="589F6175" w:rsidR="00340FB9" w:rsidRPr="00340FB9" w:rsidRDefault="00340FB9">
      <w:pPr>
        <w:rPr>
          <w:rFonts w:ascii="Nunito" w:hAnsi="Nunito"/>
          <w:color w:val="0C1014"/>
          <w:sz w:val="30"/>
          <w:szCs w:val="30"/>
          <w:shd w:val="clear" w:color="auto" w:fill="FFFFFF"/>
        </w:rPr>
      </w:pPr>
      <w:r>
        <w:rPr>
          <w:rFonts w:ascii="Nunito" w:hAnsi="Nunito"/>
          <w:color w:val="0C1014"/>
          <w:sz w:val="30"/>
          <w:szCs w:val="30"/>
          <w:shd w:val="clear" w:color="auto" w:fill="FFFFFF"/>
        </w:rPr>
        <w:lastRenderedPageBreak/>
        <w:t xml:space="preserve">Стандарт создания специальных условий получения образования </w:t>
      </w:r>
      <w:r w:rsidRPr="00340FB9">
        <w:rPr>
          <w:rFonts w:ascii="Nunito" w:hAnsi="Nunito"/>
          <w:color w:val="0C1014"/>
          <w:sz w:val="30"/>
          <w:szCs w:val="30"/>
          <w:shd w:val="clear" w:color="auto" w:fill="FFFFFF"/>
        </w:rPr>
        <w:t>https://gppc.ru/wp-content/uploads/2022/06/682ot12112021_compressed.pdf</w:t>
      </w:r>
    </w:p>
    <w:p w14:paraId="2B51DDD0" w14:textId="575A31D9" w:rsidR="00A7702C" w:rsidRDefault="00A7702C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  <w:r w:rsidRPr="00A7702C">
        <w:rPr>
          <w:rFonts w:ascii="Times New Roman" w:hAnsi="Times New Roman"/>
          <w:bCs/>
          <w:color w:val="4472C4" w:themeColor="accent1"/>
          <w:sz w:val="28"/>
          <w:szCs w:val="28"/>
        </w:rPr>
        <w:t>ПМПК (Психолого-медико-педагогическая комиссия)</w:t>
      </w:r>
    </w:p>
    <w:p w14:paraId="1B1AAC0F" w14:textId="175E6742" w:rsidR="00340FB9" w:rsidRDefault="00340FB9" w:rsidP="00340FB9">
      <w:pPr>
        <w:pStyle w:val="3"/>
        <w:shd w:val="clear" w:color="auto" w:fill="FFFFFF"/>
        <w:spacing w:before="0" w:after="120" w:line="332" w:lineRule="atLeast"/>
        <w:textAlignment w:val="baseline"/>
        <w:rPr>
          <w:rFonts w:ascii="Nunito" w:hAnsi="Nunito"/>
          <w:b/>
          <w:bCs/>
          <w:color w:val="0C1014"/>
          <w:sz w:val="26"/>
          <w:szCs w:val="26"/>
        </w:rPr>
      </w:pPr>
      <w:r>
        <w:rPr>
          <w:rFonts w:ascii="Nunito" w:hAnsi="Nunito"/>
          <w:b/>
          <w:bCs/>
          <w:color w:val="0C1014"/>
          <w:sz w:val="26"/>
          <w:szCs w:val="26"/>
        </w:rPr>
        <w:t xml:space="preserve">Куда обратиться, чтобы ребенку с ОВЗ были созданы специальные условия обучения </w:t>
      </w:r>
      <w:hyperlink r:id="rId9" w:history="1">
        <w:r w:rsidRPr="00D811A3">
          <w:rPr>
            <w:rStyle w:val="a5"/>
            <w:rFonts w:ascii="Nunito" w:hAnsi="Nunito"/>
            <w:b/>
            <w:bCs/>
            <w:sz w:val="26"/>
            <w:szCs w:val="26"/>
          </w:rPr>
          <w:t>https://www.youtube.com/watch?v=sGHoZWEpfNA</w:t>
        </w:r>
      </w:hyperlink>
    </w:p>
    <w:p w14:paraId="05F53F49" w14:textId="169CAA39" w:rsidR="00340FB9" w:rsidRDefault="00340FB9" w:rsidP="00340FB9"/>
    <w:p w14:paraId="3E17F202" w14:textId="77777777" w:rsidR="00340FB9" w:rsidRDefault="00340FB9" w:rsidP="00340FB9">
      <w:pPr>
        <w:pStyle w:val="3"/>
        <w:shd w:val="clear" w:color="auto" w:fill="FFFFFF"/>
        <w:spacing w:before="0" w:after="120" w:line="332" w:lineRule="atLeast"/>
        <w:textAlignment w:val="baseline"/>
        <w:rPr>
          <w:rFonts w:ascii="Nunito" w:hAnsi="Nunito"/>
          <w:color w:val="0C1014"/>
          <w:sz w:val="26"/>
          <w:szCs w:val="26"/>
        </w:rPr>
      </w:pPr>
      <w:r>
        <w:rPr>
          <w:rFonts w:ascii="Nunito" w:hAnsi="Nunito"/>
          <w:b/>
          <w:bCs/>
          <w:color w:val="0C1014"/>
          <w:sz w:val="26"/>
          <w:szCs w:val="26"/>
        </w:rPr>
        <w:t>Каковы действия родителей после заключения ЦПМПК о специальных условия получения образования</w:t>
      </w:r>
    </w:p>
    <w:p w14:paraId="133B0FC5" w14:textId="3FC3CDBD" w:rsidR="00340FB9" w:rsidRDefault="00000000" w:rsidP="00340FB9">
      <w:hyperlink r:id="rId10" w:history="1">
        <w:r w:rsidR="00340FB9" w:rsidRPr="00D811A3">
          <w:rPr>
            <w:rStyle w:val="a5"/>
          </w:rPr>
          <w:t>https://www.youtube.com/watch?v=LY1-5hsY0UQ</w:t>
        </w:r>
      </w:hyperlink>
    </w:p>
    <w:p w14:paraId="5782FEF2" w14:textId="77777777" w:rsidR="00340FB9" w:rsidRPr="00340FB9" w:rsidRDefault="00340FB9" w:rsidP="00340FB9"/>
    <w:p w14:paraId="3A372D18" w14:textId="77777777" w:rsidR="00340FB9" w:rsidRPr="00A7702C" w:rsidRDefault="00340FB9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</w:p>
    <w:p w14:paraId="2FF5D17B" w14:textId="3FBC5A33" w:rsidR="00A7702C" w:rsidRPr="00A7702C" w:rsidRDefault="00A7702C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  <w:r w:rsidRPr="00A7702C">
        <w:rPr>
          <w:rFonts w:ascii="Times New Roman" w:hAnsi="Times New Roman"/>
          <w:bCs/>
          <w:color w:val="4472C4" w:themeColor="accent1"/>
          <w:sz w:val="28"/>
          <w:szCs w:val="28"/>
        </w:rPr>
        <w:t>Дошкольное</w:t>
      </w:r>
    </w:p>
    <w:p w14:paraId="74A10990" w14:textId="77777777" w:rsidR="00A7702C" w:rsidRDefault="00A7702C" w:rsidP="00A7702C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  <w:r w:rsidRPr="00A7702C">
        <w:rPr>
          <w:rFonts w:ascii="Times New Roman" w:hAnsi="Times New Roman"/>
          <w:bCs/>
          <w:color w:val="4472C4" w:themeColor="accent1"/>
          <w:sz w:val="28"/>
          <w:szCs w:val="28"/>
        </w:rPr>
        <w:t>Школа</w:t>
      </w:r>
    </w:p>
    <w:p w14:paraId="74887BC6" w14:textId="40F7AEBD" w:rsidR="000F04C7" w:rsidRPr="000F04C7" w:rsidRDefault="00A7702C" w:rsidP="000F04C7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  <w:r w:rsidRPr="00A7702C"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:lang w:eastAsia="ru-RU"/>
        </w:rPr>
        <w:t>Чем тьютор отличается от ассистента</w:t>
      </w:r>
      <w:r w:rsidR="000F04C7"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:lang w:eastAsia="ru-RU"/>
        </w:rPr>
        <w:t xml:space="preserve">, </w:t>
      </w:r>
      <w:r>
        <w:rPr>
          <w:rFonts w:ascii="Nunito" w:hAnsi="Nunito"/>
          <w:b/>
          <w:bCs/>
          <w:color w:val="0C1014"/>
          <w:sz w:val="26"/>
          <w:szCs w:val="26"/>
        </w:rPr>
        <w:t>Кто принимает решение о необходимости тьютора для ребенка</w:t>
      </w:r>
      <w:r w:rsidR="000F04C7">
        <w:rPr>
          <w:rFonts w:ascii="Nunito" w:hAnsi="Nunito"/>
          <w:b/>
          <w:bCs/>
          <w:color w:val="0C1014"/>
          <w:sz w:val="26"/>
          <w:szCs w:val="26"/>
        </w:rPr>
        <w:t xml:space="preserve">, </w:t>
      </w:r>
      <w:r w:rsidR="00340FB9">
        <w:rPr>
          <w:rFonts w:ascii="Nunito" w:hAnsi="Nunito"/>
          <w:b/>
          <w:bCs/>
          <w:color w:val="0C1014"/>
          <w:sz w:val="26"/>
          <w:szCs w:val="26"/>
        </w:rPr>
        <w:t xml:space="preserve">Специальные условия обучения, </w:t>
      </w:r>
      <w:r w:rsidR="000F04C7">
        <w:rPr>
          <w:rFonts w:ascii="Nunito" w:hAnsi="Nunito"/>
          <w:b/>
          <w:bCs/>
          <w:color w:val="0C1014"/>
          <w:sz w:val="26"/>
          <w:szCs w:val="26"/>
        </w:rPr>
        <w:t>Адаптированная программа и другие вопросы об образовании детей с ОВЗ и инвалидностью</w:t>
      </w:r>
    </w:p>
    <w:p w14:paraId="496D951D" w14:textId="08611E75" w:rsidR="00A7702C" w:rsidRPr="00A7702C" w:rsidRDefault="000F04C7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F04C7">
        <w:rPr>
          <w:rFonts w:ascii="Times New Roman" w:hAnsi="Times New Roman"/>
          <w:bCs/>
          <w:color w:val="000000" w:themeColor="text1"/>
          <w:sz w:val="28"/>
          <w:szCs w:val="28"/>
        </w:rPr>
        <w:t>https://gppc.ru/parents/ovz/useful/</w:t>
      </w:r>
    </w:p>
    <w:p w14:paraId="4EFC262D" w14:textId="1A9AED6C" w:rsidR="00A7702C" w:rsidRPr="00A7702C" w:rsidRDefault="00A7702C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  <w:r w:rsidRPr="00A7702C">
        <w:rPr>
          <w:rFonts w:ascii="Times New Roman" w:hAnsi="Times New Roman"/>
          <w:bCs/>
          <w:color w:val="4472C4" w:themeColor="accent1"/>
          <w:sz w:val="28"/>
          <w:szCs w:val="28"/>
        </w:rPr>
        <w:t>Среднее специальное</w:t>
      </w:r>
    </w:p>
    <w:p w14:paraId="44931B2E" w14:textId="7E8D8C86" w:rsidR="00A7702C" w:rsidRPr="00A7702C" w:rsidRDefault="00A7702C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  <w:r w:rsidRPr="00A7702C">
        <w:rPr>
          <w:rFonts w:ascii="Times New Roman" w:hAnsi="Times New Roman"/>
          <w:bCs/>
          <w:color w:val="4472C4" w:themeColor="accent1"/>
          <w:sz w:val="28"/>
          <w:szCs w:val="28"/>
        </w:rPr>
        <w:t>Высшее образование</w:t>
      </w:r>
    </w:p>
    <w:p w14:paraId="1754F036" w14:textId="2027DBA0" w:rsidR="00A7702C" w:rsidRPr="00A7702C" w:rsidRDefault="00A7702C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  <w:r w:rsidRPr="00A7702C">
        <w:rPr>
          <w:rFonts w:ascii="Times New Roman" w:hAnsi="Times New Roman"/>
          <w:bCs/>
          <w:color w:val="4472C4" w:themeColor="accent1"/>
          <w:sz w:val="28"/>
          <w:szCs w:val="28"/>
        </w:rPr>
        <w:t>Дополнительное образование</w:t>
      </w:r>
    </w:p>
    <w:p w14:paraId="34214332" w14:textId="7E0E2BFE" w:rsidR="00A7702C" w:rsidRDefault="00A7702C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  <w:r w:rsidRPr="003A4A78">
        <w:rPr>
          <w:rFonts w:ascii="Times New Roman" w:hAnsi="Times New Roman"/>
          <w:bCs/>
          <w:color w:val="FF0000"/>
          <w:sz w:val="28"/>
          <w:szCs w:val="28"/>
        </w:rPr>
        <w:t>Реабилитация</w:t>
      </w:r>
      <w:r w:rsidRPr="00A7702C">
        <w:rPr>
          <w:rFonts w:ascii="Times New Roman" w:hAnsi="Times New Roman"/>
          <w:bCs/>
          <w:sz w:val="28"/>
          <w:szCs w:val="28"/>
        </w:rPr>
        <w:t xml:space="preserve"> </w:t>
      </w:r>
      <w:r w:rsidRPr="00A7702C">
        <w:rPr>
          <w:rFonts w:ascii="Times New Roman" w:hAnsi="Times New Roman"/>
          <w:bCs/>
          <w:color w:val="4472C4" w:themeColor="accent1"/>
          <w:sz w:val="28"/>
          <w:szCs w:val="28"/>
        </w:rPr>
        <w:t>Санатории (УСЗН)</w:t>
      </w:r>
    </w:p>
    <w:p w14:paraId="76ADD631" w14:textId="44DFC549" w:rsidR="00AE236B" w:rsidRDefault="00AE236B">
      <w:r>
        <w:rPr>
          <w:rFonts w:ascii="Roboto" w:hAnsi="Roboto"/>
          <w:color w:val="000000"/>
          <w:sz w:val="23"/>
          <w:szCs w:val="23"/>
          <w:shd w:val="clear" w:color="auto" w:fill="FFFFFF"/>
        </w:rPr>
        <w:t>Перечень санаториев для детей-инвалидов с сопровождающими лицами (Черноморское побережье, Республика Крым) в 2023 году</w:t>
      </w:r>
      <w:r>
        <w:rPr>
          <w:rFonts w:ascii="Roboto" w:hAnsi="Roboto"/>
          <w:color w:val="000000"/>
          <w:sz w:val="23"/>
          <w:szCs w:val="23"/>
        </w:rPr>
        <w:br/>
      </w:r>
      <w:hyperlink r:id="rId11" w:history="1">
        <w:r w:rsidRPr="00D811A3">
          <w:rPr>
            <w:rStyle w:val="a5"/>
          </w:rPr>
          <w:t>https://www.mos.ru/dszn/documents/perechen-sanatoriev/view/278564220/</w:t>
        </w:r>
      </w:hyperlink>
    </w:p>
    <w:p w14:paraId="5EF7E6B3" w14:textId="77777777" w:rsidR="00AE236B" w:rsidRPr="00A7702C" w:rsidRDefault="00AE236B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</w:p>
    <w:p w14:paraId="56606E64" w14:textId="77D3DEE1" w:rsidR="00A7702C" w:rsidRPr="00A7702C" w:rsidRDefault="00A7702C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  <w:r w:rsidRPr="00A7702C">
        <w:rPr>
          <w:rFonts w:ascii="Times New Roman" w:hAnsi="Times New Roman"/>
          <w:bCs/>
          <w:color w:val="4472C4" w:themeColor="accent1"/>
          <w:sz w:val="28"/>
          <w:szCs w:val="28"/>
        </w:rPr>
        <w:t>Реабилитация (ЦСО, дополнительные меры поддержки в Москве)</w:t>
      </w:r>
    </w:p>
    <w:p w14:paraId="161A5F38" w14:textId="01213BFA" w:rsidR="00A7702C" w:rsidRPr="00A7702C" w:rsidRDefault="00A7702C">
      <w:pPr>
        <w:rPr>
          <w:rFonts w:ascii="Times New Roman" w:hAnsi="Times New Roman"/>
          <w:bCs/>
          <w:color w:val="4472C4" w:themeColor="accent1"/>
          <w:sz w:val="28"/>
          <w:szCs w:val="28"/>
        </w:rPr>
      </w:pPr>
      <w:r w:rsidRPr="003A4A78">
        <w:rPr>
          <w:rFonts w:ascii="Times New Roman" w:hAnsi="Times New Roman"/>
          <w:bCs/>
          <w:color w:val="FF0000"/>
          <w:sz w:val="28"/>
          <w:szCs w:val="28"/>
        </w:rPr>
        <w:t>Медицинское обеспечение</w:t>
      </w:r>
      <w:r w:rsidRPr="00A7702C">
        <w:rPr>
          <w:rFonts w:ascii="Times New Roman" w:hAnsi="Times New Roman"/>
          <w:bCs/>
          <w:sz w:val="28"/>
          <w:szCs w:val="28"/>
        </w:rPr>
        <w:t xml:space="preserve"> </w:t>
      </w:r>
      <w:r w:rsidRPr="00A7702C">
        <w:rPr>
          <w:rFonts w:ascii="Times New Roman" w:hAnsi="Times New Roman"/>
          <w:bCs/>
          <w:color w:val="4472C4" w:themeColor="accent1"/>
          <w:sz w:val="28"/>
          <w:szCs w:val="28"/>
        </w:rPr>
        <w:t>Лекарства</w:t>
      </w:r>
    </w:p>
    <w:p w14:paraId="123E1504" w14:textId="29B882BD" w:rsidR="00A7702C" w:rsidRPr="006373FC" w:rsidRDefault="00A7702C" w:rsidP="00A7702C">
      <w:pPr>
        <w:rPr>
          <w:rFonts w:ascii="Times New Roman" w:hAnsi="Times New Roman"/>
          <w:bCs/>
          <w:sz w:val="28"/>
          <w:szCs w:val="28"/>
        </w:rPr>
      </w:pPr>
      <w:r w:rsidRPr="003A4A78">
        <w:rPr>
          <w:rFonts w:ascii="Times New Roman" w:hAnsi="Times New Roman"/>
          <w:bCs/>
          <w:color w:val="FF0000"/>
          <w:sz w:val="28"/>
          <w:szCs w:val="28"/>
        </w:rPr>
        <w:t>Спорт</w:t>
      </w:r>
    </w:p>
    <w:p w14:paraId="2313BCD1" w14:textId="77777777" w:rsidR="00A7702C" w:rsidRDefault="00A7702C"/>
    <w:sectPr w:rsidR="00A77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2C"/>
    <w:rsid w:val="000F04C7"/>
    <w:rsid w:val="00163286"/>
    <w:rsid w:val="001A55F6"/>
    <w:rsid w:val="00340FB9"/>
    <w:rsid w:val="00392840"/>
    <w:rsid w:val="003D7E28"/>
    <w:rsid w:val="003F668E"/>
    <w:rsid w:val="00767C0F"/>
    <w:rsid w:val="00A7702C"/>
    <w:rsid w:val="00AE236B"/>
    <w:rsid w:val="00B631D0"/>
    <w:rsid w:val="00BF4DE3"/>
    <w:rsid w:val="00C97A36"/>
    <w:rsid w:val="00FE7504"/>
    <w:rsid w:val="00FE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23EC9"/>
  <w15:chartTrackingRefBased/>
  <w15:docId w15:val="{0B222F5E-FA59-438E-B1A1-DF060D9A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02C"/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A770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70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02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70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770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A7702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7702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A7702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a7">
    <w:name w:val="FollowedHyperlink"/>
    <w:basedOn w:val="a0"/>
    <w:uiPriority w:val="99"/>
    <w:semiHidden/>
    <w:unhideWhenUsed/>
    <w:rsid w:val="00AE2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suslugi.ru/life/details/provision_of_medicin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intrud.gov.ru/vozmozhnosti/dlya-grazhdan-s-invalidnosty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s.ru/otvet-socialnaya-podderjka/kak-poluchit-pomosch-dlya-semey-s-detmi-invalidami/" TargetMode="External"/><Relationship Id="rId11" Type="http://schemas.openxmlformats.org/officeDocument/2006/relationships/hyperlink" Target="https://www.mos.ru/dszn/documents/perechen-sanatoriev/view/278564220/" TargetMode="External"/><Relationship Id="rId5" Type="http://schemas.openxmlformats.org/officeDocument/2006/relationships/hyperlink" Target="https://www.invalidnost.com/MSE/PRMT/PrMT_N85_SROKI_TSR_red_14.10.2020.pdf" TargetMode="External"/><Relationship Id="rId10" Type="http://schemas.openxmlformats.org/officeDocument/2006/relationships/hyperlink" Target="https://www.youtube.com/watch?v=LY1-5hsY0UQ" TargetMode="External"/><Relationship Id="rId4" Type="http://schemas.openxmlformats.org/officeDocument/2006/relationships/hyperlink" Target="https://www.77.gbmse.ru/" TargetMode="External"/><Relationship Id="rId9" Type="http://schemas.openxmlformats.org/officeDocument/2006/relationships/hyperlink" Target="https://www.youtube.com/watch?v=sGHoZWEpf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2023-02-10T14:59:00Z</dcterms:created>
  <dcterms:modified xsi:type="dcterms:W3CDTF">2023-03-03T10:38:00Z</dcterms:modified>
</cp:coreProperties>
</file>