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40"/>
          <w:szCs w:val="40"/>
          <w:lang w:val="en-US" w:eastAsia="ru-RU"/>
        </w:rPr>
      </w:pPr>
      <w:r>
        <w:rPr>
          <w:rFonts w:cs="Arial"/>
          <w:b/>
          <w:bCs/>
          <w:i w:val="0"/>
          <w:iCs/>
          <w:sz w:val="40"/>
          <w:szCs w:val="40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40"/>
          <w:szCs w:val="40"/>
          <w:lang w:val="en-US" w:eastAsia="ru-RU"/>
        </w:rPr>
        <w:t xml:space="preserve"> РАБОТА №4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cs="Arial"/>
          <w:b/>
          <w:bCs/>
          <w:kern w:val="32"/>
          <w:sz w:val="32"/>
          <w:szCs w:val="36"/>
          <w:lang w:val="ru-RU" w:eastAsia="ru-RU" w:bidi="ar-SA"/>
        </w:rPr>
        <w:t>Решение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нелинейных уравнений методами Ньютона (касательных) и комбинированным методом хорд и касательных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1Б 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</w:t>
      </w:r>
      <w:r>
        <w:rPr>
          <w:rFonts w:ascii="Times New Roman" w:hAnsi="Times New Roman" w:cs="Arial"/>
          <w:sz w:val="24"/>
          <w:szCs w:val="20"/>
          <w:lang w:val="ru-RU" w:eastAsia="ru-RU"/>
        </w:rPr>
        <w:tab/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</w:t>
      </w:r>
      <w:r>
        <w:rPr>
          <w:rFonts w:hint="default" w:ascii="Times New Roman" w:hAnsi="Times New Roman" w:cs="Arial"/>
          <w:b/>
          <w:bCs/>
          <w:sz w:val="24"/>
          <w:szCs w:val="20"/>
          <w:lang w:val="en-US" w:eastAsia="ru-RU"/>
        </w:rPr>
        <w:t>2</w:t>
      </w:r>
      <w:r>
        <w:rPr>
          <w:rFonts w:hint="default" w:cs="Arial"/>
          <w:b/>
          <w:bCs/>
          <w:sz w:val="24"/>
          <w:szCs w:val="20"/>
          <w:lang w:val="en-US" w:eastAsia="ru-RU"/>
        </w:rPr>
        <w:t>0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(Группа)                                         (Подпись, дата)       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            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</w:t>
      </w:r>
      <w:r>
        <w:rPr>
          <w:rFonts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Т.В.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(Подпись, дата)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8"/>
          <w:szCs w:val="20"/>
          <w:lang w:val="ru-RU" w:eastAsia="ru-RU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/>
    <w:p>
      <w:pPr>
        <w:rPr>
          <w:lang w:val="en-US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Задачи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 корень уравнения </w:t>
      </w:r>
      <w:r>
        <w:rPr>
          <w:rFonts w:hint="default"/>
          <w:position w:val="-10"/>
          <w:lang w:val="ru-RU"/>
        </w:rPr>
        <w:object>
          <v:shape id="_x0000_i1031" o:spt="75" type="#_x0000_t75" style="height:19pt;width:13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методом касательных.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 второй корень уравнения </w:t>
      </w:r>
      <w:r>
        <w:rPr>
          <w:rFonts w:hint="default"/>
          <w:position w:val="-10"/>
          <w:lang w:val="ru-RU"/>
        </w:rPr>
        <w:object>
          <v:shape id="_x0000_i1032" o:spt="75" type="#_x0000_t75" style="height:19pt;width:1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 xml:space="preserve">на отрезке </w:t>
      </w:r>
      <w:r>
        <w:rPr>
          <w:rFonts w:hint="default"/>
          <w:position w:val="-10"/>
          <w:lang w:val="ru-RU"/>
        </w:rPr>
        <w:object>
          <v:shape id="_x0000_i1033" o:spt="75" type="#_x0000_t75" style="height:17pt;width:60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7">
            <o:LockedField>false</o:LockedField>
          </o:OLEObject>
        </w:object>
      </w:r>
      <w:r>
        <w:rPr>
          <w:rFonts w:hint="default"/>
          <w:lang w:val="ru-RU"/>
        </w:rPr>
        <w:t xml:space="preserve"> методом касательных.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Найти корень уравнения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из приложения по своему варианту (12) </w:t>
      </w:r>
      <w:r>
        <w:rPr>
          <w:rFonts w:hint="default"/>
          <w:position w:val="-10"/>
          <w:lang w:val="ru-RU"/>
        </w:rPr>
        <w:object>
          <v:shape id="_x0000_i1034" o:spt="75" alt="" type="#_x0000_t75" style="height:18pt;width:13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9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методом касательных.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 корень уравнения </w:t>
      </w:r>
      <w:r>
        <w:rPr>
          <w:rFonts w:hint="default"/>
          <w:position w:val="-10"/>
          <w:lang w:val="ru-RU"/>
        </w:rPr>
        <w:object>
          <v:shape id="_x0000_i1041" o:spt="75" type="#_x0000_t75" style="height:19pt;width:1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1" DrawAspect="Content" ObjectID="_1468075729" r:id="rId11">
            <o:LockedField>false</o:LockedField>
          </o:OLEObject>
        </w:object>
      </w:r>
      <w:r>
        <w:rPr>
          <w:rFonts w:hint="default"/>
          <w:lang w:val="ru-RU"/>
        </w:rPr>
        <w:t xml:space="preserve"> комбинированным методом касательных и хорд.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Найти корень уравнения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из приложения по своему варианту (12) </w:t>
      </w:r>
      <w:r>
        <w:rPr>
          <w:rFonts w:hint="default"/>
          <w:position w:val="-10"/>
          <w:lang w:val="ru-RU"/>
        </w:rPr>
        <w:object>
          <v:shape id="_x0000_i1043" o:spt="75" type="#_x0000_t75" style="height:18pt;width:13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2">
            <o:LockedField>false</o:LockedField>
          </o:OLEObject>
        </w:objec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комбинированным методом касательных и хорд.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Теория</w:t>
      </w:r>
    </w:p>
    <w:p>
      <w:pPr>
        <w:numPr>
          <w:ilvl w:val="0"/>
          <w:numId w:val="1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Метод Ньютона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position w:val="-86"/>
          <w:lang w:val="ru-RU"/>
        </w:rPr>
        <w:object>
          <v:shape id="_x0000_i1039" o:spt="75" type="#_x0000_t75" style="height:92pt;width:31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9" DrawAspect="Content" ObjectID="_1468075731" r:id="rId13">
            <o:LockedField>false</o:LockedField>
          </o:OLEObject>
        </w:object>
      </w:r>
    </w:p>
    <w:p>
      <w:pPr>
        <w:numPr>
          <w:numId w:val="0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1946275</wp:posOffset>
            </wp:positionH>
            <wp:positionV relativeFrom="paragraph">
              <wp:posOffset>139700</wp:posOffset>
            </wp:positionV>
            <wp:extent cx="1381760" cy="831215"/>
            <wp:effectExtent l="0" t="0" r="5080" b="6985"/>
            <wp:wrapTopAndBottom/>
            <wp:docPr id="2" name="Изображение 2" descr="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ale_24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Комбинированный метод хорд и касательных (далее КХК)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position w:val="-224"/>
          <w:lang w:val="ru-RU"/>
        </w:rPr>
        <w:object>
          <v:shape id="_x0000_i1045" o:spt="75" alt="" type="#_x0000_t75" style="height:216pt;width:30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5" DrawAspect="Content" ObjectID="_1468075732" r:id="rId16">
            <o:LockedField>false</o:LockedField>
          </o:OLEObject>
        </w:object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255905</wp:posOffset>
            </wp:positionV>
            <wp:extent cx="1506220" cy="1198880"/>
            <wp:effectExtent l="0" t="0" r="2540" b="5080"/>
            <wp:wrapTopAndBottom/>
            <wp:docPr id="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bidi w:val="0"/>
        <w:jc w:val="both"/>
        <w:rPr>
          <w:rFonts w:hint="default"/>
          <w:lang w:val="ru-RU"/>
        </w:rPr>
      </w:pP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Ход работы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Реализация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Напишем функцию для поиска решения нелинейного уравнения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методом Ньютона.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[];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[];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zeroControl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# f(x) / df(x)dx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/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zeroControl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"Root=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"Xn"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currentX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"Xn+1"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newX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"Оценка погрешности"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"Контроль нуля Y(Xn+1)"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zeroControl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"Число итераций"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iter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none"/>
          <w:shd w:val="clear" w:color="auto" w:fill="auto"/>
          <w:lang w:val="en-US" w:eastAsia="zh-CN" w:bidi="ar"/>
        </w:rPr>
        <w:t>   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Способствующие функции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d2fdx2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0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Также напишем функцию для поиска решения методом КХК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chordsTangents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"#--No roots--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fa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fb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;------------#"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"#--fa*fb==0.0--"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tangents - left, chords - right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tangents - right, chords - left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dfdx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'Корень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)))         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"f(a)"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"f(b)"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"df(a)dx"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"Оценка погрешности"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"f(a)"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"f(b)"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"df(b)dx"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"Оценка погрешности"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epsControl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Взятие последнего элемента списка реализовано через функцию </w:t>
      </w:r>
      <w:r>
        <w:rPr>
          <w:rFonts w:hint="default"/>
          <w:lang w:val="en-US"/>
        </w:rPr>
        <w:t>le(arr)</w:t>
      </w:r>
      <w:r>
        <w:rPr>
          <w:rFonts w:hint="default"/>
          <w:lang w:val="ru-RU"/>
        </w:rPr>
        <w:t xml:space="preserve"> *</w:t>
      </w:r>
      <w:r>
        <w:rPr>
          <w:rFonts w:hint="default"/>
          <w:lang w:val="en-US"/>
        </w:rPr>
        <w:t>last element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get last element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1: x^2 - sqrt(x+4) = 0; [1, 2] eps = 0.001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1: x^2 - sqrt(x+4) = 0; [1, 2]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ru-RU" w:eastAsia="zh-CN" w:bidi="ar"/>
        </w:rPr>
      </w:pPr>
    </w:p>
    <w:p>
      <w:r>
        <w:drawing>
          <wp:inline distT="0" distB="0" distL="114300" distR="114300">
            <wp:extent cx="5270500" cy="999490"/>
            <wp:effectExtent l="0" t="0" r="2540" b="6350"/>
            <wp:docPr id="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2: x^2 - sqrt(x+4) = 0; [-2, -1] eps = 0.001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2: x^2 - sqrt(x+4) = 0; [-2, -1]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56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ru-RU" w:eastAsia="zh-CN" w:bidi="ar"/>
        </w:rPr>
      </w:pPr>
    </w:p>
    <w:p>
      <w:r>
        <w:drawing>
          <wp:inline distT="0" distB="0" distL="114300" distR="114300">
            <wp:extent cx="5269865" cy="944245"/>
            <wp:effectExtent l="0" t="0" r="3175" b="635"/>
            <wp:docPr id="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3: x^3 + 3*x^2 - 1 = 0; eps = 0.001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3: x^3 + 3*x^2 - 1 = 0; 1`st root;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3: x^3 + 3*x^2 - 1 = 0; 2`nd root;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3: x^3 + 3*x^2 - 1 = 0; 3`rd root;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ru-RU" w:eastAsia="zh-CN" w:bidi="ar"/>
        </w:rPr>
      </w:pPr>
    </w:p>
    <w:p>
      <w:r>
        <w:drawing>
          <wp:inline distT="0" distB="0" distL="114300" distR="114300">
            <wp:extent cx="5266690" cy="1644650"/>
            <wp:effectExtent l="0" t="0" r="6350" b="1270"/>
            <wp:docPr id="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014595"/>
            <wp:effectExtent l="0" t="0" r="1905" b="14605"/>
            <wp:docPr id="7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5: combined chords &amp; tangents method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5: combined chords &amp; tangents method x^2 - sqrt(x+4) = 0; [-2, -1]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\ 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chordsTangents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5: combined chords &amp; tangents method x^2 - sqrt(x+4) = 0; [1, 2]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\ 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chordsTangents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r>
        <w:drawing>
          <wp:inline distT="0" distB="0" distL="114300" distR="114300">
            <wp:extent cx="5273040" cy="2254250"/>
            <wp:effectExtent l="0" t="0" r="0" b="1270"/>
            <wp:docPr id="8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5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TASK 6: 12. combined chords &amp; tangents method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$--TASK 6: 12. combined chords &amp; tangents method x^3 + 3*x^2 - 1 = 0; [-3, -2] eps = 0.001--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\ 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chordsTangents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-------------------------------------$'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r>
        <w:drawing>
          <wp:inline distT="0" distB="0" distL="114300" distR="114300">
            <wp:extent cx="5273040" cy="896620"/>
            <wp:effectExtent l="0" t="0" r="0" b="2540"/>
            <wp:docPr id="9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Изучены два метода решения нелинейных уравнений, а также построены алгоритмы их реализации. Программы работают корректно, за исключением одного нюанса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достаточно близких к друг другу корнях </w:t>
      </w:r>
      <w:r>
        <w:rPr>
          <w:rFonts w:hint="default"/>
          <w:position w:val="-14"/>
          <w:lang w:val="ru-RU"/>
        </w:rPr>
        <w:object>
          <v:shape id="_x0000_i1052" o:spt="75" type="#_x0000_t75" style="height:20pt;width:64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2" DrawAspect="Content" ObjectID="_1468075733" r:id="rId25">
            <o:LockedField>false</o:LockedField>
          </o:OLEObject>
        </w:object>
      </w:r>
      <w:r>
        <w:rPr>
          <w:rFonts w:hint="default"/>
          <w:lang w:val="ru-RU"/>
        </w:rPr>
        <w:t xml:space="preserve"> алгоритм может вести себя некорректно, особенно на корнях в области нуля. Так для варианта 12 из приложения к лабораторной работе КХК метод не выходит из цикла вычислений до момента переполнения памяти, выделенной для программы.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Решением этой проблемы, является поиск достаточно малого отрезка </w:t>
      </w:r>
      <w:r>
        <w:rPr>
          <w:rFonts w:hint="default"/>
          <w:lang w:val="en-US"/>
        </w:rPr>
        <w:t>[a, b]</w:t>
      </w:r>
      <w:r>
        <w:rPr>
          <w:rFonts w:hint="default"/>
          <w:lang w:val="ru-RU"/>
        </w:rPr>
        <w:t>, достаточного для эффективного решения.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Например для функции </w:t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1738630</wp:posOffset>
            </wp:positionV>
            <wp:extent cx="3340100" cy="1853565"/>
            <wp:effectExtent l="0" t="0" r="12700" b="5715"/>
            <wp:wrapTopAndBottom/>
            <wp:docPr id="11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1057910</wp:posOffset>
            </wp:positionH>
            <wp:positionV relativeFrom="paragraph">
              <wp:posOffset>59690</wp:posOffset>
            </wp:positionV>
            <wp:extent cx="3158490" cy="1299210"/>
            <wp:effectExtent l="0" t="0" r="11430" b="11430"/>
            <wp:wrapTopAndBottom/>
            <wp:docPr id="10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на отрезках </w:t>
      </w:r>
      <w:r>
        <w:rPr>
          <w:rFonts w:hint="default"/>
          <w:lang w:val="en-US"/>
        </w:rPr>
        <w:t>[-3, -2], [-2, -1], [0, 1]</w:t>
      </w:r>
      <w:r>
        <w:rPr>
          <w:rFonts w:hint="default"/>
          <w:lang w:val="ru-RU"/>
        </w:rPr>
        <w:t>, алгоритм работает штатно.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09CDB"/>
    <w:multiLevelType w:val="singleLevel"/>
    <w:tmpl w:val="88309C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2AF8B619"/>
    <w:multiLevelType w:val="singleLevel"/>
    <w:tmpl w:val="2AF8B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51D9D"/>
    <w:rsid w:val="19BE0761"/>
    <w:rsid w:val="1AA61D74"/>
    <w:rsid w:val="1DAC7FBA"/>
    <w:rsid w:val="2C3A5F4F"/>
    <w:rsid w:val="352001AF"/>
    <w:rsid w:val="3D2E204C"/>
    <w:rsid w:val="3EB62B57"/>
    <w:rsid w:val="58EE0DD2"/>
    <w:rsid w:val="6873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autoRedefine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autoRedefine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autoRedefine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autoRedefine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autoRedefine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autoRedefine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autoRedefine/>
    <w:qFormat/>
    <w:uiPriority w:val="0"/>
    <w:pPr>
      <w:ind w:left="1260" w:leftChars="600"/>
    </w:pPr>
  </w:style>
  <w:style w:type="paragraph" w:styleId="74">
    <w:name w:val="toc 5"/>
    <w:basedOn w:val="1"/>
    <w:next w:val="1"/>
    <w:autoRedefine/>
    <w:uiPriority w:val="0"/>
    <w:pPr>
      <w:ind w:left="1680" w:leftChars="800"/>
    </w:pPr>
  </w:style>
  <w:style w:type="paragraph" w:styleId="75">
    <w:name w:val="Note Heading"/>
    <w:basedOn w:val="1"/>
    <w:next w:val="1"/>
    <w:autoRedefine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autoRedefine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autoRedefine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autoRedefine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autoRedefine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autoRedefine/>
    <w:qFormat/>
    <w:uiPriority w:val="0"/>
    <w:pPr>
      <w:spacing w:after="120"/>
      <w:ind w:left="1080"/>
    </w:pPr>
  </w:style>
  <w:style w:type="paragraph" w:styleId="98">
    <w:name w:val="List Continue 4"/>
    <w:basedOn w:val="1"/>
    <w:autoRedefine/>
    <w:qFormat/>
    <w:uiPriority w:val="0"/>
    <w:pPr>
      <w:spacing w:after="120"/>
      <w:ind w:left="1440"/>
    </w:pPr>
  </w:style>
  <w:style w:type="paragraph" w:styleId="99">
    <w:name w:val="List Continue 5"/>
    <w:basedOn w:val="1"/>
    <w:autoRedefine/>
    <w:qFormat/>
    <w:uiPriority w:val="0"/>
    <w:pPr>
      <w:spacing w:after="120"/>
      <w:ind w:left="1800"/>
    </w:pPr>
  </w:style>
  <w:style w:type="paragraph" w:styleId="100">
    <w:name w:val="List 2"/>
    <w:basedOn w:val="1"/>
    <w:autoRedefine/>
    <w:qFormat/>
    <w:uiPriority w:val="0"/>
    <w:pPr>
      <w:ind w:left="720" w:hanging="360"/>
    </w:pPr>
  </w:style>
  <w:style w:type="paragraph" w:styleId="101">
    <w:name w:val="List 3"/>
    <w:basedOn w:val="1"/>
    <w:autoRedefine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autoRedefine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autoRedefine/>
    <w:qFormat/>
    <w:uiPriority w:val="0"/>
  </w:style>
  <w:style w:type="table" w:styleId="107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autoRedefine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autoRedefine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autoRedefine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jpeg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2023-12-08T17:28:00Z</dcterms:created>
  <dc:creator>Кирилл Тимофеев</dc:creator>
  <cp:lastModifiedBy>Кирилл Тимофеев</cp:lastModifiedBy>
  <dcterms:modified xsi:type="dcterms:W3CDTF">2024-05-01T23:05:24Z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0BBFF9D6AFC948A482C5C5E422747D4B_12</vt:lpwstr>
  </property>
</Properties>
</file>