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370"/>
        <w:gridCol w:w="1727"/>
        <w:gridCol w:w="1730"/>
        <w:gridCol w:w="1276"/>
        <w:gridCol w:w="1701"/>
        <w:gridCol w:w="734"/>
        <w:gridCol w:w="1925"/>
      </w:tblGrid>
      <w:tr>
        <w:trPr>
          <w:trHeight w:val="421"/>
        </w:trPr>
        <w:tc>
          <w:tcPr>
            <w:tcW w:w="370" w:type="dxa"/>
            <w:textDirection w:val="lrTb"/>
            <w:noWrap w:val="false"/>
          </w:tcPr>
          <w:p>
            <w:r>
              <w:t xml:space="preserve">№</w:t>
            </w:r>
            <w:r/>
          </w:p>
        </w:tc>
        <w:tc>
          <w:tcPr>
            <w:tcW w:w="1727" w:type="dxa"/>
            <w:textDirection w:val="lrTb"/>
            <w:noWrap w:val="false"/>
          </w:tcPr>
          <w:p>
            <w:r>
              <w:t xml:space="preserve">Сущность</w:t>
            </w:r>
            <w:r/>
          </w:p>
        </w:tc>
        <w:tc>
          <w:tcPr>
            <w:tcW w:w="1730" w:type="dxa"/>
            <w:textDirection w:val="lrTb"/>
            <w:noWrap w:val="false"/>
          </w:tcPr>
          <w:p>
            <w:r>
              <w:t xml:space="preserve">Название атрибутов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r>
              <w:t xml:space="preserve">Тип данных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t xml:space="preserve">Ограничение</w:t>
            </w:r>
            <w:r/>
          </w:p>
        </w:tc>
        <w:tc>
          <w:tcPr>
            <w:gridSpan w:val="2"/>
            <w:tcW w:w="2659" w:type="dxa"/>
            <w:textDirection w:val="lrTb"/>
            <w:noWrap w:val="false"/>
          </w:tcPr>
          <w:p>
            <w:r>
              <w:t xml:space="preserve">Идентификаторы</w:t>
            </w:r>
            <w:r/>
          </w:p>
        </w:tc>
      </w:tr>
      <w:tr>
        <w:trPr>
          <w:trHeight w:val="255"/>
        </w:trPr>
        <w:tc>
          <w:tcPr>
            <w:tcW w:w="370" w:type="dxa"/>
            <w:textDirection w:val="lrTb"/>
            <w:noWrap w:val="false"/>
          </w:tcPr>
          <w:p>
            <w:r>
              <w:rPr>
                <w:lang w:val="en-US"/>
              </w:rPr>
              <w:t xml:space="preserve">1</w:t>
            </w:r>
            <w:r/>
          </w:p>
        </w:tc>
        <w:tc>
          <w:tcPr>
            <w:tcW w:w="1727" w:type="dxa"/>
            <w:textDirection w:val="lrTb"/>
            <w:noWrap w:val="false"/>
          </w:tcPr>
          <w:p>
            <w:r>
              <w:rPr>
                <w:lang w:val="en-US"/>
              </w:rPr>
              <w:t xml:space="preserve">machineType</w:t>
            </w:r>
            <w:r/>
          </w:p>
        </w:tc>
        <w:tc>
          <w:tcPr>
            <w:tcW w:w="1730" w:type="dxa"/>
            <w:textDirection w:val="lrTb"/>
            <w:noWrap w:val="false"/>
          </w:tcPr>
          <w:p>
            <w:r>
              <w:rPr>
                <w:lang w:val="en-US"/>
              </w:rPr>
              <w:t xml:space="preserve">id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r>
              <w:rPr>
                <w:lang w:val="en-US"/>
              </w:rPr>
              <w:t xml:space="preserve">int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r>
              <w:rPr>
                <w:lang w:val="en-US"/>
              </w:rPr>
              <w:t xml:space="preserve">PK</w:t>
            </w:r>
            <w:r/>
          </w:p>
        </w:tc>
        <w:tc>
          <w:tcPr>
            <w:tcW w:w="1925" w:type="dxa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textDirection w:val="lrTb"/>
            <w:noWrap w:val="false"/>
          </w:tcPr>
          <w:p>
            <w:r>
              <w:rPr>
                <w:lang w:val="en-US"/>
              </w:rPr>
              <w:t xml:space="preserve">name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r>
              <w:rPr>
                <w:lang w:val="en-US"/>
              </w:rPr>
              <w:t xml:space="preserve">nvarchar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rPr>
                <w:lang w:val="en-US"/>
              </w:rPr>
              <w:t xml:space="preserve">50</w:t>
            </w:r>
            <w:r/>
          </w:p>
        </w:tc>
        <w:tc>
          <w:tcPr>
            <w:tcW w:w="734" w:type="dxa"/>
            <w:textDirection w:val="lrTb"/>
            <w:noWrap w:val="false"/>
          </w:tcPr>
          <w:p>
            <w:r/>
            <w:r/>
          </w:p>
        </w:tc>
        <w:tc>
          <w:tcPr>
            <w:tcW w:w="1925" w:type="dxa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textDirection w:val="lrTb"/>
            <w:noWrap w:val="false"/>
          </w:tcPr>
          <w:p>
            <w:r>
              <w:rPr>
                <w:lang w:val="en-US"/>
              </w:rPr>
              <w:t xml:space="preserve">2</w:t>
            </w:r>
            <w:r/>
          </w:p>
        </w:tc>
        <w:tc>
          <w:tcPr>
            <w:tcW w:w="1727" w:type="dxa"/>
            <w:textDirection w:val="lrTb"/>
            <w:noWrap w:val="false"/>
          </w:tcPr>
          <w:p>
            <w:r>
              <w:rPr>
                <w:lang w:val="en-US"/>
              </w:rPr>
              <w:t xml:space="preserve">machine</w:t>
            </w:r>
            <w:r/>
          </w:p>
        </w:tc>
        <w:tc>
          <w:tcPr>
            <w:tcW w:w="1730" w:type="dxa"/>
            <w:textDirection w:val="lrTb"/>
            <w:noWrap w:val="false"/>
          </w:tcPr>
          <w:p>
            <w:r>
              <w:rPr>
                <w:lang w:val="en-US"/>
              </w:rPr>
              <w:t xml:space="preserve">id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r>
              <w:rPr>
                <w:lang w:val="en-US"/>
              </w:rPr>
              <w:t xml:space="preserve">int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r>
              <w:rPr>
                <w:lang w:val="en-US"/>
              </w:rPr>
              <w:t xml:space="preserve">PK</w:t>
            </w:r>
            <w:r/>
          </w:p>
        </w:tc>
        <w:tc>
          <w:tcPr>
            <w:tcW w:w="1925" w:type="dxa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textDirection w:val="lrTb"/>
            <w:noWrap w:val="false"/>
          </w:tcPr>
          <w:p>
            <w:r>
              <w:rPr>
                <w:lang w:val="en-US"/>
              </w:rPr>
              <w:t xml:space="preserve">name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r/>
            <w:r>
              <w:rPr>
                <w:lang w:val="en-US"/>
              </w:rPr>
              <w:t xml:space="preserve">nvarchar</w:t>
            </w:r>
            <w:r/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rPr>
                <w:lang w:val="en-US"/>
              </w:rPr>
              <w:t xml:space="preserve">50</w:t>
            </w:r>
            <w:r/>
          </w:p>
        </w:tc>
        <w:tc>
          <w:tcPr>
            <w:tcW w:w="734" w:type="dxa"/>
            <w:textDirection w:val="lrTb"/>
            <w:noWrap w:val="false"/>
          </w:tcPr>
          <w:p>
            <w:r/>
            <w:r/>
          </w:p>
        </w:tc>
        <w:tc>
          <w:tcPr>
            <w:tcW w:w="1925" w:type="dxa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textDirection w:val="lrTb"/>
            <w:noWrap w:val="false"/>
          </w:tcPr>
          <w:p>
            <w:r>
              <w:rPr>
                <w:lang w:val="en-US"/>
              </w:rPr>
              <w:t xml:space="preserve">startDate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r>
              <w:rPr>
                <w:lang w:val="en-US"/>
              </w:rPr>
              <w:t xml:space="preserve">date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r/>
            <w:r/>
          </w:p>
        </w:tc>
        <w:tc>
          <w:tcPr>
            <w:tcW w:w="1925" w:type="dxa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textDirection w:val="lrTb"/>
            <w:noWrap w:val="false"/>
          </w:tcPr>
          <w:p>
            <w:r>
              <w:rPr>
                <w:lang w:val="en-US"/>
              </w:rPr>
              <w:t xml:space="preserve">period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r/>
            <w:r>
              <w:rPr>
                <w:lang w:val="en-US"/>
              </w:rPr>
              <w:t xml:space="preserve">nvarchar</w:t>
            </w:r>
            <w:r/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rPr>
                <w:lang w:val="en-US"/>
              </w:rPr>
              <w:t xml:space="preserve">50</w:t>
            </w:r>
            <w:r/>
          </w:p>
        </w:tc>
        <w:tc>
          <w:tcPr>
            <w:tcW w:w="734" w:type="dxa"/>
            <w:textDirection w:val="lrTb"/>
            <w:noWrap w:val="false"/>
          </w:tcPr>
          <w:p>
            <w:r/>
            <w:r/>
          </w:p>
        </w:tc>
        <w:tc>
          <w:tcPr>
            <w:tcW w:w="1925" w:type="dxa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textDirection w:val="lrTb"/>
            <w:noWrap w:val="false"/>
          </w:tcPr>
          <w:p>
            <w:r>
              <w:rPr>
                <w:lang w:val="en-US"/>
              </w:rPr>
              <w:t xml:space="preserve">endDate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r>
              <w:rPr>
                <w:lang w:val="en-US"/>
              </w:rPr>
              <w:t xml:space="preserve">date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r/>
            <w:r/>
          </w:p>
        </w:tc>
        <w:tc>
          <w:tcPr>
            <w:tcW w:w="1925" w:type="dxa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machineTypeId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int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FK</w:t>
            </w:r>
            <w:r>
              <w:rPr>
                <w:lang w:val="en-US"/>
              </w:rPr>
            </w:r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id</w:t>
            </w:r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3</w:t>
            </w:r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detail</w:t>
            </w:r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id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int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r>
              <w:rPr>
                <w:lang w:val="en-US"/>
              </w:rPr>
              <w:t xml:space="preserve">PK</w:t>
            </w:r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name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>
              <w:rPr>
                <w:lang w:val="en-US"/>
              </w:rPr>
              <w:t xml:space="preserve">nvarchar</w:t>
            </w:r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50</w:t>
            </w:r>
            <w:r/>
          </w:p>
        </w:tc>
        <w:tc>
          <w:tcPr>
            <w:tcW w:w="734" w:type="dxa"/>
            <w:textDirection w:val="lrTb"/>
            <w:noWrap w:val="false"/>
          </w:tcPr>
          <w:p>
            <w:r/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number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>
              <w:rPr>
                <w:lang w:val="en-US"/>
              </w:rPr>
              <w:t xml:space="preserve">nvarchar</w:t>
            </w:r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50</w:t>
            </w:r>
            <w:r/>
          </w:p>
        </w:tc>
        <w:tc>
          <w:tcPr>
            <w:tcW w:w="734" w:type="dxa"/>
            <w:textDirection w:val="lrTb"/>
            <w:noWrap w:val="false"/>
          </w:tcPr>
          <w:p>
            <w:r/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4</w:t>
            </w:r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detailForMachins</w:t>
            </w:r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id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int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r>
              <w:rPr>
                <w:lang w:val="en-US"/>
              </w:rPr>
              <w:t xml:space="preserve">PK</w:t>
            </w:r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detailId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int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FK</w:t>
            </w:r>
            <w:r>
              <w:rPr>
                <w:lang w:val="en-US"/>
              </w:rPr>
            </w:r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id</w:t>
            </w:r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machineId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int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FK</w:t>
            </w:r>
            <w:r>
              <w:rPr>
                <w:lang w:val="en-US"/>
              </w:rPr>
            </w:r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id</w:t>
            </w:r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5</w:t>
            </w:r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gender</w:t>
            </w:r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id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int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PK</w:t>
            </w:r>
            <w:r>
              <w:rPr>
                <w:lang w:val="en-US"/>
              </w:rPr>
            </w:r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</w:r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r/>
            <w:r>
              <w:rPr>
                <w:lang w:val="en-US"/>
              </w:rPr>
              <w:t xml:space="preserve">name</w:t>
            </w:r>
            <w:r/>
            <w:r/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>
              <w:rPr>
                <w:lang w:val="en-US"/>
              </w:rPr>
              <w:t xml:space="preserve">nvarchar</w:t>
            </w:r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50</w:t>
            </w:r>
            <w:r/>
          </w:p>
        </w:tc>
        <w:tc>
          <w:tcPr>
            <w:tcW w:w="734" w:type="dxa"/>
            <w:textDirection w:val="lrTb"/>
            <w:noWrap w:val="false"/>
          </w:tcPr>
          <w:p>
            <w:r/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6</w:t>
            </w:r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employee</w:t>
            </w:r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id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int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r>
              <w:rPr>
                <w:lang w:val="en-US"/>
              </w:rPr>
              <w:t xml:space="preserve">PK</w:t>
            </w:r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firstName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>
              <w:rPr>
                <w:lang w:val="en-US"/>
              </w:rPr>
              <w:t xml:space="preserve">nvarchar</w:t>
            </w:r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50</w:t>
            </w:r>
            <w:r/>
          </w:p>
        </w:tc>
        <w:tc>
          <w:tcPr>
            <w:tcW w:w="734" w:type="dxa"/>
            <w:textDirection w:val="lrTb"/>
            <w:noWrap w:val="false"/>
          </w:tcPr>
          <w:p>
            <w:r/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lastName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>
              <w:rPr>
                <w:lang w:val="en-US"/>
              </w:rPr>
              <w:t xml:space="preserve">nvarchar</w:t>
            </w:r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50</w:t>
            </w:r>
            <w:r/>
          </w:p>
        </w:tc>
        <w:tc>
          <w:tcPr>
            <w:tcW w:w="734" w:type="dxa"/>
            <w:textDirection w:val="lrTb"/>
            <w:noWrap w:val="false"/>
          </w:tcPr>
          <w:p>
            <w:r/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patronymic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>
              <w:rPr>
                <w:lang w:val="en-US"/>
              </w:rPr>
              <w:t xml:space="preserve">nvarchar</w:t>
            </w:r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50</w:t>
            </w:r>
            <w:r/>
          </w:p>
        </w:tc>
        <w:tc>
          <w:tcPr>
            <w:tcW w:w="734" w:type="dxa"/>
            <w:textDirection w:val="lrTb"/>
            <w:noWrap w:val="false"/>
          </w:tcPr>
          <w:p>
            <w:r/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genderId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int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FK</w:t>
            </w:r>
            <w:r>
              <w:rPr>
                <w:lang w:val="en-US"/>
              </w:rPr>
            </w:r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id</w:t>
            </w:r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7</w:t>
            </w:r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street</w:t>
            </w:r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id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int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r>
              <w:rPr>
                <w:lang w:val="en-US"/>
              </w:rPr>
              <w:t xml:space="preserve">PK</w:t>
            </w:r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name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>
              <w:rPr>
                <w:lang w:val="en-US"/>
              </w:rPr>
              <w:t xml:space="preserve">nvarchar</w:t>
            </w:r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50</w:t>
            </w:r>
            <w:r/>
          </w:p>
        </w:tc>
        <w:tc>
          <w:tcPr>
            <w:tcW w:w="734" w:type="dxa"/>
            <w:textDirection w:val="lrTb"/>
            <w:noWrap w:val="false"/>
          </w:tcPr>
          <w:p>
            <w:r/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8</w:t>
            </w:r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warehouse</w:t>
            </w:r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id</w:t>
            </w:r>
            <w:r>
              <w:rPr>
                <w:lang w:val="en-US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int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r>
              <w:rPr>
                <w:lang w:val="en-US"/>
              </w:rPr>
              <w:t xml:space="preserve">PK</w:t>
            </w:r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number</w:t>
            </w:r>
            <w:r>
              <w:rPr>
                <w:lang w:val="en-US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>
              <w:rPr>
                <w:lang w:val="en-US"/>
              </w:rPr>
              <w:t xml:space="preserve">nvarchar</w:t>
            </w:r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50</w:t>
            </w:r>
            <w:r/>
          </w:p>
        </w:tc>
        <w:tc>
          <w:tcPr>
            <w:tcW w:w="734" w:type="dxa"/>
            <w:textDirection w:val="lrTb"/>
            <w:noWrap w:val="false"/>
          </w:tcPr>
          <w:p>
            <w:r/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houseNumber</w:t>
            </w:r>
            <w:r>
              <w:rPr>
                <w:lang w:val="en-US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>
              <w:rPr>
                <w:lang w:val="en-US"/>
              </w:rPr>
              <w:t xml:space="preserve">nvarchar</w:t>
            </w:r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50</w:t>
            </w:r>
            <w:r/>
          </w:p>
        </w:tc>
        <w:tc>
          <w:tcPr>
            <w:tcW w:w="734" w:type="dxa"/>
            <w:textDirection w:val="lrTb"/>
            <w:noWrap w:val="false"/>
          </w:tcPr>
          <w:p>
            <w:r/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space</w:t>
            </w:r>
            <w:r>
              <w:rPr>
                <w:lang w:val="en-US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float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r/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streetId</w:t>
            </w:r>
            <w:r>
              <w:rPr>
                <w:lang w:val="en-US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int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FK</w:t>
            </w:r>
            <w:r>
              <w:rPr>
                <w:lang w:val="en-US"/>
              </w:rPr>
            </w:r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id</w:t>
            </w:r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9</w:t>
            </w:r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invoice</w:t>
            </w:r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id</w:t>
            </w:r>
            <w:r>
              <w:rPr>
                <w:lang w:val="en-US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int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r>
              <w:rPr>
                <w:lang w:val="en-US"/>
              </w:rPr>
              <w:t xml:space="preserve">PK</w:t>
            </w:r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warehouseId</w:t>
            </w:r>
            <w:r>
              <w:rPr>
                <w:lang w:val="en-US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int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FK</w:t>
            </w:r>
            <w:r>
              <w:rPr>
                <w:lang w:val="en-US"/>
              </w:rPr>
            </w:r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id</w:t>
            </w:r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detailId</w:t>
            </w:r>
            <w:r>
              <w:rPr>
                <w:lang w:val="en-US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int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FK</w:t>
            </w:r>
            <w:r>
              <w:rPr>
                <w:lang w:val="en-US"/>
              </w:rPr>
            </w:r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id</w:t>
            </w:r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employeeId</w:t>
            </w:r>
            <w:r>
              <w:rPr>
                <w:lang w:val="en-US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int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FK</w:t>
            </w:r>
            <w:r>
              <w:rPr>
                <w:lang w:val="en-US"/>
              </w:rPr>
            </w:r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id</w:t>
            </w:r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date</w:t>
            </w:r>
            <w:r>
              <w:rPr>
                <w:lang w:val="en-US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date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r/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price</w:t>
            </w:r>
            <w:r>
              <w:rPr>
                <w:lang w:val="en-US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float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r/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</w:tbl>
    <w:p>
      <w:r/>
      <w:r/>
    </w:p>
    <w:p>
      <w:r/>
      <w:r/>
    </w:p>
    <w:p>
      <w:pPr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04122" cy="7053077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296386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104122" cy="70530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01.9pt;height:555.4pt;" stroked="false">
                <v:path textboxrect="0,0,0,0"/>
                <v:imagedata r:id="rId8" o:title=""/>
              </v:shape>
            </w:pict>
          </mc:Fallback>
        </mc:AlternateContent>
      </w:r>
      <w:r/>
      <w:r/>
    </w:p>
    <w:p>
      <w:r/>
      <w:r/>
    </w:p>
    <w:p>
      <w:r/>
      <w:r/>
    </w:p>
    <w:p>
      <w:r/>
      <w:r/>
    </w:p>
    <w:tbl>
      <w:tblPr>
        <w:tblStyle w:val="4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40"/>
        <w:gridCol w:w="240"/>
        <w:gridCol w:w="300"/>
        <w:gridCol w:w="480"/>
        <w:gridCol w:w="240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id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number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0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houseNumber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space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streetId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300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43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236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423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643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4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278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5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343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6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744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7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1495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8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359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9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89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657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10</w:t>
            </w:r>
            <w:r/>
          </w:p>
        </w:tc>
      </w:tr>
    </w:tbl>
    <w:p>
      <w:r/>
      <w:r/>
    </w:p>
    <w:tbl>
      <w:tblPr>
        <w:tblStyle w:val="4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40"/>
        <w:gridCol w:w="1770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id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70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7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Пушкина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7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Чкалова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7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Гагарина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7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8 марта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7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Терешковой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7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Березовая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7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Уральская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7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Тополева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7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Салмышская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7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Дальнореченская</w:t>
            </w:r>
            <w:r/>
          </w:p>
        </w:tc>
      </w:tr>
    </w:tbl>
    <w:p>
      <w:r/>
      <w:r/>
    </w:p>
    <w:p>
      <w:r/>
      <w:r/>
    </w:p>
    <w:tbl>
      <w:tblPr>
        <w:tblStyle w:val="4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20"/>
        <w:gridCol w:w="2280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id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80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Токарно-винторезный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Сверлильный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Расточный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Шлифовальный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Притирочный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Хонинговальный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Зубообрабатывающий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Фрейзерный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ЧПУ</w:t>
            </w:r>
            <w:r/>
          </w:p>
        </w:tc>
      </w:tr>
    </w:tbl>
    <w:p>
      <w:r/>
      <w:r/>
    </w:p>
    <w:p>
      <w:r/>
      <w:r/>
    </w:p>
    <w:tbl>
      <w:tblPr>
        <w:tblStyle w:val="4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40"/>
        <w:gridCol w:w="1320"/>
        <w:gridCol w:w="1125"/>
        <w:gridCol w:w="1125"/>
        <w:gridCol w:w="1125"/>
        <w:gridCol w:w="120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id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startDate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period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endDate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machineTypeId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c3c9m2xm39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2022-11-01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 года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2024-11-01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2c968749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2024-11-01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 года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NULL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x794 m00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2022-11-02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1.5 года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2024-11-02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57m894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2024-11-02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 года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NULL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9x83n403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2022-11-03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2.5 года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2024-11-03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z293 74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2024-11-03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8 месяцев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NULL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x93m7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2022-11-04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11 месяцев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2024-11-04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4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92c6573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2024-11-04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 года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NULL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4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c74bc764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2022-11-05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4 года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2024-11-05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5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x84n5m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2024-11-05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 месяца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NULL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5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xserm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2022-11-06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 месяца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2024-11-06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6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x5780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2024-11-06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 месяца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NULL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6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x7n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2022-11-07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5 лет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2024-11-07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7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9c2n0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2024-11-07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 года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NULL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7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cn73cdeasd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2022-11-08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 года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2024-11-08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8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x930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2024-11-08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 года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NULL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8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lxsk78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2022-11-09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 год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2024-11-09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9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x20j3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2024-11-09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 год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NULL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9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0lk7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2020-12-01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5 лет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2022-12-01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78h52349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2020-01-01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7 лет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2022-12-01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7</w:t>
            </w:r>
            <w:r/>
          </w:p>
        </w:tc>
      </w:tr>
    </w:tbl>
    <w:p>
      <w:r/>
      <w:r/>
    </w:p>
    <w:p>
      <w:r/>
      <w:r/>
    </w:p>
    <w:tbl>
      <w:tblPr>
        <w:tblStyle w:val="4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40"/>
        <w:gridCol w:w="240"/>
        <w:gridCol w:w="240"/>
        <w:gridCol w:w="240"/>
        <w:gridCol w:w="1125"/>
        <w:gridCol w:w="540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id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warehouseId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detailId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employeeId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date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40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price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2024-01-18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234,3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2024-03-22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553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2024-02-12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2389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2024-06-09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344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2024-02-03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2836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2024-08-05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564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2024-11-23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648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2024-02-12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897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2024-12-02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678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2024-04-05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764</w:t>
            </w:r>
            <w:r/>
          </w:p>
        </w:tc>
      </w:tr>
    </w:tbl>
    <w:p>
      <w:r/>
      <w:r/>
    </w:p>
    <w:p>
      <w:r/>
      <w:r/>
    </w:p>
    <w:tbl>
      <w:tblPr>
        <w:tblStyle w:val="4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20"/>
        <w:gridCol w:w="900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id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00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0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мужской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0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женский</w:t>
            </w:r>
            <w:r/>
          </w:p>
        </w:tc>
      </w:tr>
    </w:tbl>
    <w:p>
      <w:r/>
      <w:r/>
    </w:p>
    <w:p>
      <w:r/>
      <w:r/>
    </w:p>
    <w:tbl>
      <w:tblPr>
        <w:tblStyle w:val="4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40"/>
        <w:gridCol w:w="1110"/>
        <w:gridCol w:w="1245"/>
        <w:gridCol w:w="1695"/>
        <w:gridCol w:w="120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id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0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firstName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5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lastName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patronymic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genderId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Тимур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Зуев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Кириллович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Матвей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Карпов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Данилович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Андрей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Федосов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Владимирович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Маргарита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Маслова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Тимофеевна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Елизовета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Савельева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Александоровна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Лев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Кожевников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Миронович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Роборт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Антонов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Дмитриевич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Злата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Новикова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Тимофеевна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Ульяна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Некрасова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Глебовна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Дмитрий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Егоров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Данилович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Мария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Жданова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Тихоновна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Иван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Михайлов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Тимофеевич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Аделина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Белова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Захаровна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Артем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Максимов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Артемович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Киррил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Михайлов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Николаевич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Анна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Киселева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Львовна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Артем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Калмыков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Данилович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Валерия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Иванова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Ивановна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Полина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Зорина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Александровна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Есения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Никольская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Тимофеевна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</w:tr>
    </w:tbl>
    <w:p>
      <w:r/>
      <w:r/>
    </w:p>
    <w:p>
      <w:r/>
      <w:r/>
    </w:p>
    <w:tbl>
      <w:tblPr>
        <w:tblStyle w:val="4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40"/>
        <w:gridCol w:w="240"/>
        <w:gridCol w:w="240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id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detailId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machineId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4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5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6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7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8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9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10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11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12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13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14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15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16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17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18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19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</w:t>
            </w:r>
            <w:r/>
          </w:p>
        </w:tc>
      </w:tr>
    </w:tbl>
    <w:p>
      <w:r/>
      <w:r/>
    </w:p>
    <w:p>
      <w:r/>
      <w:r/>
    </w:p>
    <w:tbl>
      <w:tblPr>
        <w:tblStyle w:val="4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40"/>
        <w:gridCol w:w="720"/>
        <w:gridCol w:w="240"/>
      </w:tblGrid>
      <w:tr>
        <w:trPr>
          <w:trHeight w:val="25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id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20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number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834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c90di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c034j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x24c59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4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e74n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5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cciju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6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c90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7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c98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8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8s3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9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v7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10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xdb63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11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9sdj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12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e987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13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3cs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14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93m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15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djf7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16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94e8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17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dfk2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18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dk2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19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skd2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</w:t>
            </w:r>
            <w:r/>
          </w:p>
        </w:tc>
      </w:tr>
    </w:tbl>
    <w:p>
      <w:r/>
      <w:r/>
    </w:p>
    <w:p>
      <w:r/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00350" cy="203835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884432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800349" cy="2038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20.5pt;height:160.5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66875" cy="204787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905170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666874" cy="2047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131.2pt;height:161.2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76425" cy="190500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133262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876424" cy="1904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147.8pt;height:15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95775" cy="3876675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52796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295774" cy="3876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38.2pt;height:305.2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09975" cy="2057400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199790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609974" cy="2057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84.2pt;height:162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00150" cy="600075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841005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1200150" cy="600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94.5pt;height:47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81400" cy="3876675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8248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581399" cy="3876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82.0pt;height:305.2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71650" cy="3876675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708546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1771650" cy="3876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139.5pt;height:305.2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47825" cy="3886200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68491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647824" cy="388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129.8pt;height:306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Р7-Офис/7.0.1.62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2024-11-29T13:38:15Z</dcterms:modified>
</cp:coreProperties>
</file>