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Алексеева Анастасия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Астафьев Павел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Дедов Тимофей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Кузнецова Светлана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группы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Данные были взяты из предложенных train датасетов, как и разметка.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Для обучения использовались тексты отзывов, в которых уже были выделены важные аспекты, категории аспектов, начало и конец аспекта, а также оценка его тональности.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3922523" cy="7131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523" cy="71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719388" cy="8594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5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 и признаки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Для начальной обработки данных использовалась библиотека stanza для токенизирования и лемматизации (выбрана из-за удобства, краткости и довольно широкого функционала).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Далее для каждого предложения мы сделали маски из векторов, где 0 - обычное слово, 1 - слово для разметки категорий.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модели для выделения сущностей мы выбрали модель Bert для русского языка, потому что она </w:t>
      </w:r>
      <w:r w:rsidDel="00000000" w:rsidR="00000000" w:rsidRPr="00000000">
        <w:rPr>
          <w:highlight w:val="white"/>
          <w:rtl w:val="0"/>
        </w:rPr>
        <w:t xml:space="preserve">предобучена строить контекстно-зависимые векторные представления токенов на большом корпусе текстов и вполне неплохо с этим справляется, которая затем была дообучена на данных из train датасета</w:t>
      </w:r>
      <w:r w:rsidDel="00000000" w:rsidR="00000000" w:rsidRPr="00000000">
        <w:rPr>
          <w:rtl w:val="0"/>
        </w:rPr>
        <w:t xml:space="preserve">. Ранее NER задачи решались </w:t>
      </w:r>
      <w:r w:rsidDel="00000000" w:rsidR="00000000" w:rsidRPr="00000000">
        <w:rPr>
          <w:highlight w:val="white"/>
          <w:rtl w:val="0"/>
        </w:rPr>
        <w:t xml:space="preserve">моделями типа </w:t>
      </w:r>
      <w:r w:rsidDel="00000000" w:rsidR="00000000" w:rsidRPr="00000000">
        <w:rPr>
          <w:highlight w:val="white"/>
          <w:rtl w:val="0"/>
        </w:rPr>
        <w:t xml:space="preserve">CharCNN-BLSTM-CRF, но в последнее время BERT показывает результаты лучше. К тому же, с ним достаточно просто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Для классификации предложений воспользовались векторизацией модели navec, предобученной на русском языке на корпусе художественной литературы. Мы смотрели на Евклидово расстояние между векторами (полученными из navec) выделенных аспектов и слов, выбранных нами как “базовые” для каждой из 5 категорий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'ресторан'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'интерьер'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'еда'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'обслуживание'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'цена'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для ‘Whole’, ‘Interior’, ‘Food’, ‘Service’, ‘Price’ соответственно) </w:t>
      </w:r>
      <w:r w:rsidDel="00000000" w:rsidR="00000000" w:rsidRPr="00000000">
        <w:rPr>
          <w:rtl w:val="0"/>
        </w:rPr>
        <w:t xml:space="preserve">и определяли, к какой категории относится слово.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Для определения тональности мы воспользовались готовой моделью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shd w:fill="f5f5f5" w:val="clear"/>
          <w:rtl w:val="0"/>
        </w:rPr>
        <w:t xml:space="preserve">rubert-base-cased-sentiment-new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  из HuggingFace, которая возвращала оценку каждого предложения.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Мы реализовали решения для всех трех задач разными методами.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Для выделения аспектов мы написали нейросеть на основе Bert, для классификации аспектов просто смотрели на вектора, для оценки тональности использовали готовую модель.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Мы увидели, что результаты Bert неожиданно для нас показывает плохие, и такого же качества, как в итоговой разметке с помощью Bert нам, к сожалению, не удалось достичь.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Результат выделения аспектов получился не очень хорошим из-за малого количества данных, на которых обучалась модель с Bert. Возможно, в силу малого количества данных, лучше было бы использовать другую модель, например BiLSTM-CRF. Также в качестве усовершенствования проекта можно было бы улучшить функцию классификации, например, не просто смотреть на Евклидово расстояние между векторами двух слов (зачастую не очень показательное), а сделать нейросеть, которая обучится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Квантитативный и качественный анализ ошибок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Мы не использовали предобученные NER модели, так как слишком маленькая выборка, и на ней они бы не дали нормальных результатов, возможно, используя их, мы бы добились лучшего качества (комбинируя 2 способа? или увеличив выборку?). Еще можно было бы использовать алгоритм </w:t>
      </w:r>
      <w:r w:rsidDel="00000000" w:rsidR="00000000" w:rsidRPr="00000000">
        <w:rPr>
          <w:highlight w:val="white"/>
          <w:rtl w:val="0"/>
        </w:rPr>
        <w:t xml:space="preserve">Reptile, он вроде дает лучшие результаты, чем Bert. Также, возможно, Bert не всегда дает лучшие результаты, чем модели с архитектурой BLSTM-CRF, и можно было использовать их.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