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2"/>
          <w:szCs w:val="32"/>
        </w:rPr>
        <w:t xml:space="preserve">Защитное слово к дипломной работе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Интеллектуальный помощник для рынка серебра на основе машинного обучения</w:t>
      </w:r>
    </w:p>
    <w:p>
      <w:pPr>
        <w:pStyle w:val="Heading1"/>
      </w:pPr>
      <w:r>
        <w:t xml:space="preserve">Доклад (5–7 минут)</w:t>
      </w:r>
    </w:p>
    <w:p>
      <w:pPr>
        <w:pStyle w:val="Heading2"/>
      </w:pPr>
      <w:r>
        <w:t xml:space="preserve">Слайд 1 — титульный, актуальность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Здравствуйте, уважаемая комиссия. Студент группы ИСП-‹…› ‹ФИО›, специальность «Информационные системы и программирование». К защите дипломной работы готов, разрешите приступить.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Тема: «Интеллектуальный помощник для поддержки торговых решений на рынке серебра на основе машинного обучения».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Актуальность: частный инвестор на рынке драгоценных металлов принимает решения по интуиции и разрозненным новостям, без объективной количественной оценки. Готового инструмента, который на исторических данных оценивал бы вероятность роста серебра и сопровождал бы открытую позицию для российского инструмента SLVRUBF, в открытом доступе нет. Работа закрывает этот разрыв: ML-модель с ежедневной автоматизацией и веб-интерфейсом.</w:t>
      </w:r>
    </w:p>
    <w:p>
      <w:pPr>
        <w:pStyle w:val="Heading2"/>
      </w:pPr>
      <w:r>
        <w:t xml:space="preserve">Слайд 2 — цель и задачи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Цель работы — разработать программный комплекс, который на основе машинного обучения формирует торговый сигнал по серебру и сопровождает позиции инвестора.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 соответствии с целью были поставлены задачи: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Собрать и подготовить данные — 5 металлов и 9 макроиндикаторов за 11 лет.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Реализовать разметку методом triple-barrier с адаптивными барьерами.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Обучить и честно провалидировать модель методом walk-forward.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Разработать backend-API и веб-интерфейс помощника.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Настроить ежедневную автоматизацию и Telegram-уведомления.</w:t>
      </w:r>
    </w:p>
    <w:p>
      <w:pPr>
        <w:pStyle w:val="Heading2"/>
      </w:pPr>
      <w:r>
        <w:t xml:space="preserve">Слайд 3 — логическая структура программы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Программа состоит из четырёх модулей: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&amp; ML pipeline (app/multi_asset, experiments) — загрузка данных, расчёт признаков, разметка, walk-forward обучение модели.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API (argentum/backend, FastAPI) — отдаёт текущий сигнал, цены, список позиций; считает советы по каждой позиции.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(argentum/frontend, Next.js) — вкладки «Сейчас / Позиции / История / Методология».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Automation (GitHub Actions + Telegram) — три раза в день переобучает модель и отправляет уведомления.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Связи между модулями: ML-pipeline записывает сигнал в файлы → Backend читает их и базу позиций → Frontend обращается к Backend по HTTP. Хранилище — SQLite, таблицы positions (открытые) и closed_trades (история).</w:t>
      </w:r>
    </w:p>
    <w:p>
      <w:pPr>
        <w:pStyle w:val="Heading2"/>
      </w:pPr>
      <w:r>
        <w:t xml:space="preserve">Слайд 4 — функционал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Помощник позволяет: видеть текущий сигнал с уровнем уверенности модели; открывать позиции через Tinkoff sandbox; отслеживать каждую позицию независимо с советом «держать / продать»; смотреть историю backtest за 11 лет; получать уведомления в Telegram. Ключевая особенность — честная валидация методом walk-forward и прозрачное объяснение каждого решения помощника.</w:t>
      </w:r>
    </w:p>
    <w:p>
      <w:pPr>
        <w:pStyle w:val="Heading2"/>
      </w:pPr>
      <w:r>
        <w:t xml:space="preserve">Слайд 5 — заключение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В результате выполнения дипломной работы разработан программный комплекс — интеллектуальный помощник для рынка серебра на основе модели E3b (cross-asset признаки + адаптивные барьеры). Модель честно провалидирована методом walk-forward: коэффициент Шарпа 0.53, доходность +7.7% годовых, максимальная просадка 17.9% на 11-летней истории. Продукт работает в production-режиме: ежедневная автоматизация, веб-интерфейс, Telegram-уведомления. Программный продукт протестирован и работоспособен.</w:t>
      </w:r>
    </w:p>
    <w:p>
      <w:pPr>
        <w:spacing w:after="120" w:line="276"/>
      </w:pPr>
      <w:r>
        <w:rPr>
          <w:b w:val="false"/>
          <w:bCs w:val="false"/>
          <w:i/>
          <w:iCs/>
        </w:rPr>
        <w:t xml:space="preserve">Доклад окончен. Разрешите продемонстрировать программный продукт.</w:t>
      </w:r>
    </w:p>
    <w:p>
      <w:pPr>
        <w:pStyle w:val="Heading1"/>
        <w:pageBreakBefore/>
      </w:pPr>
      <w:r>
        <w:t xml:space="preserve">Шпаргалка по числам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Метрика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Что значит одной фразой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Sharpe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0.53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доходность на единицу риска (0.5–1 — приемлемо)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Sortino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2.76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 же, но штрафует только падения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Доходность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+7.7% / год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честный walk-forward, не «оптимизированный»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Drawdown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−17.9%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самое глубокое падение капитала от пика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 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69%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доля прибыльных сделок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Profit Factor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3.2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на 1 ₽ убытка приходится 3.2 ₽ прибыли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≈1.0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вероятность, что истинный Sharpe &gt;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Признаков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105 → top-30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пул → отобрано на каждом фолде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Период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11.2 года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walk-forward, ~94 сделки</w:t>
            </w:r>
          </w:p>
        </w:tc>
      </w:tr>
    </w:tbl>
    <w:p>
      <w:pPr>
        <w:pStyle w:val="Heading1"/>
        <w:pageBreakBefore/>
      </w:pPr>
      <w:r>
        <w:t xml:space="preserve">Ответы на каверзные вопросы</w:t>
      </w:r>
    </w:p>
    <w:p>
      <w:pPr>
        <w:spacing w:after="40" w:before="120"/>
      </w:pPr>
      <w:r>
        <w:rPr>
          <w:b/>
          <w:bCs/>
        </w:rPr>
        <w:t xml:space="preserve">«Какая реальная доходность — у вас на сайте +313%, а в дипломе +7.7%?»</w:t>
      </w:r>
    </w:p>
    <w:p>
      <w:pPr>
        <w:spacing w:after="120" w:line="276"/>
      </w:pPr>
      <w:r>
        <w:t xml:space="preserve">Защищаемый результат — честный walk-forward с purging и embargo: Sharpe 0.53, +7.7% годовых, просадка 17.9%. Цифру +313% даёт production-overlay (ансамбль с подбором порогов на истории), и я сознательно НЕ выношу её в заголовок: мой собственный Deflated Sharpe для неё равен нулю, то есть статистически она — артефакт многократного перебора конфигураций. В этом и состоит методическая честность работы.</w:t>
      </w:r>
    </w:p>
    <w:p>
      <w:pPr>
        <w:spacing w:after="40" w:before="120"/>
      </w:pPr>
      <w:r>
        <w:rPr>
          <w:b/>
          <w:bCs/>
        </w:rPr>
        <w:t xml:space="preserve">«Вы не подбирали параметры на тестовых данных (data snooping)?»</w:t>
      </w:r>
    </w:p>
    <w:p>
      <w:pPr>
        <w:spacing w:after="120" w:line="276"/>
      </w:pPr>
      <w:r>
        <w:t xml:space="preserve">Основная модель E3b — нет: walk-forward с разрывом «горизонт + embargo» между train и test исключает утечку. Отдельный overlay с порогами подбирался на истории — и именно поэтому я его не считаю защищаемым результатом и оцениваю через Deflated Sharpe, который штрафует за число попыток.</w:t>
      </w:r>
    </w:p>
    <w:p>
      <w:pPr>
        <w:spacing w:after="40" w:before="120"/>
      </w:pPr>
      <w:r>
        <w:rPr>
          <w:b/>
          <w:bCs/>
        </w:rPr>
        <w:t xml:space="preserve">«Почему именно серебро и почему cross-asset признаки?»</w:t>
      </w:r>
    </w:p>
    <w:p>
      <w:pPr>
        <w:spacing w:after="120" w:line="276"/>
      </w:pPr>
      <w:r>
        <w:t xml:space="preserve">95% топ-признаков финальной модели — это волатильность и корреляции по 5 металлам, а не цена самого серебра. Эмпирический инсайт работы: серебро лучше предсказывается «соседями» (золото, медь, платина), чем собственной историей.</w:t>
      </w:r>
    </w:p>
    <w:p>
      <w:pPr>
        <w:spacing w:after="40" w:before="120"/>
      </w:pPr>
      <w:r>
        <w:rPr>
          <w:b/>
          <w:bCs/>
        </w:rPr>
        <w:t xml:space="preserve">«Что такое triple-barrier и адаптивные барьеры — ваш вклад?»</w:t>
      </w:r>
    </w:p>
    <w:p>
      <w:pPr>
        <w:spacing w:after="120" w:line="276"/>
      </w:pPr>
      <w:r>
        <w:t xml:space="preserve">На каждый день ставятся три барьера: take-profit (вверх), stop-loss (вниз) и временной (20 дней). Метка = какой барьер пробит первым. Адаптивность: ширина барьеров = множитель × текущая волатильность, и в восходящем тренде TP шире SL. Это даёт +5 п.п. точности и −13 п.п. просадки против фиксированных барьеров.</w:t>
      </w:r>
    </w:p>
    <w:p>
      <w:pPr>
        <w:spacing w:after="40" w:before="120"/>
      </w:pPr>
      <w:r>
        <w:rPr>
          <w:b/>
          <w:bCs/>
        </w:rPr>
        <w:t xml:space="preserve">«Почему модель почти не торговала в 2025–2026 (рост серебра)?»</w:t>
      </w:r>
    </w:p>
    <w:p>
      <w:pPr>
        <w:spacing w:after="120" w:line="276"/>
      </w:pPr>
      <w:r>
        <w:t xml:space="preserve">Это честно признанное ограничение (OOD): серебро ушло на $30→$77, которых не было в обучении, и модель стала чрезмерно консервативной (средний p_up 0.28 против ожидаемых 0.4–0.5). Решение — online learning, в работе указано как направление развития.</w:t>
      </w:r>
    </w:p>
    <w:p>
      <w:pPr>
        <w:spacing w:after="40" w:before="120"/>
      </w:pPr>
      <w:r>
        <w:rPr>
          <w:b/>
          <w:bCs/>
        </w:rPr>
        <w:t xml:space="preserve">«Почему long-only, нет коротких позиций?»</w:t>
      </w:r>
    </w:p>
    <w:p>
      <w:pPr>
        <w:spacing w:after="120" w:line="276"/>
      </w:pPr>
      <w:r>
        <w:t xml:space="preserve">Сознательное упрощение: для дипломного объёма и для розничного инвестора на SLVRUBF шорт сложнее в исполнении. В ограничениях указано как развитие.</w:t>
      </w:r>
    </w:p>
    <w:p>
      <w:pPr>
        <w:spacing w:after="40" w:before="120"/>
      </w:pPr>
      <w:r>
        <w:rPr>
          <w:b/>
          <w:bCs/>
        </w:rPr>
        <w:t xml:space="preserve">«DSR = 0 — это не провал?»</w:t>
      </w:r>
    </w:p>
    <w:p>
      <w:pPr>
        <w:spacing w:after="120" w:line="276"/>
      </w:pPr>
      <w:r>
        <w:t xml:space="preserve">Нет, это честность. DSR штрафует за то, что я проверил 6 конфигураций экспериментов. Я открыто показываю эту цифру в дипломе, вместо того чтобы её прятать — это методически правильно и отличает работу от типичного «подгоночного» backtest.</w:t>
      </w:r>
    </w:p>
    <w:p>
      <w:pPr>
        <w:pStyle w:val="Heading1"/>
        <w:pageBreakBefore/>
      </w:pPr>
      <w:r>
        <w:t xml:space="preserve">Что демонстрировать (последовательно)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Вкладка «Сейчас» — текущий сигнал, уровень уверенности, цена в рублях.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Вкладка «Позиции» — открытые позиции, советы по каждой, проверки главного помощника (сила сигнала / слоты / пауза).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Вкладка «История» — equity-кривая backtest, метрики, период.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Telegram — пример уведомления (график портфеля + текст).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Кратко: GitHub Actions — три запуска в день, автоматическое переобучение.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2026-06-16T18:24:21.426Z</dcterms:created>
  <dcterms:modified xsi:type="dcterms:W3CDTF">2026-06-16T18:24:21.427Z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