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E62C0" w:rsidRPr="00DE62C0" w:rsidRDefault="00DE62C0" w:rsidP="00DE62C0">
      <w:pPr>
        <w:spacing w:line="360" w:lineRule="auto"/>
        <w:ind w:firstLine="709"/>
        <w:jc w:val="center"/>
        <w:rPr>
          <w:rFonts w:ascii="Times New Roman" w:hAnsi="Times New Roman" w:cs="Times New Roman"/>
          <w:b/>
          <w:i/>
          <w:sz w:val="44"/>
          <w:szCs w:val="44"/>
        </w:rPr>
      </w:pPr>
      <w:r w:rsidRPr="00DE62C0">
        <w:rPr>
          <w:rFonts w:ascii="Times New Roman" w:hAnsi="Times New Roman" w:cs="Times New Roman"/>
          <w:b/>
          <w:i/>
          <w:sz w:val="44"/>
          <w:szCs w:val="44"/>
        </w:rPr>
        <w:t>Эволюция Сетунь - 70</w:t>
      </w:r>
    </w:p>
    <w:p w:rsidR="00DE62C0" w:rsidRPr="00DE62C0" w:rsidRDefault="00DE62C0" w:rsidP="00DE62C0">
      <w:pPr>
        <w:spacing w:line="360" w:lineRule="auto"/>
        <w:ind w:firstLine="709"/>
        <w:jc w:val="both"/>
        <w:rPr>
          <w:rFonts w:ascii="Times New Roman" w:hAnsi="Times New Roman" w:cs="Times New Roman"/>
          <w:sz w:val="28"/>
          <w:szCs w:val="28"/>
        </w:rPr>
      </w:pPr>
      <w:r w:rsidRPr="00DE62C0">
        <w:rPr>
          <w:rFonts w:ascii="Times New Roman" w:hAnsi="Times New Roman" w:cs="Times New Roman"/>
          <w:sz w:val="28"/>
          <w:szCs w:val="28"/>
        </w:rPr>
        <w:t>Эволюция вычислительной машины «Сетунь-70» представляет собой один из самых fascinating и глубоких эпизодов в истории отечественной и мировой информатики, знаменуя собой переход от простого доказательства жизнеспособности троичной логики к созданию сложнейших неоднородных вычислительных систем. Если первая «Сетунь», созданная под руководством Николая Петровича Брусенцова в конце пятидесятых годов, была своего рода гениальным экспериментом, доказавшим, что троичная сбалансированная система счисления может быть реализована в «железе» и обладает рядом фундаментальных преимуществ перед двоичной, то «Сетунь-70» стала результатом осмысления этого опыта и попыткой создать универсальную, высокопроизводительную машину нового поколения. Эволюция проекта в конце шестидесятых и начале семидесятых годов пошла по пути не просто количественного улучшения параметров первой машины, а радикального переосмысления самой архитектуры ЭВМ, что привело к появлению уникального двухпроцессорного комплекса.</w:t>
      </w:r>
    </w:p>
    <w:p w:rsidR="00DE62C0" w:rsidRPr="00DE62C0" w:rsidRDefault="00DE62C0" w:rsidP="00DE62C0">
      <w:pPr>
        <w:spacing w:line="360" w:lineRule="auto"/>
        <w:ind w:firstLine="709"/>
        <w:jc w:val="both"/>
        <w:rPr>
          <w:rFonts w:ascii="Times New Roman" w:hAnsi="Times New Roman" w:cs="Times New Roman"/>
          <w:sz w:val="28"/>
          <w:szCs w:val="28"/>
        </w:rPr>
      </w:pPr>
      <w:r w:rsidRPr="00DE62C0">
        <w:rPr>
          <w:rFonts w:ascii="Times New Roman" w:hAnsi="Times New Roman" w:cs="Times New Roman"/>
          <w:sz w:val="28"/>
          <w:szCs w:val="28"/>
        </w:rPr>
        <w:t xml:space="preserve">Фундаментальным сдвигом в эволюции «Сетуни» стал отказ от идеи создания чисто троичной машины в пользу концепции неоднородной, или гетерогенной, вычислительной системы. Инженеры и математики МГУ пришли к выводу, что троичная логика наиболее эффективна для представления данных, выполнения арифметических и логических операций, а также для кодирования состояний, тогда как для адресации памяти и управления внешними устройствами двоичная система остается более привычной и технологичной. В результате «Сетунь-70» получила на борт два процессора: троичный, который занимался обработкой информации и выполнением вычислений, и двоичный, отвечавший за адресное пространство, управление вводом-выводом и взаимодействие со стандартным периферийным оборудованием. Это было новаторское решение, предвосхитившее современные концепции гетерогенных вычислений, где </w:t>
      </w:r>
      <w:r w:rsidRPr="00DE62C0">
        <w:rPr>
          <w:rFonts w:ascii="Times New Roman" w:hAnsi="Times New Roman" w:cs="Times New Roman"/>
          <w:sz w:val="28"/>
          <w:szCs w:val="28"/>
        </w:rPr>
        <w:lastRenderedPageBreak/>
        <w:t>разные задачи решаются специализированными блоками. Оба процессора работали в тесной связке, имея общую оперативную память, что требовало разработки совершенно новых принципов синхронизации и обмена данными между системами с разным числом состояний элемента.</w:t>
      </w:r>
    </w:p>
    <w:p w:rsidR="00DE62C0" w:rsidRPr="00DE62C0" w:rsidRDefault="00DE62C0" w:rsidP="00DE62C0">
      <w:pPr>
        <w:spacing w:line="360" w:lineRule="auto"/>
        <w:ind w:firstLine="709"/>
        <w:jc w:val="both"/>
        <w:rPr>
          <w:rFonts w:ascii="Times New Roman" w:hAnsi="Times New Roman" w:cs="Times New Roman"/>
          <w:sz w:val="28"/>
          <w:szCs w:val="28"/>
        </w:rPr>
      </w:pPr>
      <w:r w:rsidRPr="00DE62C0">
        <w:rPr>
          <w:rFonts w:ascii="Times New Roman" w:hAnsi="Times New Roman" w:cs="Times New Roman"/>
          <w:sz w:val="28"/>
          <w:szCs w:val="28"/>
        </w:rPr>
        <w:t>Аппаратная эволюция «Сетуни-70» была неразрывно связана с внедрением микропрограммного управления, что для советского машиностроения того времени было передовым рубежом. В отличие от первой «Сетуни», собранной на дискретных полупроводниковых элементах, новая машина использовала интегральные микросхемы, а ее архитектура стала гибкой благодаря тому, что команды процессора формировались на уровне микропрограмм. Память управляющей памяти, хранящая микрокоманды, также была реализована на троичных ферритовых сердечниках. Это позволяло не только уплотнить информацию, но и делать архитектуру машины перестраиваемой. Изменяя микрокод, можно было модифицировать систему команд процессора, добавлять новые операции или оптимизировать выполнение существующих алгоритмов без физического изменения аппаратной части. Такая гибкость делала «Сетунь-70» идеальным инструментом для научных исследований и экспериментов в области архитектуры ЭВМ.</w:t>
      </w:r>
    </w:p>
    <w:p w:rsidR="00DE62C0" w:rsidRPr="00DE62C0" w:rsidRDefault="00DE62C0" w:rsidP="00DE62C0">
      <w:pPr>
        <w:spacing w:line="360" w:lineRule="auto"/>
        <w:ind w:firstLine="709"/>
        <w:jc w:val="both"/>
        <w:rPr>
          <w:rFonts w:ascii="Times New Roman" w:hAnsi="Times New Roman" w:cs="Times New Roman"/>
          <w:sz w:val="28"/>
          <w:szCs w:val="28"/>
        </w:rPr>
      </w:pPr>
      <w:r w:rsidRPr="00DE62C0">
        <w:rPr>
          <w:rFonts w:ascii="Times New Roman" w:hAnsi="Times New Roman" w:cs="Times New Roman"/>
          <w:sz w:val="28"/>
          <w:szCs w:val="28"/>
        </w:rPr>
        <w:t xml:space="preserve">Оперативная память «Сетуни-70» стала еще одним триумфом инженерной мысли. Троичная ферритовая память, разработанная коллективом Брусенцова, обеспечивала хранение информации в трех устойчивых состояниях. Это позволяло использовать сбалансированную троичную систему счисления, где цифры представлены как минус один, ноль и плюс один. Такое представление данных было математически более совершенным, чем двоичное, поскольку исключало необходимость в отдельных знаковых разрядах и упрощало операции округления и сравнения. Эволюция памяти шла в сторону увеличения объема и быстродействия, при </w:t>
      </w:r>
      <w:r w:rsidRPr="00DE62C0">
        <w:rPr>
          <w:rFonts w:ascii="Times New Roman" w:hAnsi="Times New Roman" w:cs="Times New Roman"/>
          <w:sz w:val="28"/>
          <w:szCs w:val="28"/>
        </w:rPr>
        <w:lastRenderedPageBreak/>
        <w:t>этом разработчикам удавалось сохранять высокую надежность и помехоустойчивость, свойственные троичным ферритовым ячейкам.</w:t>
      </w:r>
    </w:p>
    <w:p w:rsidR="00DE62C0" w:rsidRPr="00DE62C0" w:rsidRDefault="00DE62C0" w:rsidP="00DE62C0">
      <w:pPr>
        <w:spacing w:line="360" w:lineRule="auto"/>
        <w:ind w:firstLine="709"/>
        <w:jc w:val="both"/>
        <w:rPr>
          <w:rFonts w:ascii="Times New Roman" w:hAnsi="Times New Roman" w:cs="Times New Roman"/>
          <w:sz w:val="28"/>
          <w:szCs w:val="28"/>
        </w:rPr>
      </w:pPr>
      <w:r w:rsidRPr="00DE62C0">
        <w:rPr>
          <w:rFonts w:ascii="Times New Roman" w:hAnsi="Times New Roman" w:cs="Times New Roman"/>
          <w:sz w:val="28"/>
          <w:szCs w:val="28"/>
        </w:rPr>
        <w:t>Наряду с аппаратными изменениями, колоссальную эволюцию претерпело программное обеспечение, что стало одной из главных отличительных черт «Сетуни-70». Брусенцов и его соратники понимали, что уникальная архитектура требует уникального инструментария. Именно в недрах проекта «Сетунь-70» был заложен фундамент для развития структурного программирования в СССР. Здесь был создан язык высокого уровня «А» (Аналитик), который поддерживал модульность, рекурсию и работу со сложными структурами данных задолго до того, как эти концепции стали мейнстримом в мировой практике. Программное обеспечение машины включало в себя не просто трансляторы, а зачатки полноценной операционной системы, которая брала на себя управление ресурсами неоднородной системы, распределение памяти между троичным и двоичным процессорами и организацию пакетной обработки задач. Среда программирования для «Сетуни-70» была ориентирована на математиков и инженеров, позволяя им описывать алгоритмы на языке, близком к математической нотации, и эффективно использовать преимущества троичной логики.</w:t>
      </w:r>
    </w:p>
    <w:p w:rsidR="00DE62C0" w:rsidRPr="00DE62C0" w:rsidRDefault="00DE62C0" w:rsidP="00DE62C0">
      <w:pPr>
        <w:spacing w:line="360" w:lineRule="auto"/>
        <w:ind w:firstLine="709"/>
        <w:jc w:val="both"/>
        <w:rPr>
          <w:rFonts w:ascii="Times New Roman" w:hAnsi="Times New Roman" w:cs="Times New Roman"/>
          <w:sz w:val="28"/>
          <w:szCs w:val="28"/>
        </w:rPr>
      </w:pPr>
      <w:r w:rsidRPr="00DE62C0">
        <w:rPr>
          <w:rFonts w:ascii="Times New Roman" w:hAnsi="Times New Roman" w:cs="Times New Roman"/>
          <w:sz w:val="28"/>
          <w:szCs w:val="28"/>
        </w:rPr>
        <w:t xml:space="preserve">Несмотря на выдающиеся технические и концептуальные достижения, эволюция «Сетуни-70» в плане ее промышленного внедрения столкнулась с суровой реальностью советской плановой экономики. Машина получилась слишком нестандартной для министерств, отвечавших за электронную промышленность. В то время курс был взят на копирование архитектуры IBM и создание Единой системы ЭВМ, где все силы были брошены на освоение двоичных машин с побайтовой организацией памяти. «Сетунь-70», с ее троичной памятью, нестандартным словообразованием и гетерогенной структурой, не вписывалась в утвержденные государственные стандарты и номенклатуру. В результате машина выпускалась крайне малыми сериями, </w:t>
      </w:r>
      <w:r w:rsidRPr="00DE62C0">
        <w:rPr>
          <w:rFonts w:ascii="Times New Roman" w:hAnsi="Times New Roman" w:cs="Times New Roman"/>
          <w:sz w:val="28"/>
          <w:szCs w:val="28"/>
        </w:rPr>
        <w:lastRenderedPageBreak/>
        <w:t>преимущественно в стенах Московского университета и на предприятиях, связанных с научными исследованиями, таких как заводы в Казани. Она не стала массовым продуктом, но это не умаляет ее научной ценности.</w:t>
      </w:r>
    </w:p>
    <w:p w:rsidR="0088666A" w:rsidRPr="00DE62C0" w:rsidRDefault="00DE62C0" w:rsidP="00DE62C0">
      <w:pPr>
        <w:spacing w:line="360" w:lineRule="auto"/>
        <w:ind w:firstLine="709"/>
        <w:jc w:val="both"/>
        <w:rPr>
          <w:rFonts w:ascii="Times New Roman" w:hAnsi="Times New Roman" w:cs="Times New Roman"/>
          <w:sz w:val="28"/>
          <w:szCs w:val="28"/>
        </w:rPr>
      </w:pPr>
      <w:r w:rsidRPr="00DE62C0">
        <w:rPr>
          <w:rFonts w:ascii="Times New Roman" w:hAnsi="Times New Roman" w:cs="Times New Roman"/>
          <w:sz w:val="28"/>
          <w:szCs w:val="28"/>
        </w:rPr>
        <w:t>В конечном итоге, эволюция «Сетуни-70» представляет собой пример того, как глубокая теоретическая проработка и смелость инженерных решений могут привести к созданию опережающей свое время технологии. Эта машина доказала, что альтернативные архитектуры, в частности троичные и неоднородные системы, не только жизнеспособны, но и могут обеспечивать более высокую плотность упаковки информации и эффективность вычислений для определенного класса задач. Наследие «Сетуни-70» живет в современных исследованиях нейросетевых архитектур, квантовых вычислений и энергосберегающих технологий, где принципы многозначной логики и гетерогенных структур вновь выходят на передний край науки. История этой машины учит тому, что истинный прогресс в информатике достигается не только путем наращивания мощностей по привычным лекалам, но и через фундаментальное переосмысление самих основ представления и обработки информации.</w:t>
      </w:r>
    </w:p>
    <w:sectPr w:rsidR="0088666A" w:rsidRPr="00DE62C0">
      <w:pgSz w:w="11906" w:h="16838"/>
      <w:pgMar w:top="1134" w:right="850" w:bottom="1134" w:left="1701"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8666A" w:rsidRDefault="0088666A" w:rsidP="00DE62C0">
      <w:pPr>
        <w:spacing w:after="0" w:line="240" w:lineRule="auto"/>
      </w:pPr>
      <w:r>
        <w:separator/>
      </w:r>
    </w:p>
  </w:endnote>
  <w:endnote w:type="continuationSeparator" w:id="1">
    <w:p w:rsidR="0088666A" w:rsidRDefault="0088666A" w:rsidP="00DE62C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AFF" w:usb1="C0007841"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8666A" w:rsidRDefault="0088666A" w:rsidP="00DE62C0">
      <w:pPr>
        <w:spacing w:after="0" w:line="240" w:lineRule="auto"/>
      </w:pPr>
      <w:r>
        <w:separator/>
      </w:r>
    </w:p>
  </w:footnote>
  <w:footnote w:type="continuationSeparator" w:id="1">
    <w:p w:rsidR="0088666A" w:rsidRDefault="0088666A" w:rsidP="00DE62C0">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defaultTabStop w:val="708"/>
  <w:characterSpacingControl w:val="doNotCompress"/>
  <w:footnotePr>
    <w:footnote w:id="0"/>
    <w:footnote w:id="1"/>
  </w:footnotePr>
  <w:endnotePr>
    <w:endnote w:id="0"/>
    <w:endnote w:id="1"/>
  </w:endnotePr>
  <w:compat>
    <w:useFELayout/>
  </w:compat>
  <w:rsids>
    <w:rsidRoot w:val="00DE62C0"/>
    <w:rsid w:val="0088666A"/>
    <w:rsid w:val="00DE62C0"/>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semiHidden/>
    <w:unhideWhenUsed/>
    <w:rsid w:val="00DE62C0"/>
    <w:pPr>
      <w:tabs>
        <w:tab w:val="center" w:pos="4677"/>
        <w:tab w:val="right" w:pos="9355"/>
      </w:tabs>
      <w:spacing w:after="0" w:line="240" w:lineRule="auto"/>
    </w:pPr>
  </w:style>
  <w:style w:type="character" w:customStyle="1" w:styleId="a4">
    <w:name w:val="Верхний колонтитул Знак"/>
    <w:basedOn w:val="a0"/>
    <w:link w:val="a3"/>
    <w:uiPriority w:val="99"/>
    <w:semiHidden/>
    <w:rsid w:val="00DE62C0"/>
  </w:style>
  <w:style w:type="paragraph" w:styleId="a5">
    <w:name w:val="footer"/>
    <w:basedOn w:val="a"/>
    <w:link w:val="a6"/>
    <w:uiPriority w:val="99"/>
    <w:semiHidden/>
    <w:unhideWhenUsed/>
    <w:rsid w:val="00DE62C0"/>
    <w:pPr>
      <w:tabs>
        <w:tab w:val="center" w:pos="4677"/>
        <w:tab w:val="right" w:pos="9355"/>
      </w:tabs>
      <w:spacing w:after="0" w:line="240" w:lineRule="auto"/>
    </w:pPr>
  </w:style>
  <w:style w:type="character" w:customStyle="1" w:styleId="a6">
    <w:name w:val="Нижний колонтитул Знак"/>
    <w:basedOn w:val="a0"/>
    <w:link w:val="a5"/>
    <w:uiPriority w:val="99"/>
    <w:semiHidden/>
    <w:rsid w:val="00DE62C0"/>
  </w:style>
</w:styles>
</file>

<file path=word/webSettings.xml><?xml version="1.0" encoding="utf-8"?>
<w:webSettings xmlns:r="http://schemas.openxmlformats.org/officeDocument/2006/relationships" xmlns:w="http://schemas.openxmlformats.org/wordprocessingml/2006/main">
  <w:divs>
    <w:div w:id="1030913090">
      <w:bodyDiv w:val="1"/>
      <w:marLeft w:val="0"/>
      <w:marRight w:val="0"/>
      <w:marTop w:val="0"/>
      <w:marBottom w:val="0"/>
      <w:divBdr>
        <w:top w:val="none" w:sz="0" w:space="0" w:color="auto"/>
        <w:left w:val="none" w:sz="0" w:space="0" w:color="auto"/>
        <w:bottom w:val="none" w:sz="0" w:space="0" w:color="auto"/>
        <w:right w:val="none" w:sz="0" w:space="0" w:color="auto"/>
      </w:divBdr>
      <w:divsChild>
        <w:div w:id="1890607282">
          <w:marLeft w:val="0"/>
          <w:marRight w:val="0"/>
          <w:marTop w:val="0"/>
          <w:marBottom w:val="0"/>
          <w:divBdr>
            <w:top w:val="single" w:sz="2" w:space="0" w:color="E3E3E3"/>
            <w:left w:val="single" w:sz="2" w:space="0" w:color="E3E3E3"/>
            <w:bottom w:val="single" w:sz="2" w:space="0" w:color="E3E3E3"/>
            <w:right w:val="single" w:sz="2" w:space="0" w:color="E3E3E3"/>
          </w:divBdr>
        </w:div>
        <w:div w:id="554436861">
          <w:marLeft w:val="0"/>
          <w:marRight w:val="0"/>
          <w:marTop w:val="0"/>
          <w:marBottom w:val="0"/>
          <w:divBdr>
            <w:top w:val="single" w:sz="2" w:space="0" w:color="E3E3E3"/>
            <w:left w:val="single" w:sz="2" w:space="0" w:color="E3E3E3"/>
            <w:bottom w:val="single" w:sz="2" w:space="0" w:color="E3E3E3"/>
            <w:right w:val="single" w:sz="2" w:space="0" w:color="E3E3E3"/>
          </w:divBdr>
        </w:div>
        <w:div w:id="1500580623">
          <w:marLeft w:val="0"/>
          <w:marRight w:val="0"/>
          <w:marTop w:val="0"/>
          <w:marBottom w:val="0"/>
          <w:divBdr>
            <w:top w:val="single" w:sz="2" w:space="0" w:color="E3E3E3"/>
            <w:left w:val="single" w:sz="2" w:space="0" w:color="E3E3E3"/>
            <w:bottom w:val="single" w:sz="2" w:space="0" w:color="E3E3E3"/>
            <w:right w:val="single" w:sz="2" w:space="0" w:color="E3E3E3"/>
          </w:divBdr>
        </w:div>
        <w:div w:id="1137181012">
          <w:marLeft w:val="0"/>
          <w:marRight w:val="0"/>
          <w:marTop w:val="0"/>
          <w:marBottom w:val="0"/>
          <w:divBdr>
            <w:top w:val="single" w:sz="2" w:space="0" w:color="E3E3E3"/>
            <w:left w:val="single" w:sz="2" w:space="0" w:color="E3E3E3"/>
            <w:bottom w:val="single" w:sz="2" w:space="0" w:color="E3E3E3"/>
            <w:right w:val="single" w:sz="2" w:space="0" w:color="E3E3E3"/>
          </w:divBdr>
        </w:div>
        <w:div w:id="166529251">
          <w:marLeft w:val="0"/>
          <w:marRight w:val="0"/>
          <w:marTop w:val="0"/>
          <w:marBottom w:val="0"/>
          <w:divBdr>
            <w:top w:val="single" w:sz="2" w:space="0" w:color="E3E3E3"/>
            <w:left w:val="single" w:sz="2" w:space="0" w:color="E3E3E3"/>
            <w:bottom w:val="single" w:sz="2" w:space="0" w:color="E3E3E3"/>
            <w:right w:val="single" w:sz="2" w:space="0" w:color="E3E3E3"/>
          </w:divBdr>
        </w:div>
        <w:div w:id="89013957">
          <w:marLeft w:val="0"/>
          <w:marRight w:val="0"/>
          <w:marTop w:val="0"/>
          <w:marBottom w:val="0"/>
          <w:divBdr>
            <w:top w:val="single" w:sz="2" w:space="0" w:color="E3E3E3"/>
            <w:left w:val="single" w:sz="2" w:space="0" w:color="E3E3E3"/>
            <w:bottom w:val="single" w:sz="2" w:space="0" w:color="E3E3E3"/>
            <w:right w:val="single" w:sz="2" w:space="0" w:color="E3E3E3"/>
          </w:divBdr>
        </w:div>
        <w:div w:id="3530032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4</Pages>
  <Words>989</Words>
  <Characters>5643</Characters>
  <Application>Microsoft Office Word</Application>
  <DocSecurity>0</DocSecurity>
  <Lines>47</Lines>
  <Paragraphs>13</Paragraphs>
  <ScaleCrop>false</ScaleCrop>
  <Company/>
  <LinksUpToDate>false</LinksUpToDate>
  <CharactersWithSpaces>6619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colleg</dc:creator>
  <cp:keywords/>
  <dc:description/>
  <cp:lastModifiedBy>colleg</cp:lastModifiedBy>
  <cp:revision>2</cp:revision>
  <dcterms:created xsi:type="dcterms:W3CDTF">2026-09-10T12:45:00Z</dcterms:created>
  <dcterms:modified xsi:type="dcterms:W3CDTF">2026-09-10T12:47:00Z</dcterms:modified>
</cp:coreProperties>
</file>