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5D9459A9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07892CBE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="00B615C8" w:rsidRPr="007D2563">
          <w:rPr>
            <w:rStyle w:val="Lienhypertexte"/>
            <w:iCs/>
            <w:noProof/>
          </w:rPr>
          <w:t>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Introduction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12F7D900" w14:textId="19B86914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="00B615C8" w:rsidRPr="007D2563">
          <w:rPr>
            <w:rStyle w:val="Lienhypertexte"/>
            <w:iCs/>
            <w:noProof/>
          </w:rPr>
          <w:t>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Objectifs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494C9D61" w14:textId="76D9D4AE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="00B615C8" w:rsidRPr="007D2563">
          <w:rPr>
            <w:rStyle w:val="Lienhypertexte"/>
            <w:iCs/>
            <w:noProof/>
          </w:rPr>
          <w:t>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 initiale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4</w:t>
        </w:r>
        <w:r w:rsidR="00B615C8">
          <w:rPr>
            <w:noProof/>
            <w:webHidden/>
          </w:rPr>
          <w:fldChar w:fldCharType="end"/>
        </w:r>
      </w:hyperlink>
    </w:p>
    <w:p w14:paraId="1B3E7DEA" w14:textId="0F819F2A" w:rsidR="00B615C8" w:rsidRDefault="006700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="00B615C8" w:rsidRPr="007D2563">
          <w:rPr>
            <w:rStyle w:val="Lienhypertexte"/>
          </w:rPr>
          <w:t>2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/ Conception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_Toc134109886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7</w:t>
        </w:r>
        <w:r w:rsidR="00B615C8">
          <w:rPr>
            <w:webHidden/>
          </w:rPr>
          <w:fldChar w:fldCharType="end"/>
        </w:r>
      </w:hyperlink>
    </w:p>
    <w:p w14:paraId="47712E28" w14:textId="42034572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="00B615C8" w:rsidRPr="007D2563">
          <w:rPr>
            <w:rStyle w:val="Lienhypertexte"/>
            <w:iCs/>
            <w:noProof/>
          </w:rPr>
          <w:t>2.1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Concept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5C049E8E" w14:textId="1E2C63B9" w:rsidR="00B615C8" w:rsidRDefault="0067002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="00B615C8" w:rsidRPr="007D2563">
          <w:rPr>
            <w:rStyle w:val="Lienhypertexte"/>
            <w:noProof/>
          </w:rPr>
          <w:t>2.1.1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Use cases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38438840" w14:textId="4B9584D5" w:rsidR="00B615C8" w:rsidRDefault="0067002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="00B615C8" w:rsidRPr="007D2563">
          <w:rPr>
            <w:rStyle w:val="Lienhypertexte"/>
            <w:noProof/>
          </w:rPr>
          <w:t>2.1.2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Scénarii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9</w:t>
        </w:r>
        <w:r w:rsidR="00B615C8">
          <w:rPr>
            <w:noProof/>
            <w:webHidden/>
          </w:rPr>
          <w:fldChar w:fldCharType="end"/>
        </w:r>
      </w:hyperlink>
    </w:p>
    <w:p w14:paraId="11CED0DA" w14:textId="5738A1F6" w:rsidR="00B615C8" w:rsidRDefault="0067002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="00B615C8" w:rsidRPr="007D2563">
          <w:rPr>
            <w:rStyle w:val="Lienhypertexte"/>
            <w:noProof/>
          </w:rPr>
          <w:t>2.1.3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MCD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62EE741" w14:textId="495387E3" w:rsidR="00B615C8" w:rsidRDefault="0067002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="00B615C8" w:rsidRPr="007D2563">
          <w:rPr>
            <w:rStyle w:val="Lienhypertexte"/>
            <w:noProof/>
          </w:rPr>
          <w:t>2.1.4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MLD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06A7AF6" w14:textId="6783D94C" w:rsidR="00B615C8" w:rsidRDefault="0067002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="00B615C8" w:rsidRPr="007D2563">
          <w:rPr>
            <w:rStyle w:val="Lienhypertexte"/>
            <w:noProof/>
          </w:rPr>
          <w:t>2.1.5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Maquette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_Toc134109892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5FFBFABE" w14:textId="1429EF9F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="00B615C8" w:rsidRPr="007D2563">
          <w:rPr>
            <w:rStyle w:val="Lienhypertexte"/>
            <w:iCs/>
            <w:noProof/>
          </w:rPr>
          <w:t>2.2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Stratégie de test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60CF40E2" w14:textId="7E34EE4B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="00B615C8" w:rsidRPr="007D2563">
          <w:rPr>
            <w:rStyle w:val="Lienhypertexte"/>
            <w:iCs/>
            <w:noProof/>
          </w:rPr>
          <w:t>2.3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rFonts w:cs="Arial"/>
            <w:noProof/>
          </w:rPr>
          <w:t>Risques techniques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9F91398" w14:textId="4B4FFCBA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="00B615C8" w:rsidRPr="007D2563">
          <w:rPr>
            <w:rStyle w:val="Lienhypertexte"/>
            <w:iCs/>
            <w:noProof/>
          </w:rPr>
          <w:t>2.4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715A81" w14:textId="3989A40C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="00B615C8" w:rsidRPr="007D2563">
          <w:rPr>
            <w:rStyle w:val="Lienhypertexte"/>
            <w:iCs/>
            <w:noProof/>
          </w:rPr>
          <w:t>2.5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conception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EA9C7C1" w14:textId="41C378A0" w:rsidR="00B615C8" w:rsidRDefault="006700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="00B615C8" w:rsidRPr="007D2563">
          <w:rPr>
            <w:rStyle w:val="Lienhypertexte"/>
          </w:rPr>
          <w:t>3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Réalisation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_Toc134109897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7260F620" w14:textId="66D94CB7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="00B615C8" w:rsidRPr="007D2563">
          <w:rPr>
            <w:rStyle w:val="Lienhypertexte"/>
            <w:iCs/>
            <w:noProof/>
          </w:rPr>
          <w:t>3.1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réalisation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CCF209D" w14:textId="55E5804E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="00B615C8" w:rsidRPr="007D2563">
          <w:rPr>
            <w:rStyle w:val="Lienhypertexte"/>
            <w:iCs/>
            <w:noProof/>
          </w:rPr>
          <w:t>3.2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Description des tests effectués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122EB99" w14:textId="7BEE26B1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="00B615C8" w:rsidRPr="007D2563">
          <w:rPr>
            <w:rStyle w:val="Lienhypertexte"/>
            <w:iCs/>
            <w:noProof/>
          </w:rPr>
          <w:t>3.3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Erreurs restantes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B507C7" w14:textId="506C8A68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="00B615C8" w:rsidRPr="007D2563">
          <w:rPr>
            <w:rStyle w:val="Lienhypertexte"/>
            <w:iCs/>
            <w:noProof/>
          </w:rPr>
          <w:t>3.4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Liste des documents fournis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42F823CD" w14:textId="6960DA31" w:rsidR="00B615C8" w:rsidRDefault="006700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="00B615C8" w:rsidRPr="007D2563">
          <w:rPr>
            <w:rStyle w:val="Lienhypertexte"/>
          </w:rPr>
          <w:t>4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Conclusions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448251E4" w14:textId="57423F48" w:rsidR="00B615C8" w:rsidRDefault="006700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="00B615C8" w:rsidRPr="007D2563">
          <w:rPr>
            <w:rStyle w:val="Lienhypertexte"/>
          </w:rPr>
          <w:t>5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Annexes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_Toc134109903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18</w:t>
        </w:r>
        <w:r w:rsidR="00B615C8">
          <w:rPr>
            <w:webHidden/>
          </w:rPr>
          <w:fldChar w:fldCharType="end"/>
        </w:r>
      </w:hyperlink>
    </w:p>
    <w:p w14:paraId="568C74E3" w14:textId="61147B39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="00B615C8" w:rsidRPr="007D2563">
          <w:rPr>
            <w:rStyle w:val="Lienhypertexte"/>
            <w:iCs/>
            <w:noProof/>
          </w:rPr>
          <w:t>5.1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Résumé du rapport du TPI / version succincte de la documentation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656D193B" w14:textId="3C0A2EE0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="00B615C8" w:rsidRPr="007D2563">
          <w:rPr>
            <w:rStyle w:val="Lienhypertexte"/>
            <w:iCs/>
            <w:noProof/>
          </w:rPr>
          <w:t>5.2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Sources – Bibliographie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256DD470" w14:textId="597A44A2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="00B615C8" w:rsidRPr="007D2563">
          <w:rPr>
            <w:rStyle w:val="Lienhypertexte"/>
            <w:iCs/>
            <w:noProof/>
          </w:rPr>
          <w:t>5.3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Journal de travail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017B84AA" w14:textId="3D7A463F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="00B615C8" w:rsidRPr="007D2563">
          <w:rPr>
            <w:rStyle w:val="Lienhypertexte"/>
            <w:iCs/>
            <w:noProof/>
          </w:rPr>
          <w:t>5.4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d'Installation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A9D152B" w14:textId="05964D20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="00B615C8" w:rsidRPr="007D2563">
          <w:rPr>
            <w:rStyle w:val="Lienhypertexte"/>
            <w:iCs/>
            <w:noProof/>
          </w:rPr>
          <w:t>5.5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d'Utilisation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742014A" w14:textId="5757C126" w:rsidR="00B615C8" w:rsidRDefault="006700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="00B615C8" w:rsidRPr="007D2563">
          <w:rPr>
            <w:rStyle w:val="Lienhypertexte"/>
            <w:iCs/>
            <w:noProof/>
          </w:rPr>
          <w:t>5.6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Archives du projet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A386433" w14:textId="102679C0" w:rsidR="00B615C8" w:rsidRDefault="00670022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="00B615C8" w:rsidRPr="007D2563">
          <w:rPr>
            <w:rStyle w:val="Lienhypertexte"/>
            <w:noProof/>
          </w:rPr>
          <w:t>5.7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_Toc134109910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5A02C8DC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</w:t>
      </w:r>
      <w:r w:rsidR="004A7F28"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76F295B7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2</w:t>
      </w:r>
      <w:r w:rsidR="004A7F28"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64FB3590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3</w:t>
      </w:r>
      <w:r w:rsidR="004A7F28"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0A4CA5F7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4</w:t>
      </w:r>
      <w:r w:rsidR="004A7F28"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46F15FB2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5</w:t>
      </w:r>
      <w:r w:rsidR="004A7F28"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163AD387" w:rsidR="002B018B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6</w:t>
      </w:r>
      <w:r w:rsidR="004A7F28"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13441DD6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7</w:t>
      </w:r>
      <w:r w:rsidR="004A7F28"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34DAD8A1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8</w:t>
      </w:r>
      <w:r w:rsidR="004A7F28"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23108D8C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9</w:t>
      </w:r>
      <w:r w:rsidR="004A7F28"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57D6C7E9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10</w:t>
      </w:r>
      <w:r w:rsidR="004A7F28"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50489DC2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11</w:t>
      </w:r>
      <w:r w:rsidR="004A7F28"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773AB382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12</w:t>
      </w:r>
      <w:r w:rsidR="004A7F28"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5CA70EB5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13</w:t>
      </w:r>
      <w:r w:rsidR="004A7F28"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1C92A1EC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14</w:t>
      </w:r>
      <w:r w:rsidR="004A7F28"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019918DB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15</w:t>
      </w:r>
      <w:r w:rsidR="004A7F28"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7C1C22F5" w:rsidR="00D37A54" w:rsidRP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1902E9">
        <w:rPr>
          <w:noProof/>
        </w:rPr>
        <w:t>16</w:t>
      </w:r>
      <w:r w:rsidR="004A7F28"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2D364C54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6890C91F" w14:textId="3B13D167" w:rsidR="004A7F28" w:rsidRDefault="003C56A2" w:rsidP="004A7F28">
      <w:pPr>
        <w:keepNext/>
      </w:pPr>
      <w:r>
        <w:rPr>
          <w:noProof/>
        </w:rPr>
        <w:drawing>
          <wp:inline distT="0" distB="0" distL="0" distR="0" wp14:anchorId="02552D7F" wp14:editId="7B1A24A6">
            <wp:extent cx="5759450" cy="7743825"/>
            <wp:effectExtent l="0" t="0" r="0" b="9525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415" w14:textId="4040072D" w:rsidR="004A7F28" w:rsidRPr="004A7F28" w:rsidRDefault="004A7F28" w:rsidP="004A7F2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02E9">
        <w:rPr>
          <w:noProof/>
        </w:rPr>
        <w:t>17</w:t>
      </w:r>
      <w:r>
        <w:fldChar w:fldCharType="end"/>
      </w:r>
      <w:r>
        <w:t>: MCD</w:t>
      </w:r>
    </w:p>
    <w:p w14:paraId="392C039D" w14:textId="26D34739" w:rsidR="008D5AD4" w:rsidRDefault="008D5AD4" w:rsidP="008D5AD4">
      <w:pPr>
        <w:keepNext/>
      </w:pPr>
    </w:p>
    <w:p w14:paraId="15D21222" w14:textId="34FCDD81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33B8A0C7" w14:textId="77777777" w:rsidR="001902E9" w:rsidRDefault="003C56A2" w:rsidP="001902E9">
      <w:pPr>
        <w:keepNext/>
      </w:pPr>
      <w:r>
        <w:rPr>
          <w:noProof/>
        </w:rPr>
        <w:drawing>
          <wp:inline distT="0" distB="0" distL="0" distR="0" wp14:anchorId="3795F48D" wp14:editId="70A27F78">
            <wp:extent cx="5049790" cy="8048625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58" cy="80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899" w14:textId="62A0BA65" w:rsidR="003C56A2" w:rsidRPr="003C56A2" w:rsidRDefault="001902E9" w:rsidP="001902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MLD</w:t>
      </w:r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47D41C82" w:rsidR="00AA0785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2F5681D1" w14:textId="2B9206C9" w:rsidR="003560FA" w:rsidRPr="003560FA" w:rsidRDefault="003560FA" w:rsidP="003560FA">
      <w:hyperlink r:id="rId33" w:history="1">
        <w:proofErr w:type="spellStart"/>
        <w:r w:rsidRPr="003560FA">
          <w:rPr>
            <w:rStyle w:val="Lienhypertexte"/>
          </w:rPr>
          <w:t>Rev</w:t>
        </w:r>
        <w:r w:rsidRPr="003560FA">
          <w:rPr>
            <w:rStyle w:val="Lienhypertexte"/>
          </w:rPr>
          <w:t>e</w:t>
        </w:r>
        <w:r w:rsidRPr="003560FA">
          <w:rPr>
            <w:rStyle w:val="Lienhypertexte"/>
          </w:rPr>
          <w:t>rso</w:t>
        </w:r>
        <w:proofErr w:type="spellEnd"/>
      </w:hyperlink>
      <w:r>
        <w:tab/>
        <w:t>Pour les traductions (MLD)</w:t>
      </w:r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134109909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donnée</w:t>
            </w:r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6D61" w14:textId="77777777" w:rsidR="00670022" w:rsidRDefault="00670022">
      <w:r>
        <w:separator/>
      </w:r>
    </w:p>
  </w:endnote>
  <w:endnote w:type="continuationSeparator" w:id="0">
    <w:p w14:paraId="603FF657" w14:textId="77777777" w:rsidR="00670022" w:rsidRDefault="0067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C17F" w14:textId="77777777" w:rsidR="00670022" w:rsidRDefault="00670022">
      <w:r>
        <w:separator/>
      </w:r>
    </w:p>
  </w:footnote>
  <w:footnote w:type="continuationSeparator" w:id="0">
    <w:p w14:paraId="6EF3DE1D" w14:textId="77777777" w:rsidR="00670022" w:rsidRDefault="0067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902E9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30FDB"/>
    <w:rsid w:val="00353FD1"/>
    <w:rsid w:val="003560FA"/>
    <w:rsid w:val="00360243"/>
    <w:rsid w:val="00371ECE"/>
    <w:rsid w:val="00375504"/>
    <w:rsid w:val="00384007"/>
    <w:rsid w:val="003A73AF"/>
    <w:rsid w:val="003C2034"/>
    <w:rsid w:val="003C56A2"/>
    <w:rsid w:val="003F2179"/>
    <w:rsid w:val="00412A7E"/>
    <w:rsid w:val="00427267"/>
    <w:rsid w:val="004502D9"/>
    <w:rsid w:val="0047295B"/>
    <w:rsid w:val="0049659A"/>
    <w:rsid w:val="004A7F28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0022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7A54"/>
    <w:rsid w:val="00D42EB5"/>
    <w:rsid w:val="00D97582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reverso.net/traduction-text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20</Pages>
  <Words>1594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64</cp:revision>
  <cp:lastPrinted>2023-05-05T06:18:00Z</cp:lastPrinted>
  <dcterms:created xsi:type="dcterms:W3CDTF">2017-11-09T22:28:00Z</dcterms:created>
  <dcterms:modified xsi:type="dcterms:W3CDTF">2023-05-05T07:34:00Z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