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6BCD1929"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w:t>
      </w:r>
      <w:r w:rsidR="007341F2">
        <w:rPr>
          <w:rFonts w:ascii="Lato" w:hAnsi="Lato"/>
          <w:b/>
          <w:bCs/>
          <w:sz w:val="20"/>
          <w:szCs w:val="20"/>
        </w:rPr>
        <w:t>’</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6F282D">
      <w:pPr>
        <w:rPr>
          <w:rFonts w:ascii="Lato" w:hAnsi="Lato"/>
          <w:sz w:val="20"/>
          <w:szCs w:val="20"/>
        </w:rPr>
      </w:pPr>
      <w:r>
        <w:rPr>
          <w:rFonts w:ascii="Lato" w:hAnsi="Lato"/>
          <w:noProof/>
          <w:sz w:val="20"/>
          <w:szCs w:val="20"/>
        </w:rPr>
        <w:pict w14:anchorId="5B9F343E">
          <v:rect id="_x0000_i1025" alt="" style="width:326.2pt;height:.05pt;mso-width-percent:0;mso-height-percent:0;mso-width-percent:0;mso-height-percent:0" o:hrpct="697" o:hralign="center" o:hrstd="t" o:hr="t" fillcolor="#a0a0a0" stroked="f"/>
        </w:pict>
      </w:r>
    </w:p>
    <w:p w14:paraId="7675C973" w14:textId="22E933D4" w:rsidR="00E00442" w:rsidRDefault="00E00442">
      <w:pPr>
        <w:jc w:val="both"/>
        <w:rPr>
          <w:rFonts w:ascii="Lato" w:eastAsia="Lato" w:hAnsi="Lato" w:cs="Lato"/>
          <w:color w:val="2D3B45"/>
          <w:sz w:val="20"/>
          <w:szCs w:val="20"/>
        </w:rPr>
      </w:pPr>
    </w:p>
    <w:p w14:paraId="677603E9" w14:textId="77777777" w:rsidR="003C1D92" w:rsidRPr="00514705" w:rsidRDefault="003C1D92">
      <w:pPr>
        <w:jc w:val="both"/>
        <w:rPr>
          <w:rFonts w:ascii="Lato" w:eastAsia="Lato" w:hAnsi="Lato" w:cs="Lato"/>
          <w:color w:val="2D3B45"/>
          <w:sz w:val="20"/>
          <w:szCs w:val="20"/>
        </w:rPr>
      </w:pPr>
    </w:p>
    <w:p w14:paraId="0367A688" w14:textId="6D96E9EE" w:rsidR="0086080E" w:rsidRDefault="00484257" w:rsidP="00D27564">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4A29565C" w:rsidR="00454ACF" w:rsidRPr="00514705" w:rsidRDefault="00454ACF" w:rsidP="00D27564">
      <w:pPr>
        <w:jc w:val="both"/>
        <w:rPr>
          <w:rFonts w:ascii="Lato" w:eastAsia="Lato" w:hAnsi="Lato" w:cs="Lato"/>
          <w:color w:val="2D3B45"/>
          <w:sz w:val="20"/>
          <w:szCs w:val="20"/>
        </w:rPr>
      </w:pPr>
      <w:r w:rsidRPr="00514705">
        <w:rPr>
          <w:rFonts w:ascii="Lato" w:eastAsia="Lato" w:hAnsi="Lato" w:cs="Lato"/>
          <w:color w:val="2D3B45"/>
          <w:sz w:val="20"/>
          <w:szCs w:val="20"/>
        </w:rPr>
        <w:t>C&amp;R Landscape</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rsidP="00D27564">
      <w:pPr>
        <w:jc w:val="both"/>
        <w:rPr>
          <w:rFonts w:ascii="Lato" w:eastAsia="Lato" w:hAnsi="Lato" w:cs="Lato"/>
          <w:color w:val="2D3B45"/>
          <w:sz w:val="20"/>
          <w:szCs w:val="20"/>
        </w:rPr>
      </w:pPr>
    </w:p>
    <w:p w14:paraId="2462A8B2" w14:textId="7ED77DDA" w:rsidR="00514705" w:rsidRDefault="00514705" w:rsidP="00D27564">
      <w:pPr>
        <w:jc w:val="both"/>
        <w:rPr>
          <w:rFonts w:ascii="Lato" w:hAnsi="Lato"/>
          <w:b/>
          <w:bCs/>
          <w:color w:val="0E101A"/>
          <w:sz w:val="20"/>
          <w:szCs w:val="20"/>
        </w:rPr>
      </w:pPr>
      <w:r w:rsidRPr="00514705">
        <w:rPr>
          <w:rFonts w:ascii="Lato" w:hAnsi="Lato"/>
          <w:b/>
          <w:bCs/>
          <w:color w:val="0E101A"/>
          <w:sz w:val="20"/>
          <w:szCs w:val="20"/>
        </w:rPr>
        <w:t>Business goal</w:t>
      </w:r>
    </w:p>
    <w:p w14:paraId="77EE8150" w14:textId="2EE2F26C"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D27564">
      <w:pPr>
        <w:jc w:val="both"/>
        <w:rPr>
          <w:rFonts w:ascii="Lato" w:hAnsi="Lato"/>
          <w:color w:val="0E101A"/>
          <w:sz w:val="20"/>
          <w:szCs w:val="20"/>
        </w:rPr>
      </w:pPr>
    </w:p>
    <w:p w14:paraId="262DE08E"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D27564">
      <w:pPr>
        <w:jc w:val="both"/>
        <w:rPr>
          <w:rFonts w:ascii="Lato" w:hAnsi="Lato"/>
          <w:color w:val="0E101A"/>
          <w:sz w:val="20"/>
          <w:szCs w:val="20"/>
        </w:rPr>
      </w:pPr>
    </w:p>
    <w:p w14:paraId="7C054FD9" w14:textId="341678CD" w:rsidR="00514705" w:rsidRDefault="00514705" w:rsidP="00D27564">
      <w:pPr>
        <w:jc w:val="both"/>
        <w:rPr>
          <w:rFonts w:ascii="Lato" w:hAnsi="Lato"/>
          <w:b/>
          <w:bCs/>
          <w:color w:val="0E101A"/>
          <w:sz w:val="20"/>
          <w:szCs w:val="20"/>
        </w:rPr>
      </w:pPr>
      <w:r w:rsidRPr="00514705">
        <w:rPr>
          <w:rFonts w:ascii="Lato" w:hAnsi="Lato"/>
          <w:b/>
          <w:bCs/>
          <w:color w:val="0E101A"/>
          <w:sz w:val="20"/>
          <w:szCs w:val="20"/>
        </w:rPr>
        <w:t>Target Audience</w:t>
      </w:r>
    </w:p>
    <w:p w14:paraId="72D53F4D" w14:textId="721C8C5F" w:rsidR="00514705" w:rsidRPr="00514705" w:rsidRDefault="00FA63E4" w:rsidP="00D27564">
      <w:pPr>
        <w:jc w:val="both"/>
        <w:rPr>
          <w:rFonts w:ascii="Lato" w:hAnsi="Lato"/>
          <w:color w:val="0E101A"/>
          <w:sz w:val="20"/>
          <w:szCs w:val="20"/>
        </w:rPr>
      </w:pPr>
      <w:r w:rsidRPr="00FA63E4">
        <w:rPr>
          <w:rFonts w:ascii="Lato" w:hAnsi="Lato"/>
          <w:color w:val="0E101A"/>
          <w:sz w:val="20"/>
          <w:szCs w:val="20"/>
        </w:rPr>
        <w:t xml:space="preserve">C&amp;R Landscape’s target audience includes people and businesses that want to redesign their outdoor space and make it less water reliant. </w:t>
      </w:r>
      <w:r w:rsidR="00514705" w:rsidRPr="00514705">
        <w:rPr>
          <w:rFonts w:ascii="Lato" w:hAnsi="Lato"/>
          <w:color w:val="0E101A"/>
          <w:sz w:val="20"/>
          <w:szCs w:val="20"/>
        </w:rPr>
        <w:t>Demographics of the target audience include young, middle-aged, and older homeowners and business</w:t>
      </w:r>
      <w:r>
        <w:rPr>
          <w:rFonts w:ascii="Lato" w:hAnsi="Lato"/>
          <w:color w:val="0E101A"/>
          <w:sz w:val="20"/>
          <w:szCs w:val="20"/>
        </w:rPr>
        <w:t>es</w:t>
      </w:r>
      <w:r w:rsidR="00514705" w:rsidRPr="00514705">
        <w:rPr>
          <w:rFonts w:ascii="Lato" w:hAnsi="Lato"/>
          <w:color w:val="0E101A"/>
          <w:sz w:val="20"/>
          <w:szCs w:val="20"/>
        </w:rPr>
        <w:t>.</w:t>
      </w:r>
    </w:p>
    <w:p w14:paraId="79EA5665" w14:textId="77777777" w:rsidR="00514705" w:rsidRPr="00514705" w:rsidRDefault="00514705" w:rsidP="00D27564">
      <w:pPr>
        <w:jc w:val="both"/>
        <w:rPr>
          <w:rFonts w:ascii="Lato" w:hAnsi="Lato"/>
          <w:color w:val="0E101A"/>
          <w:sz w:val="20"/>
          <w:szCs w:val="20"/>
        </w:rPr>
      </w:pPr>
    </w:p>
    <w:p w14:paraId="2E015069"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D27564">
      <w:pPr>
        <w:jc w:val="both"/>
        <w:rPr>
          <w:rFonts w:ascii="Lato" w:hAnsi="Lato"/>
          <w:color w:val="0E101A"/>
          <w:sz w:val="20"/>
          <w:szCs w:val="20"/>
        </w:rPr>
      </w:pPr>
    </w:p>
    <w:p w14:paraId="78CD9199" w14:textId="71D2DEE7" w:rsidR="00514705" w:rsidRDefault="00514705" w:rsidP="00D27564">
      <w:pPr>
        <w:jc w:val="both"/>
        <w:rPr>
          <w:rFonts w:ascii="Lato" w:hAnsi="Lato"/>
          <w:b/>
          <w:bCs/>
          <w:color w:val="0E101A"/>
          <w:sz w:val="20"/>
          <w:szCs w:val="20"/>
        </w:rPr>
      </w:pPr>
      <w:r w:rsidRPr="00514705">
        <w:rPr>
          <w:rFonts w:ascii="Lato" w:hAnsi="Lato"/>
          <w:b/>
          <w:bCs/>
          <w:color w:val="0E101A"/>
          <w:sz w:val="20"/>
          <w:szCs w:val="20"/>
        </w:rPr>
        <w:t>Visitors’ Motivations and Goals</w:t>
      </w:r>
    </w:p>
    <w:p w14:paraId="0157855C" w14:textId="4F43098B" w:rsidR="00514705" w:rsidRPr="00514705" w:rsidRDefault="00514705" w:rsidP="00D27564">
      <w:pPr>
        <w:jc w:val="both"/>
        <w:rPr>
          <w:rFonts w:ascii="Lato" w:hAnsi="Lato"/>
          <w:color w:val="0E101A"/>
          <w:sz w:val="20"/>
          <w:szCs w:val="20"/>
        </w:rPr>
      </w:pPr>
      <w:r w:rsidRPr="00514705">
        <w:rPr>
          <w:rFonts w:ascii="Lato" w:hAnsi="Lato"/>
          <w:color w:val="0E101A"/>
          <w:sz w:val="20"/>
          <w:szCs w:val="20"/>
        </w:rPr>
        <w:t xml:space="preserve">Visitors to our website are </w:t>
      </w:r>
      <w:r w:rsidR="00793768">
        <w:rPr>
          <w:rFonts w:ascii="Lato" w:hAnsi="Lato"/>
          <w:color w:val="0E101A"/>
          <w:sz w:val="20"/>
          <w:szCs w:val="20"/>
        </w:rPr>
        <w:t xml:space="preserve">looking for information for their landscaping needs. They are </w:t>
      </w:r>
      <w:r w:rsidRPr="00514705">
        <w:rPr>
          <w:rFonts w:ascii="Lato" w:hAnsi="Lato"/>
          <w:color w:val="0E101A"/>
          <w:sz w:val="20"/>
          <w:szCs w:val="20"/>
        </w:rPr>
        <w:t>seeking forward designed, drought resistant, landscaping and hardscape solutions. </w:t>
      </w:r>
    </w:p>
    <w:p w14:paraId="15A3C7C2" w14:textId="77777777" w:rsidR="00514705" w:rsidRPr="00514705" w:rsidRDefault="00514705" w:rsidP="00D27564">
      <w:pPr>
        <w:jc w:val="both"/>
        <w:rPr>
          <w:rFonts w:ascii="Lato" w:hAnsi="Lato"/>
          <w:color w:val="0E101A"/>
          <w:sz w:val="20"/>
          <w:szCs w:val="20"/>
        </w:rPr>
      </w:pPr>
    </w:p>
    <w:p w14:paraId="47330CD5"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D27564">
      <w:pPr>
        <w:jc w:val="both"/>
        <w:rPr>
          <w:rFonts w:ascii="Lato" w:hAnsi="Lato"/>
          <w:color w:val="0E101A"/>
          <w:sz w:val="20"/>
          <w:szCs w:val="20"/>
        </w:rPr>
      </w:pPr>
    </w:p>
    <w:p w14:paraId="57863167" w14:textId="3779B6C7" w:rsidR="00514705" w:rsidRDefault="00514705" w:rsidP="00D27564">
      <w:pPr>
        <w:jc w:val="both"/>
        <w:rPr>
          <w:rFonts w:ascii="Lato" w:hAnsi="Lato"/>
          <w:b/>
          <w:bCs/>
          <w:color w:val="0E101A"/>
          <w:sz w:val="20"/>
          <w:szCs w:val="20"/>
        </w:rPr>
      </w:pPr>
      <w:r w:rsidRPr="00514705">
        <w:rPr>
          <w:rFonts w:ascii="Lato" w:hAnsi="Lato"/>
          <w:b/>
          <w:bCs/>
          <w:color w:val="0E101A"/>
          <w:sz w:val="20"/>
          <w:szCs w:val="20"/>
        </w:rPr>
        <w:t>Information requirements</w:t>
      </w:r>
    </w:p>
    <w:p w14:paraId="52220FF6" w14:textId="1C605B29"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the C&amp;R Landscape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D27564">
      <w:pPr>
        <w:jc w:val="both"/>
        <w:rPr>
          <w:rFonts w:ascii="Lato" w:hAnsi="Lato"/>
          <w:color w:val="0E101A"/>
          <w:sz w:val="20"/>
          <w:szCs w:val="20"/>
        </w:rPr>
      </w:pPr>
    </w:p>
    <w:p w14:paraId="66B7F0F0" w14:textId="148EEA2F" w:rsidR="00E651E7" w:rsidRPr="00514705" w:rsidRDefault="00514705" w:rsidP="00D27564">
      <w:pPr>
        <w:jc w:val="both"/>
        <w:rPr>
          <w:rFonts w:ascii="Lato" w:hAnsi="Lato"/>
          <w:color w:val="0E101A"/>
          <w:sz w:val="20"/>
          <w:szCs w:val="20"/>
        </w:rPr>
      </w:pPr>
      <w:r w:rsidRPr="00514705">
        <w:rPr>
          <w:rFonts w:ascii="Lato" w:hAnsi="Lato"/>
          <w:color w:val="0E101A"/>
          <w:sz w:val="20"/>
          <w:szCs w:val="20"/>
        </w:rPr>
        <w:t xml:space="preserve">The C&amp;R Landscape </w:t>
      </w:r>
      <w:r w:rsidR="00FA63E4">
        <w:rPr>
          <w:rFonts w:ascii="Lato" w:hAnsi="Lato"/>
          <w:color w:val="0E101A"/>
          <w:sz w:val="20"/>
          <w:szCs w:val="20"/>
        </w:rPr>
        <w:t>w</w:t>
      </w:r>
      <w:r w:rsidRPr="00514705">
        <w:rPr>
          <w:rFonts w:ascii="Lato" w:hAnsi="Lato"/>
          <w:color w:val="0E101A"/>
          <w:sz w:val="20"/>
          <w:szCs w:val="20"/>
        </w:rPr>
        <w:t>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1D6C" w14:textId="77777777" w:rsidR="006F282D" w:rsidRDefault="006F282D">
      <w:r>
        <w:separator/>
      </w:r>
    </w:p>
  </w:endnote>
  <w:endnote w:type="continuationSeparator" w:id="0">
    <w:p w14:paraId="4ADC81A7" w14:textId="77777777" w:rsidR="006F282D" w:rsidRDefault="006F282D">
      <w:r>
        <w:continuationSeparator/>
      </w:r>
    </w:p>
  </w:endnote>
  <w:endnote w:type="continuationNotice" w:id="1">
    <w:p w14:paraId="6892351F" w14:textId="77777777" w:rsidR="006F282D" w:rsidRDefault="006F2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DF34" w14:textId="77777777" w:rsidR="006F282D" w:rsidRDefault="006F282D">
      <w:r>
        <w:separator/>
      </w:r>
    </w:p>
  </w:footnote>
  <w:footnote w:type="continuationSeparator" w:id="0">
    <w:p w14:paraId="10A1F0BD" w14:textId="77777777" w:rsidR="006F282D" w:rsidRDefault="006F282D">
      <w:r>
        <w:continuationSeparator/>
      </w:r>
    </w:p>
  </w:footnote>
  <w:footnote w:type="continuationNotice" w:id="1">
    <w:p w14:paraId="3CEDB17E" w14:textId="77777777" w:rsidR="006F282D" w:rsidRDefault="006F282D"/>
  </w:footnote>
  <w:footnote w:id="2">
    <w:p w14:paraId="4FD8FA75" w14:textId="3796044B"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 xml:space="preserve">C&amp;R Landscape </w:t>
      </w:r>
      <w:r>
        <w:rPr>
          <w:rFonts w:ascii="Lato" w:eastAsia="Lato" w:hAnsi="Lato" w:cs="Lato"/>
          <w:color w:val="2D3B45"/>
        </w:rPr>
        <w:t xml:space="preserve">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6F282D">
    <w:r>
      <w:rPr>
        <w:noProof/>
      </w:rPr>
      <w:pict w14:anchorId="3A364D4B">
        <v:rect id="_x0000_i1026" alt="" style="width:326.2pt;height:.05pt;mso-width-percent:0;mso-height-percent:0;mso-width-percent:0;mso-height-percent:0" o:hrpct="697"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C1D92"/>
    <w:rsid w:val="003E5663"/>
    <w:rsid w:val="00454ACF"/>
    <w:rsid w:val="0046795F"/>
    <w:rsid w:val="00484257"/>
    <w:rsid w:val="00514705"/>
    <w:rsid w:val="00566671"/>
    <w:rsid w:val="005B7CB7"/>
    <w:rsid w:val="00611FB7"/>
    <w:rsid w:val="00614F2C"/>
    <w:rsid w:val="00641EAD"/>
    <w:rsid w:val="006750A4"/>
    <w:rsid w:val="006B93E1"/>
    <w:rsid w:val="006C468A"/>
    <w:rsid w:val="006D35FC"/>
    <w:rsid w:val="006F282D"/>
    <w:rsid w:val="00732154"/>
    <w:rsid w:val="007341F2"/>
    <w:rsid w:val="00740391"/>
    <w:rsid w:val="00740E88"/>
    <w:rsid w:val="00793768"/>
    <w:rsid w:val="007B30DA"/>
    <w:rsid w:val="0086080E"/>
    <w:rsid w:val="008B1C6D"/>
    <w:rsid w:val="008D4287"/>
    <w:rsid w:val="009066AB"/>
    <w:rsid w:val="00995F56"/>
    <w:rsid w:val="00A24F51"/>
    <w:rsid w:val="00A5754C"/>
    <w:rsid w:val="00A97992"/>
    <w:rsid w:val="00AA324B"/>
    <w:rsid w:val="00AC5C2F"/>
    <w:rsid w:val="00B23486"/>
    <w:rsid w:val="00B36E72"/>
    <w:rsid w:val="00BE7DBA"/>
    <w:rsid w:val="00C721A7"/>
    <w:rsid w:val="00CE6E5D"/>
    <w:rsid w:val="00CF2C00"/>
    <w:rsid w:val="00D21CCC"/>
    <w:rsid w:val="00D27564"/>
    <w:rsid w:val="00D77E5D"/>
    <w:rsid w:val="00D95CB1"/>
    <w:rsid w:val="00DF1B54"/>
    <w:rsid w:val="00E00442"/>
    <w:rsid w:val="00E023A9"/>
    <w:rsid w:val="00E02866"/>
    <w:rsid w:val="00E651E7"/>
    <w:rsid w:val="00E72782"/>
    <w:rsid w:val="00EC19D4"/>
    <w:rsid w:val="00F12A8A"/>
    <w:rsid w:val="00FA63E4"/>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4A6CC-4A9B-CA4D-847F-E6C157D8AFF1}">
  <ds:schemaRefs>
    <ds:schemaRef ds:uri="http://schemas.openxmlformats.org/officeDocument/2006/bibliography"/>
  </ds:schemaRefs>
</ds:datastoreItem>
</file>

<file path=customXml/itemProps2.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3.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12</cp:revision>
  <cp:lastPrinted>2021-11-29T07:32:00Z</cp:lastPrinted>
  <dcterms:created xsi:type="dcterms:W3CDTF">2021-11-29T07:19:00Z</dcterms:created>
  <dcterms:modified xsi:type="dcterms:W3CDTF">2021-11-29T08:01:00Z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