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9B89" w14:textId="77777777" w:rsidR="00FF4059" w:rsidRPr="006722CD" w:rsidRDefault="00FF4059" w:rsidP="009064A2">
      <w:pPr>
        <w:tabs>
          <w:tab w:val="left" w:pos="900"/>
        </w:tabs>
        <w:spacing w:after="0" w:line="240" w:lineRule="auto"/>
        <w:outlineLvl w:val="1"/>
        <w:rPr>
          <w:rFonts w:ascii="Times New Roman" w:hAnsi="Times New Roman" w:cs="Times New Roman"/>
          <w:b/>
          <w:bCs/>
        </w:rPr>
      </w:pPr>
      <w:r w:rsidRPr="006722CD">
        <w:rPr>
          <w:rFonts w:ascii="Times New Roman" w:hAnsi="Times New Roman" w:cs="Times New Roman"/>
          <w:b/>
          <w:bCs/>
        </w:rPr>
        <w:t>Principles Are Not Properties: A BFO-Grounded Ontology for Normative Design Guidance and Evaluation Traceability</w:t>
      </w:r>
    </w:p>
    <w:p w14:paraId="263AD21A"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E9270EA" w14:textId="67B5C3E2" w:rsidR="00265CE9" w:rsidRDefault="00FF4059" w:rsidP="00FF4059">
      <w:pPr>
        <w:spacing w:after="0" w:line="240" w:lineRule="auto"/>
        <w:outlineLvl w:val="1"/>
        <w:rPr>
          <w:rFonts w:ascii="Times New Roman" w:hAnsi="Times New Roman" w:cs="Times New Roman"/>
        </w:rPr>
      </w:pPr>
      <w:r w:rsidRPr="004A52B3">
        <w:rPr>
          <w:rFonts w:ascii="Times New Roman" w:hAnsi="Times New Roman" w:cs="Times New Roman"/>
          <w:b/>
        </w:rPr>
        <w:t>Abstract</w:t>
      </w:r>
      <w:r w:rsidRPr="004A52B3">
        <w:rPr>
          <w:rFonts w:ascii="Times New Roman" w:hAnsi="Times New Roman" w:cs="Times New Roman"/>
        </w:rPr>
        <w:t xml:space="preserve">: </w:t>
      </w:r>
      <w:r w:rsidR="001E4FEE" w:rsidRPr="001E4FEE">
        <w:rPr>
          <w:rFonts w:ascii="Times New Roman" w:hAnsi="Times New Roman" w:cs="Times New Roman"/>
        </w:rPr>
        <w:t>Normative design principles guide design practice and evaluation, yet realist ontologies rarely represent both the principles themselves and the evidence-bearing assessments that operationalize them. This paper presents the Good Design Principles Ontology (GDPO) as a B</w:t>
      </w:r>
      <w:r w:rsidR="001E4FEE">
        <w:rPr>
          <w:rFonts w:ascii="Times New Roman" w:hAnsi="Times New Roman" w:cs="Times New Roman"/>
        </w:rPr>
        <w:t xml:space="preserve">asic Formal Ontology (BFO) and Common Core Ontology (CCO) </w:t>
      </w:r>
      <w:r w:rsidR="001E4FEE" w:rsidRPr="001E4FEE">
        <w:rPr>
          <w:rFonts w:ascii="Times New Roman" w:hAnsi="Times New Roman" w:cs="Times New Roman"/>
        </w:rPr>
        <w:t>aligned ontology for representing Dieter Rams</w:t>
      </w:r>
      <w:r w:rsidR="001E4FEE">
        <w:rPr>
          <w:rFonts w:ascii="Times New Roman" w:hAnsi="Times New Roman" w:cs="Times New Roman"/>
        </w:rPr>
        <w:t>’</w:t>
      </w:r>
      <w:r w:rsidR="001E4FEE" w:rsidRPr="001E4FEE">
        <w:rPr>
          <w:rFonts w:ascii="Times New Roman" w:hAnsi="Times New Roman" w:cs="Times New Roman"/>
        </w:rPr>
        <w:t xml:space="preserve"> ten principles as directive information content entities, distinguishing them from the artifact-side qualities, functions, and dispositions they concern, and linking them to </w:t>
      </w:r>
      <w:r w:rsidR="002F21EF">
        <w:rPr>
          <w:rFonts w:ascii="Times New Roman" w:hAnsi="Times New Roman" w:cs="Times New Roman"/>
        </w:rPr>
        <w:t>explicit</w:t>
      </w:r>
      <w:r w:rsidR="001E4FEE" w:rsidRPr="001E4FEE">
        <w:rPr>
          <w:rFonts w:ascii="Times New Roman" w:hAnsi="Times New Roman" w:cs="Times New Roman"/>
        </w:rPr>
        <w:t xml:space="preserve"> prescription components, evaluation methods, and temporally indexed evaluation records. </w:t>
      </w:r>
      <w:r w:rsidR="00216485" w:rsidRPr="00216485">
        <w:rPr>
          <w:rFonts w:ascii="Times New Roman" w:hAnsi="Times New Roman" w:cs="Times New Roman"/>
        </w:rPr>
        <w:t>The paper argues that the central representational problem is not whether normative principles are real, but how prescriptive information content entities can be about artifact-side targets and prescribe relevant states of affairs without collapsing into artifact properties or introducing dummy or non-existent instances.</w:t>
      </w:r>
      <w:r w:rsidR="00216485">
        <w:rPr>
          <w:rFonts w:ascii="Times New Roman" w:hAnsi="Times New Roman" w:cs="Times New Roman"/>
        </w:rPr>
        <w:t xml:space="preserve"> </w:t>
      </w:r>
      <w:r w:rsidR="00216485" w:rsidRPr="00216485">
        <w:rPr>
          <w:rFonts w:ascii="Times New Roman" w:hAnsi="Times New Roman" w:cs="Times New Roman"/>
        </w:rPr>
        <w:t xml:space="preserve">GDPO addresses this by modeling what principles are about on the artifact side through the relation aims at artifact-side target, interpreted using the recursive class-expression strategy developed in </w:t>
      </w:r>
      <w:r w:rsidR="00216485" w:rsidRPr="002F21EF">
        <w:rPr>
          <w:rFonts w:ascii="Times New Roman" w:hAnsi="Times New Roman" w:cs="Times New Roman"/>
          <w:i/>
          <w:iCs/>
        </w:rPr>
        <w:t>About</w:t>
      </w:r>
      <w:r w:rsidR="001B1AF4">
        <w:rPr>
          <w:rFonts w:ascii="Times New Roman" w:hAnsi="Times New Roman" w:cs="Times New Roman"/>
          <w:i/>
          <w:iCs/>
        </w:rPr>
        <w:t>-</w:t>
      </w:r>
      <w:r w:rsidR="00216485" w:rsidRPr="002F21EF">
        <w:rPr>
          <w:rFonts w:ascii="Times New Roman" w:hAnsi="Times New Roman" w:cs="Times New Roman"/>
          <w:i/>
          <w:iCs/>
        </w:rPr>
        <w:t>the</w:t>
      </w:r>
      <w:r w:rsidR="001B1AF4">
        <w:rPr>
          <w:rFonts w:ascii="Times New Roman" w:hAnsi="Times New Roman" w:cs="Times New Roman"/>
          <w:i/>
          <w:iCs/>
        </w:rPr>
        <w:t>-</w:t>
      </w:r>
      <w:r w:rsidR="00216485" w:rsidRPr="002F21EF">
        <w:rPr>
          <w:rFonts w:ascii="Times New Roman" w:hAnsi="Times New Roman" w:cs="Times New Roman"/>
          <w:i/>
          <w:iCs/>
        </w:rPr>
        <w:t>Unreal</w:t>
      </w:r>
      <w:r w:rsidR="00216485" w:rsidRPr="00216485">
        <w:rPr>
          <w:rFonts w:ascii="Times New Roman" w:hAnsi="Times New Roman" w:cs="Times New Roman"/>
        </w:rPr>
        <w:t xml:space="preserve">. </w:t>
      </w:r>
      <w:r w:rsidR="00265CE9" w:rsidRPr="00265CE9">
        <w:rPr>
          <w:rFonts w:ascii="Times New Roman" w:hAnsi="Times New Roman" w:cs="Times New Roman"/>
        </w:rPr>
        <w:t>GDPO</w:t>
      </w:r>
      <w:r w:rsidR="00216485">
        <w:rPr>
          <w:rFonts w:ascii="Times New Roman" w:hAnsi="Times New Roman" w:cs="Times New Roman"/>
        </w:rPr>
        <w:t>’</w:t>
      </w:r>
      <w:r w:rsidR="00265CE9" w:rsidRPr="00265CE9">
        <w:rPr>
          <w:rFonts w:ascii="Times New Roman" w:hAnsi="Times New Roman" w:cs="Times New Roman"/>
        </w:rPr>
        <w:t>s evaluation module supports explicit criterion recording, method-to-</w:t>
      </w:r>
      <w:proofErr w:type="gramStart"/>
      <w:r w:rsidR="00265CE9" w:rsidRPr="00265CE9">
        <w:rPr>
          <w:rFonts w:ascii="Times New Roman" w:hAnsi="Times New Roman" w:cs="Times New Roman"/>
        </w:rPr>
        <w:t>principle</w:t>
      </w:r>
      <w:proofErr w:type="gramEnd"/>
      <w:r w:rsidR="00265CE9" w:rsidRPr="00265CE9">
        <w:rPr>
          <w:rFonts w:ascii="Times New Roman" w:hAnsi="Times New Roman" w:cs="Times New Roman"/>
        </w:rPr>
        <w:t xml:space="preserve"> traceability, structured score components, and modality-specific honesty evaluation, with honesty developed as the paper</w:t>
      </w:r>
      <w:r w:rsidR="002F21EF">
        <w:rPr>
          <w:rFonts w:ascii="Times New Roman" w:hAnsi="Times New Roman" w:cs="Times New Roman"/>
        </w:rPr>
        <w:t>’</w:t>
      </w:r>
      <w:r w:rsidR="00265CE9" w:rsidRPr="00265CE9">
        <w:rPr>
          <w:rFonts w:ascii="Times New Roman" w:hAnsi="Times New Roman" w:cs="Times New Roman"/>
        </w:rPr>
        <w:t xml:space="preserve">s substantive worked example. </w:t>
      </w:r>
      <w:r w:rsidR="00287931" w:rsidRPr="00287931">
        <w:rPr>
          <w:rFonts w:ascii="Times New Roman" w:hAnsi="Times New Roman" w:cs="Times New Roman"/>
        </w:rPr>
        <w:t>The paper’s primary contribution is not the aims-at target-expression strategy itself, which is adapted from Beverley, Logan, and Smith, but three reusable normative-evaluation patterns built on that strategy: the prescription-component pattern, the criterion-method relevance pattern, and the modality-specific evaluation pattern.</w:t>
      </w:r>
      <w:r w:rsidR="00287931" w:rsidRPr="00265CE9">
        <w:rPr>
          <w:rFonts w:ascii="Times New Roman" w:hAnsi="Times New Roman" w:cs="Times New Roman"/>
        </w:rPr>
        <w:t xml:space="preserve"> </w:t>
      </w:r>
      <w:r w:rsidR="00265CE9" w:rsidRPr="00265CE9">
        <w:rPr>
          <w:rFonts w:ascii="Times New Roman" w:hAnsi="Times New Roman" w:cs="Times New Roman"/>
        </w:rPr>
        <w:t>The result is a</w:t>
      </w:r>
      <w:r w:rsidR="002F21EF">
        <w:rPr>
          <w:rFonts w:ascii="Times New Roman" w:hAnsi="Times New Roman" w:cs="Times New Roman"/>
        </w:rPr>
        <w:t xml:space="preserve">n </w:t>
      </w:r>
      <w:r w:rsidR="00265CE9" w:rsidRPr="00265CE9">
        <w:rPr>
          <w:rFonts w:ascii="Times New Roman" w:hAnsi="Times New Roman" w:cs="Times New Roman"/>
        </w:rPr>
        <w:t>ontology pattern for normative design guidance and evaluation traceability.</w:t>
      </w:r>
    </w:p>
    <w:p w14:paraId="51511EBB" w14:textId="77777777" w:rsidR="003C221A" w:rsidRPr="004A52B3" w:rsidRDefault="003C221A" w:rsidP="00FF4059">
      <w:pPr>
        <w:spacing w:after="0" w:line="240" w:lineRule="auto"/>
        <w:outlineLvl w:val="1"/>
        <w:rPr>
          <w:rFonts w:ascii="Times New Roman" w:eastAsia="Times New Roman" w:hAnsi="Times New Roman" w:cs="Times New Roman"/>
          <w:b/>
          <w:bCs/>
          <w:color w:val="000000"/>
          <w:kern w:val="0"/>
          <w14:ligatures w14:val="none"/>
        </w:rPr>
      </w:pPr>
    </w:p>
    <w:p w14:paraId="12209949" w14:textId="5DABB91E" w:rsidR="00FF4059" w:rsidRPr="00F15573" w:rsidRDefault="00FF4059" w:rsidP="00FF4059">
      <w:pPr>
        <w:spacing w:after="0" w:line="240" w:lineRule="auto"/>
        <w:outlineLvl w:val="1"/>
        <w:rPr>
          <w:rFonts w:ascii="Times New Roman" w:hAnsi="Times New Roman" w:cs="Times New Roman"/>
        </w:rPr>
      </w:pPr>
      <w:r w:rsidRPr="004A52B3">
        <w:rPr>
          <w:rFonts w:ascii="Times New Roman" w:hAnsi="Times New Roman" w:cs="Times New Roman"/>
          <w:b/>
        </w:rPr>
        <w:t>Keywords</w:t>
      </w:r>
      <w:r w:rsidRPr="004A52B3">
        <w:rPr>
          <w:rFonts w:ascii="Times New Roman" w:hAnsi="Times New Roman" w:cs="Times New Roman"/>
        </w:rPr>
        <w:t xml:space="preserve">: </w:t>
      </w:r>
      <w:r w:rsidRPr="00F15573">
        <w:rPr>
          <w:rFonts w:ascii="Times New Roman" w:hAnsi="Times New Roman" w:cs="Times New Roman"/>
        </w:rPr>
        <w:t>applied ontology; normative design principles; realist ontology; information content entities; design evaluation; evaluation traceability; Basic Formal Ontology; prescriptive norms; design knowledge representation</w:t>
      </w:r>
    </w:p>
    <w:p w14:paraId="07A55001"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6BFAD89A"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Introduction</w:t>
      </w:r>
    </w:p>
    <w:p w14:paraId="11548C87"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54E2A48B" w14:textId="67C7F910"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t>Consider a consumer product whose shell is plastic but finished to look like brushed aluminum, whose decorative controls imply capabilities it does not actually possess, and whose manual describes functions the device cannot deliver. Designers, reviewers, and regulators routinely judge such cases in normative terms: the artifact and its supporting materials should not mislead. More broadly, design practice is centrally concerned with what artifacts should be, do, and communicate, and Rams’ ten principles remain an influential condensation of such guidance within product design discourse (</w:t>
      </w:r>
      <w:r w:rsidRPr="002F21EF">
        <w:rPr>
          <w:rFonts w:ascii="Times New Roman" w:eastAsia="Times New Roman" w:hAnsi="Times New Roman" w:cs="Times New Roman"/>
          <w:color w:val="000000"/>
          <w:kern w:val="0"/>
          <w:highlight w:val="yellow"/>
          <w14:ligatures w14:val="none"/>
        </w:rPr>
        <w:t xml:space="preserve">Simon, 1996; Cross, 2001; Lovell, 2011; </w:t>
      </w:r>
      <w:proofErr w:type="spellStart"/>
      <w:r w:rsidRPr="002F21EF">
        <w:rPr>
          <w:rFonts w:ascii="Times New Roman" w:eastAsia="Times New Roman" w:hAnsi="Times New Roman" w:cs="Times New Roman"/>
          <w:color w:val="000000"/>
          <w:kern w:val="0"/>
          <w:highlight w:val="yellow"/>
          <w14:ligatures w14:val="none"/>
        </w:rPr>
        <w:t>Vit</w:t>
      </w:r>
      <w:r w:rsidR="002F21EF" w:rsidRPr="002F21EF">
        <w:rPr>
          <w:rFonts w:ascii="Times New Roman" w:eastAsia="Times New Roman" w:hAnsi="Times New Roman" w:cs="Times New Roman"/>
          <w:color w:val="000000"/>
          <w:kern w:val="0"/>
          <w:highlight w:val="yellow"/>
          <w14:ligatures w14:val="none"/>
        </w:rPr>
        <w:t>soe</w:t>
      </w:r>
      <w:proofErr w:type="spellEnd"/>
      <w:r w:rsidRPr="002F21EF">
        <w:rPr>
          <w:rFonts w:ascii="Times New Roman" w:eastAsia="Times New Roman" w:hAnsi="Times New Roman" w:cs="Times New Roman"/>
          <w:color w:val="000000"/>
          <w:kern w:val="0"/>
          <w:highlight w:val="yellow"/>
          <w14:ligatures w14:val="none"/>
        </w:rPr>
        <w:t>, n.d.).</w:t>
      </w:r>
    </w:p>
    <w:p w14:paraId="4E050E53"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04C5C6E9" w14:textId="15CF5538" w:rsidR="003C221A"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t>Yet even when organizations adopt such principles, the knowledge generated around them is poorly structured. Criteria are translated into rubrics, checklists, test protocols, and review memos; methods operationalize the criteria; and evaluation records support governance decisions. Existing ontology work in design science has productively emphasized artifacts and their ontological status, while practical design evaluation still frequently relies on reusable heuristics and guidelines that are not formally integrated into ontology-based representations (</w:t>
      </w:r>
      <w:r w:rsidRPr="002F21EF">
        <w:rPr>
          <w:rFonts w:ascii="Times New Roman" w:eastAsia="Times New Roman" w:hAnsi="Times New Roman" w:cs="Times New Roman"/>
          <w:color w:val="000000"/>
          <w:kern w:val="0"/>
          <w:highlight w:val="yellow"/>
          <w14:ligatures w14:val="none"/>
        </w:rPr>
        <w:t>Weigand et al., 2021; Nielsen, 1994</w:t>
      </w:r>
      <w:r w:rsidRPr="005E7C5D">
        <w:rPr>
          <w:rFonts w:ascii="Times New Roman" w:eastAsia="Times New Roman" w:hAnsi="Times New Roman" w:cs="Times New Roman"/>
          <w:color w:val="000000"/>
          <w:kern w:val="0"/>
          <w14:ligatures w14:val="none"/>
        </w:rPr>
        <w:t>).</w:t>
      </w:r>
    </w:p>
    <w:p w14:paraId="230DAA61"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7411630B" w14:textId="6DD76128" w:rsidR="005E7C5D" w:rsidRPr="005E7C5D"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lastRenderedPageBreak/>
        <w:t>The deeper question is not simply whether design communities use principles, but whether those principles are real in the sense relevant to ontology engineering and, if so, what exactly they are about. Within realist ontology engineering, the challenge is to represent normative directives without collapsing them into artifact properties or treating them as arbitrary conceptual overlays (</w:t>
      </w:r>
      <w:r w:rsidRPr="002F21EF">
        <w:rPr>
          <w:rFonts w:ascii="Times New Roman" w:eastAsia="Times New Roman" w:hAnsi="Times New Roman" w:cs="Times New Roman"/>
          <w:color w:val="000000"/>
          <w:kern w:val="0"/>
          <w:highlight w:val="yellow"/>
          <w14:ligatures w14:val="none"/>
        </w:rPr>
        <w:t>Smith et al., 2007; Smith &amp; Ceusters, 2010; ISO/IEC 21838-2:2021</w:t>
      </w:r>
      <w:r w:rsidRPr="005E7C5D">
        <w:rPr>
          <w:rFonts w:ascii="Times New Roman" w:eastAsia="Times New Roman" w:hAnsi="Times New Roman" w:cs="Times New Roman"/>
          <w:color w:val="000000"/>
          <w:kern w:val="0"/>
          <w14:ligatures w14:val="none"/>
        </w:rPr>
        <w:t>).</w:t>
      </w:r>
    </w:p>
    <w:p w14:paraId="5F06CBE5"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28B03539" w14:textId="4DEF362F" w:rsidR="00F1558D" w:rsidRDefault="005E7C5D" w:rsidP="00F1558D">
      <w:pPr>
        <w:spacing w:after="0" w:line="240" w:lineRule="auto"/>
        <w:outlineLvl w:val="1"/>
        <w:rPr>
          <w:rFonts w:ascii="Times New Roman" w:eastAsia="Times New Roman" w:hAnsi="Times New Roman" w:cs="Times New Roman"/>
          <w:color w:val="000000"/>
          <w:kern w:val="0"/>
          <w14:ligatures w14:val="none"/>
        </w:rPr>
      </w:pPr>
      <w:r w:rsidRPr="00C34C40">
        <w:rPr>
          <w:rFonts w:ascii="Times New Roman" w:eastAsia="Times New Roman" w:hAnsi="Times New Roman" w:cs="Times New Roman"/>
          <w:color w:val="000000"/>
          <w:kern w:val="0"/>
          <w14:ligatures w14:val="none"/>
        </w:rPr>
        <w:t xml:space="preserve">This paper presents the Good Design Principles Ontology (GDPO) as a response to that challenge. GDPO models Rams’ principles as directive information content entities, keeps them distinct from the artifact-side qualities, functions, and dispositions they concern, and links them to </w:t>
      </w:r>
      <w:r w:rsidR="009E437D">
        <w:rPr>
          <w:rFonts w:ascii="Times New Roman" w:eastAsia="Times New Roman" w:hAnsi="Times New Roman" w:cs="Times New Roman"/>
          <w:color w:val="000000"/>
          <w:kern w:val="0"/>
          <w14:ligatures w14:val="none"/>
        </w:rPr>
        <w:t>explicit</w:t>
      </w:r>
      <w:r w:rsidRPr="00C34C40">
        <w:rPr>
          <w:rFonts w:ascii="Times New Roman" w:eastAsia="Times New Roman" w:hAnsi="Times New Roman" w:cs="Times New Roman"/>
          <w:color w:val="000000"/>
          <w:kern w:val="0"/>
          <w14:ligatures w14:val="none"/>
        </w:rPr>
        <w:t xml:space="preserve"> prescription components, evaluation methods, and temporally indexed evaluation records. </w:t>
      </w:r>
      <w:r w:rsidR="00204CBB" w:rsidRPr="00204CBB">
        <w:rPr>
          <w:rFonts w:ascii="Times New Roman" w:eastAsia="Times New Roman" w:hAnsi="Times New Roman" w:cs="Times New Roman"/>
          <w:color w:val="000000"/>
          <w:kern w:val="0"/>
          <w14:ligatures w14:val="none"/>
        </w:rPr>
        <w:t xml:space="preserve">The relation between a design principle and what it concerns on the artifact side is articulated through aims at artifact-side target, interpreted using the recursive class-expression strategy developed in </w:t>
      </w:r>
      <w:r w:rsidR="00204CBB" w:rsidRPr="002F21EF">
        <w:rPr>
          <w:rFonts w:ascii="Times New Roman" w:eastAsia="Times New Roman" w:hAnsi="Times New Roman" w:cs="Times New Roman"/>
          <w:i/>
          <w:iCs/>
          <w:color w:val="000000"/>
          <w:kern w:val="0"/>
          <w14:ligatures w14:val="none"/>
        </w:rPr>
        <w:t>About</w:t>
      </w:r>
      <w:r w:rsidR="001B1AF4">
        <w:rPr>
          <w:rFonts w:ascii="Times New Roman" w:eastAsia="Times New Roman" w:hAnsi="Times New Roman" w:cs="Times New Roman"/>
          <w:i/>
          <w:iCs/>
          <w:color w:val="000000"/>
          <w:kern w:val="0"/>
          <w14:ligatures w14:val="none"/>
        </w:rPr>
        <w:t>-</w:t>
      </w:r>
      <w:r w:rsidR="00204CBB" w:rsidRPr="002F21EF">
        <w:rPr>
          <w:rFonts w:ascii="Times New Roman" w:eastAsia="Times New Roman" w:hAnsi="Times New Roman" w:cs="Times New Roman"/>
          <w:i/>
          <w:iCs/>
          <w:color w:val="000000"/>
          <w:kern w:val="0"/>
          <w14:ligatures w14:val="none"/>
        </w:rPr>
        <w:t>the</w:t>
      </w:r>
      <w:r w:rsidR="001B1AF4">
        <w:rPr>
          <w:rFonts w:ascii="Times New Roman" w:eastAsia="Times New Roman" w:hAnsi="Times New Roman" w:cs="Times New Roman"/>
          <w:i/>
          <w:iCs/>
          <w:color w:val="000000"/>
          <w:kern w:val="0"/>
          <w14:ligatures w14:val="none"/>
        </w:rPr>
        <w:t>-</w:t>
      </w:r>
      <w:r w:rsidR="00204CBB" w:rsidRPr="002F21EF">
        <w:rPr>
          <w:rFonts w:ascii="Times New Roman" w:eastAsia="Times New Roman" w:hAnsi="Times New Roman" w:cs="Times New Roman"/>
          <w:i/>
          <w:iCs/>
          <w:color w:val="000000"/>
          <w:kern w:val="0"/>
          <w14:ligatures w14:val="none"/>
        </w:rPr>
        <w:t>Unreal</w:t>
      </w:r>
      <w:r w:rsidR="00204CBB" w:rsidRPr="00204CBB">
        <w:rPr>
          <w:rFonts w:ascii="Times New Roman" w:eastAsia="Times New Roman" w:hAnsi="Times New Roman" w:cs="Times New Roman"/>
          <w:color w:val="000000"/>
          <w:kern w:val="0"/>
          <w14:ligatures w14:val="none"/>
        </w:rPr>
        <w:t xml:space="preserve"> (</w:t>
      </w:r>
      <w:r w:rsidR="00204CBB" w:rsidRPr="002F21EF">
        <w:rPr>
          <w:rFonts w:ascii="Times New Roman" w:eastAsia="Times New Roman" w:hAnsi="Times New Roman" w:cs="Times New Roman"/>
          <w:color w:val="000000"/>
          <w:kern w:val="0"/>
          <w:highlight w:val="yellow"/>
          <w14:ligatures w14:val="none"/>
        </w:rPr>
        <w:t>Beverley et al., 2026</w:t>
      </w:r>
      <w:r w:rsidR="00204CBB" w:rsidRPr="00204CBB">
        <w:rPr>
          <w:rFonts w:ascii="Times New Roman" w:eastAsia="Times New Roman" w:hAnsi="Times New Roman" w:cs="Times New Roman"/>
          <w:color w:val="000000"/>
          <w:kern w:val="0"/>
          <w14:ligatures w14:val="none"/>
        </w:rPr>
        <w:t>).</w:t>
      </w:r>
      <w:r w:rsidR="00204CBB" w:rsidRPr="00515BA4">
        <w:rPr>
          <w:rFonts w:ascii="Times New Roman" w:eastAsia="Times New Roman" w:hAnsi="Times New Roman" w:cs="Times New Roman"/>
          <w:color w:val="000000"/>
          <w:kern w:val="0"/>
          <w14:ligatures w14:val="none"/>
        </w:rPr>
        <w:t xml:space="preserve"> </w:t>
      </w:r>
      <w:r w:rsidR="00515BA4" w:rsidRPr="00515BA4">
        <w:rPr>
          <w:rFonts w:ascii="Times New Roman" w:eastAsia="Times New Roman" w:hAnsi="Times New Roman" w:cs="Times New Roman"/>
          <w:color w:val="000000"/>
          <w:kern w:val="0"/>
          <w14:ligatures w14:val="none"/>
        </w:rPr>
        <w:t xml:space="preserve">In GDPO, “artifact-side target” is used broadly for the artifact-associated target space of design evaluation, including artifact-borne qualities, functions, dispositions, material bases, relevant processes, and artifact-associated communication content where a </w:t>
      </w:r>
      <w:proofErr w:type="gramStart"/>
      <w:r w:rsidR="00515BA4" w:rsidRPr="00515BA4">
        <w:rPr>
          <w:rFonts w:ascii="Times New Roman" w:eastAsia="Times New Roman" w:hAnsi="Times New Roman" w:cs="Times New Roman"/>
          <w:color w:val="000000"/>
          <w:kern w:val="0"/>
          <w14:ligatures w14:val="none"/>
        </w:rPr>
        <w:t>principle</w:t>
      </w:r>
      <w:proofErr w:type="gramEnd"/>
      <w:r w:rsidR="00515BA4" w:rsidRPr="00515BA4">
        <w:rPr>
          <w:rFonts w:ascii="Times New Roman" w:eastAsia="Times New Roman" w:hAnsi="Times New Roman" w:cs="Times New Roman"/>
          <w:color w:val="000000"/>
          <w:kern w:val="0"/>
          <w14:ligatures w14:val="none"/>
        </w:rPr>
        <w:t xml:space="preserve"> concerns product presentation, documentation, labeling, advertising, or interface messaging. </w:t>
      </w:r>
      <w:r w:rsidRPr="00C34C40">
        <w:rPr>
          <w:rFonts w:ascii="Times New Roman" w:eastAsia="Times New Roman" w:hAnsi="Times New Roman" w:cs="Times New Roman"/>
          <w:color w:val="000000"/>
          <w:kern w:val="0"/>
          <w14:ligatures w14:val="none"/>
        </w:rPr>
        <w:t>The ontology is aligned to BFO 2020 and the Common Core Ontologies by import and reuse (</w:t>
      </w:r>
      <w:r w:rsidRPr="002F21EF">
        <w:rPr>
          <w:rFonts w:ascii="Times New Roman" w:eastAsia="Times New Roman" w:hAnsi="Times New Roman" w:cs="Times New Roman"/>
          <w:color w:val="000000"/>
          <w:kern w:val="0"/>
          <w:highlight w:val="yellow"/>
          <w14:ligatures w14:val="none"/>
        </w:rPr>
        <w:t>ISO/IEC 21838-2:2021; Common Core Ontologies, 2024</w:t>
      </w:r>
      <w:r w:rsidRPr="00C34C40">
        <w:rPr>
          <w:rFonts w:ascii="Times New Roman" w:eastAsia="Times New Roman" w:hAnsi="Times New Roman" w:cs="Times New Roman"/>
          <w:color w:val="000000"/>
          <w:kern w:val="0"/>
          <w14:ligatures w14:val="none"/>
        </w:rPr>
        <w:t>).</w:t>
      </w:r>
    </w:p>
    <w:p w14:paraId="328A656C" w14:textId="77777777" w:rsidR="00F1558D"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52F2060A" w14:textId="34FC1968" w:rsidR="00F1558D" w:rsidRDefault="00F1558D" w:rsidP="00F1558D">
      <w:pPr>
        <w:spacing w:after="0" w:line="240" w:lineRule="auto"/>
        <w:outlineLvl w:val="1"/>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The paper addresses three questions. First, how can normative good-design principles be represented within a realist, BFO-aligned ontology so that they remain directive information content entities rather than artifact properties? Second, how can such principles be operationalized in a way that supports traceability from principles to evaluation methods to recorded assessment outcomes? Third, how can one principle</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honesty</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be ontologically decomposed far enough to support more substantive machine-interpretable assessment?</w:t>
      </w:r>
    </w:p>
    <w:p w14:paraId="7CB0541F" w14:textId="77777777" w:rsidR="00F1558D" w:rsidRPr="00F1558D"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29DE8A3F" w14:textId="77777777"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These questions correspond to three recurring modeling challenges that arise when normative design guidance is made formally representable within a realist ontology framework.</w:t>
      </w:r>
    </w:p>
    <w:p w14:paraId="4DBDFFF3"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596A59D8" w14:textId="516C10F2"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(1) Directive status and prescription. Design principles are normative: they prescribe constraints, aims, and considerations for design activity. Capturing this requires treating principles as prescriptive information content entities related to the processes they guide, rather than as qualities inhering in artifacts. </w:t>
      </w:r>
      <w:r w:rsidR="00204CBB" w:rsidRPr="00204CBB">
        <w:rPr>
          <w:rFonts w:ascii="Times New Roman" w:eastAsia="Times New Roman" w:hAnsi="Times New Roman" w:cs="Times New Roman"/>
          <w:color w:val="000000"/>
          <w:kern w:val="0"/>
          <w14:ligatures w14:val="none"/>
        </w:rPr>
        <w:t>This distinction is ontologically important because the directive itself is an information content entity, whereas the states of affairs it recommends are qualities, functions, or dispositions borne by material entities.</w:t>
      </w:r>
    </w:p>
    <w:p w14:paraId="5A6B737F"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60058DD5" w14:textId="6A02DEDA"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(2) </w:t>
      </w:r>
      <w:r w:rsidR="007A4924">
        <w:rPr>
          <w:rFonts w:ascii="Times New Roman" w:eastAsia="Times New Roman" w:hAnsi="Times New Roman" w:cs="Times New Roman"/>
          <w:color w:val="000000"/>
          <w:kern w:val="0"/>
          <w14:ligatures w14:val="none"/>
        </w:rPr>
        <w:t>A</w:t>
      </w:r>
      <w:r w:rsidR="007C4EB9">
        <w:rPr>
          <w:rFonts w:ascii="Times New Roman" w:eastAsia="Times New Roman" w:hAnsi="Times New Roman" w:cs="Times New Roman"/>
          <w:color w:val="000000"/>
          <w:kern w:val="0"/>
          <w14:ligatures w14:val="none"/>
        </w:rPr>
        <w:t xml:space="preserve">rtifact-side </w:t>
      </w:r>
      <w:r w:rsidR="00204CBB">
        <w:rPr>
          <w:rFonts w:ascii="Times New Roman" w:eastAsia="Times New Roman" w:hAnsi="Times New Roman" w:cs="Times New Roman"/>
          <w:color w:val="000000"/>
          <w:kern w:val="0"/>
          <w14:ligatures w14:val="none"/>
        </w:rPr>
        <w:t>targets</w:t>
      </w:r>
      <w:r w:rsidRPr="00F1558D">
        <w:rPr>
          <w:rFonts w:ascii="Times New Roman" w:eastAsia="Times New Roman" w:hAnsi="Times New Roman" w:cs="Times New Roman"/>
          <w:color w:val="000000"/>
          <w:kern w:val="0"/>
          <w14:ligatures w14:val="none"/>
        </w:rPr>
        <w:t xml:space="preserve"> and </w:t>
      </w:r>
      <w:r w:rsidR="007A4924">
        <w:rPr>
          <w:rFonts w:ascii="Times New Roman" w:eastAsia="Times New Roman" w:hAnsi="Times New Roman" w:cs="Times New Roman"/>
          <w:color w:val="000000"/>
          <w:kern w:val="0"/>
          <w14:ligatures w14:val="none"/>
        </w:rPr>
        <w:t xml:space="preserve">their </w:t>
      </w:r>
      <w:r w:rsidRPr="00F1558D">
        <w:rPr>
          <w:rFonts w:ascii="Times New Roman" w:eastAsia="Times New Roman" w:hAnsi="Times New Roman" w:cs="Times New Roman"/>
          <w:color w:val="000000"/>
          <w:kern w:val="0"/>
          <w14:ligatures w14:val="none"/>
        </w:rPr>
        <w:t xml:space="preserve">realization. </w:t>
      </w:r>
      <w:r w:rsidR="00204CBB" w:rsidRPr="00204CBB">
        <w:rPr>
          <w:rFonts w:ascii="Times New Roman" w:eastAsia="Times New Roman" w:hAnsi="Times New Roman" w:cs="Times New Roman"/>
          <w:color w:val="000000"/>
          <w:kern w:val="0"/>
          <w14:ligatures w14:val="none"/>
        </w:rPr>
        <w:t xml:space="preserve">The entities a </w:t>
      </w:r>
      <w:proofErr w:type="gramStart"/>
      <w:r w:rsidR="00204CBB" w:rsidRPr="00204CBB">
        <w:rPr>
          <w:rFonts w:ascii="Times New Roman" w:eastAsia="Times New Roman" w:hAnsi="Times New Roman" w:cs="Times New Roman"/>
          <w:color w:val="000000"/>
          <w:kern w:val="0"/>
          <w14:ligatures w14:val="none"/>
        </w:rPr>
        <w:t>principle</w:t>
      </w:r>
      <w:proofErr w:type="gramEnd"/>
      <w:r w:rsidR="00204CBB" w:rsidRPr="00204CBB">
        <w:rPr>
          <w:rFonts w:ascii="Times New Roman" w:eastAsia="Times New Roman" w:hAnsi="Times New Roman" w:cs="Times New Roman"/>
          <w:color w:val="000000"/>
          <w:kern w:val="0"/>
          <w14:ligatures w14:val="none"/>
        </w:rPr>
        <w:t xml:space="preserve"> concerns on the artifact side are not ontologically uniform. </w:t>
      </w:r>
      <w:r w:rsidRPr="00F1558D">
        <w:rPr>
          <w:rFonts w:ascii="Times New Roman" w:eastAsia="Times New Roman" w:hAnsi="Times New Roman" w:cs="Times New Roman"/>
          <w:color w:val="000000"/>
          <w:kern w:val="0"/>
          <w14:ligatures w14:val="none"/>
        </w:rPr>
        <w:t xml:space="preserve">Some targets are qualities that inhere in </w:t>
      </w:r>
      <w:r w:rsidR="007A4924">
        <w:rPr>
          <w:rFonts w:ascii="Times New Roman" w:eastAsia="Times New Roman" w:hAnsi="Times New Roman" w:cs="Times New Roman"/>
          <w:color w:val="000000"/>
          <w:kern w:val="0"/>
          <w14:ligatures w14:val="none"/>
        </w:rPr>
        <w:t xml:space="preserve">material </w:t>
      </w:r>
      <w:r w:rsidRPr="00F1558D">
        <w:rPr>
          <w:rFonts w:ascii="Times New Roman" w:eastAsia="Times New Roman" w:hAnsi="Times New Roman" w:cs="Times New Roman"/>
          <w:color w:val="000000"/>
          <w:kern w:val="0"/>
          <w14:ligatures w14:val="none"/>
        </w:rPr>
        <w:t>artifacts</w:t>
      </w:r>
      <w:r w:rsidR="007A4924">
        <w:rPr>
          <w:rFonts w:ascii="Times New Roman" w:eastAsia="Times New Roman" w:hAnsi="Times New Roman" w:cs="Times New Roman"/>
          <w:color w:val="000000"/>
          <w:kern w:val="0"/>
          <w14:ligatures w14:val="none"/>
        </w:rPr>
        <w:t>. O</w:t>
      </w:r>
      <w:r w:rsidRPr="00F1558D">
        <w:rPr>
          <w:rFonts w:ascii="Times New Roman" w:eastAsia="Times New Roman" w:hAnsi="Times New Roman" w:cs="Times New Roman"/>
          <w:color w:val="000000"/>
          <w:kern w:val="0"/>
          <w14:ligatures w14:val="none"/>
        </w:rPr>
        <w:t xml:space="preserve">thers are </w:t>
      </w:r>
      <w:proofErr w:type="spellStart"/>
      <w:r w:rsidRPr="00F1558D">
        <w:rPr>
          <w:rFonts w:ascii="Times New Roman" w:eastAsia="Times New Roman" w:hAnsi="Times New Roman" w:cs="Times New Roman"/>
          <w:color w:val="000000"/>
          <w:kern w:val="0"/>
          <w14:ligatures w14:val="none"/>
        </w:rPr>
        <w:t>realizables</w:t>
      </w:r>
      <w:proofErr w:type="spellEnd"/>
      <w:r w:rsidR="007A4924">
        <w:rPr>
          <w:rFonts w:ascii="Times New Roman" w:eastAsia="Times New Roman" w:hAnsi="Times New Roman" w:cs="Times New Roman"/>
          <w:color w:val="000000"/>
          <w:kern w:val="0"/>
          <w14:ligatures w14:val="none"/>
        </w:rPr>
        <w:t>, such as</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functions or dispositions that inhere in artifacts and are realized in processes</w:t>
      </w:r>
      <w:r w:rsidR="007A4924">
        <w:rPr>
          <w:rFonts w:ascii="Times New Roman" w:eastAsia="Times New Roman" w:hAnsi="Times New Roman" w:cs="Times New Roman"/>
          <w:color w:val="000000"/>
          <w:kern w:val="0"/>
          <w14:ligatures w14:val="none"/>
        </w:rPr>
        <w:t xml:space="preserve"> in which those artifacts participate</w:t>
      </w:r>
      <w:r w:rsidRPr="00F1558D">
        <w:rPr>
          <w:rFonts w:ascii="Times New Roman" w:eastAsia="Times New Roman" w:hAnsi="Times New Roman" w:cs="Times New Roman"/>
          <w:color w:val="000000"/>
          <w:kern w:val="0"/>
          <w14:ligatures w14:val="none"/>
        </w:rPr>
        <w:t xml:space="preserve">. This distinction has methodological consequences because it constrains what counts as relevant evidence and which evaluation procedures are appropriate. </w:t>
      </w:r>
      <w:r w:rsidR="00204CBB" w:rsidRPr="00204CBB">
        <w:rPr>
          <w:rFonts w:ascii="Times New Roman" w:eastAsia="Times New Roman" w:hAnsi="Times New Roman" w:cs="Times New Roman"/>
          <w:color w:val="000000"/>
          <w:kern w:val="0"/>
          <w14:ligatures w14:val="none"/>
        </w:rPr>
        <w:t>The modeling challenge is therefore to represent what a principle is about on the artifact side without collapsing these distinctions, introducing proxy individuals, or asserting unwanted existential commitments.</w:t>
      </w:r>
    </w:p>
    <w:p w14:paraId="58A0F15B"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06AF7E9E" w14:textId="77777777" w:rsidR="0075704A"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75704A">
        <w:rPr>
          <w:rFonts w:ascii="Times New Roman" w:eastAsia="Times New Roman" w:hAnsi="Times New Roman" w:cs="Times New Roman"/>
          <w:color w:val="000000"/>
          <w:kern w:val="0"/>
          <w14:ligatures w14:val="none"/>
        </w:rPr>
        <w:lastRenderedPageBreak/>
        <w:t>(3) Evaluation traceability. Conformance judgments are not simple binary assertions that an artifact has or lacks some property. In GDPO, such a judgment is represented as an evaluation record: an information content entity that is about an evaluated artifact, is against an explicit evaluative criterion, records an outcome, and is indexed to a time. Where available, the record may also specify the evaluation method, evidence profile, and score scale used. GDPO further distinguishes principles explicitly selected as criteria from principles that become relevant because they are operationalized by the method used. This makes evaluation results comparable, auditable, and reusable rather than leaving their structure implicit in narrative reports.</w:t>
      </w:r>
    </w:p>
    <w:p w14:paraId="2E1C4091" w14:textId="77777777" w:rsidR="0075704A"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4A187266" w14:textId="15991DE3" w:rsid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 xml:space="preserve">Concretely, the paper contributes three reusable patterns for normative-domain ontology engineering and demonstrates them through GDPO. First, the </w:t>
      </w:r>
      <w:r w:rsidRPr="000019E7">
        <w:rPr>
          <w:rFonts w:ascii="Times New Roman" w:eastAsia="Times New Roman" w:hAnsi="Times New Roman" w:cs="Times New Roman"/>
          <w:i/>
          <w:iCs/>
          <w:color w:val="000000"/>
          <w:kern w:val="0"/>
          <w14:ligatures w14:val="none"/>
        </w:rPr>
        <w:t>prescription-component pattern</w:t>
      </w:r>
      <w:r w:rsidRPr="000019E7">
        <w:rPr>
          <w:rFonts w:ascii="Times New Roman" w:eastAsia="Times New Roman" w:hAnsi="Times New Roman" w:cs="Times New Roman"/>
          <w:color w:val="000000"/>
          <w:kern w:val="0"/>
          <w14:ligatures w14:val="none"/>
        </w:rPr>
        <w:t xml:space="preserve"> separates what a directive information content entity concerns on the artifact side from what it prescribes at the process level, while supporting lifecycle-stage and temporal-region applicability qualifiers. Second, the </w:t>
      </w:r>
      <w:r w:rsidRPr="000019E7">
        <w:rPr>
          <w:rFonts w:ascii="Times New Roman" w:eastAsia="Times New Roman" w:hAnsi="Times New Roman" w:cs="Times New Roman"/>
          <w:i/>
          <w:iCs/>
          <w:color w:val="000000"/>
          <w:kern w:val="0"/>
          <w14:ligatures w14:val="none"/>
        </w:rPr>
        <w:t>criterion-method relevance pattern</w:t>
      </w:r>
      <w:r w:rsidRPr="000019E7">
        <w:rPr>
          <w:rFonts w:ascii="Times New Roman" w:eastAsia="Times New Roman" w:hAnsi="Times New Roman" w:cs="Times New Roman"/>
          <w:color w:val="000000"/>
          <w:kern w:val="0"/>
          <w14:ligatures w14:val="none"/>
        </w:rPr>
        <w:t xml:space="preserve"> distinguishes principles explicitly selected as evaluation criteria from principles made relevant by the methods used, supporting auditable traceability from method specifications to evaluation records. Third, the </w:t>
      </w:r>
      <w:r w:rsidRPr="000019E7">
        <w:rPr>
          <w:rFonts w:ascii="Times New Roman" w:eastAsia="Times New Roman" w:hAnsi="Times New Roman" w:cs="Times New Roman"/>
          <w:i/>
          <w:iCs/>
          <w:color w:val="000000"/>
          <w:kern w:val="0"/>
          <w14:ligatures w14:val="none"/>
        </w:rPr>
        <w:t>modality-specific evaluation pattern</w:t>
      </w:r>
      <w:r w:rsidRPr="000019E7">
        <w:rPr>
          <w:rFonts w:ascii="Times New Roman" w:eastAsia="Times New Roman" w:hAnsi="Times New Roman" w:cs="Times New Roman"/>
          <w:color w:val="000000"/>
          <w:kern w:val="0"/>
          <w14:ligatures w14:val="none"/>
        </w:rPr>
        <w:t xml:space="preserve"> refines principle-keyed evaluation classes by intersecting them with subject matter, illustrated by the refinement from design honesty evaluation to design communicative honesty evaluation. These patterns are enabled by the recursive class-expression strategy developed by Beverley, Logan, and Smith, but they address a distinct normative-evaluation problem: how directive principles, prescribed processes, operationalizing methods, evidence-bearing records, and modality-specific assessments can be represented together in a BFO 2020 and CCO-aligned framework.</w:t>
      </w:r>
    </w:p>
    <w:p w14:paraId="4D81DACC" w14:textId="77777777" w:rsidR="000019E7" w:rsidRP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26E99E6E" w14:textId="03C0232A" w:rsid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 xml:space="preserve">GDPO also relies on two supporting modeling devices. </w:t>
      </w:r>
      <w:r w:rsidR="00795AFE" w:rsidRPr="00795AFE">
        <w:rPr>
          <w:rFonts w:ascii="Times New Roman" w:eastAsia="Times New Roman" w:hAnsi="Times New Roman" w:cs="Times New Roman"/>
          <w:color w:val="000000"/>
          <w:kern w:val="0"/>
          <w14:ligatures w14:val="none"/>
        </w:rPr>
        <w:t xml:space="preserve">The first is the principle-target class-expression strategy, adapted from the </w:t>
      </w:r>
      <w:r w:rsidR="00795AFE" w:rsidRPr="00795AFE">
        <w:rPr>
          <w:rFonts w:ascii="Times New Roman" w:eastAsia="Times New Roman" w:hAnsi="Times New Roman" w:cs="Times New Roman"/>
          <w:i/>
          <w:iCs/>
          <w:color w:val="000000"/>
          <w:kern w:val="0"/>
          <w14:ligatures w14:val="none"/>
        </w:rPr>
        <w:t>About-the-Unreal</w:t>
      </w:r>
      <w:r w:rsidR="00795AFE" w:rsidRPr="00795AFE">
        <w:rPr>
          <w:rFonts w:ascii="Times New Roman" w:eastAsia="Times New Roman" w:hAnsi="Times New Roman" w:cs="Times New Roman"/>
          <w:color w:val="000000"/>
          <w:kern w:val="0"/>
          <w14:ligatures w14:val="none"/>
        </w:rPr>
        <w:t xml:space="preserve"> approach, which represents what directive content concerns through class expressions built from classes intended to represent instantiated universals or domain-grounded types, together with imported or explicitly defined relations, rather than through dummy targets or punned proxy individuals. </w:t>
      </w:r>
      <w:r w:rsidRPr="000019E7">
        <w:rPr>
          <w:rFonts w:ascii="Times New Roman" w:eastAsia="Times New Roman" w:hAnsi="Times New Roman" w:cs="Times New Roman"/>
          <w:color w:val="000000"/>
          <w:kern w:val="0"/>
          <w14:ligatures w14:val="none"/>
        </w:rPr>
        <w:t xml:space="preserve">The second is the </w:t>
      </w:r>
      <w:r w:rsidRPr="000019E7">
        <w:rPr>
          <w:rFonts w:ascii="Times New Roman" w:eastAsia="Times New Roman" w:hAnsi="Times New Roman" w:cs="Times New Roman"/>
          <w:i/>
          <w:iCs/>
          <w:color w:val="000000"/>
          <w:kern w:val="0"/>
          <w14:ligatures w14:val="none"/>
        </w:rPr>
        <w:t>canonical statement pattern</w:t>
      </w:r>
      <w:r w:rsidRPr="000019E7">
        <w:rPr>
          <w:rFonts w:ascii="Times New Roman" w:eastAsia="Times New Roman" w:hAnsi="Times New Roman" w:cs="Times New Roman"/>
          <w:color w:val="000000"/>
          <w:kern w:val="0"/>
          <w14:ligatures w14:val="none"/>
        </w:rPr>
        <w:t xml:space="preserve">, in which Rams’ ten </w:t>
      </w:r>
      <w:proofErr w:type="gramStart"/>
      <w:r w:rsidRPr="000019E7">
        <w:rPr>
          <w:rFonts w:ascii="Times New Roman" w:eastAsia="Times New Roman" w:hAnsi="Times New Roman" w:cs="Times New Roman"/>
          <w:color w:val="000000"/>
          <w:kern w:val="0"/>
          <w14:ligatures w14:val="none"/>
        </w:rPr>
        <w:t>principle</w:t>
      </w:r>
      <w:proofErr w:type="gramEnd"/>
      <w:r w:rsidRPr="000019E7">
        <w:rPr>
          <w:rFonts w:ascii="Times New Roman" w:eastAsia="Times New Roman" w:hAnsi="Times New Roman" w:cs="Times New Roman"/>
          <w:color w:val="000000"/>
          <w:kern w:val="0"/>
          <w14:ligatures w14:val="none"/>
        </w:rPr>
        <w:t xml:space="preserve"> statements are represented as named individuals typed under their corresponding </w:t>
      </w:r>
      <w:proofErr w:type="gramStart"/>
      <w:r w:rsidRPr="000019E7">
        <w:rPr>
          <w:rFonts w:ascii="Times New Roman" w:eastAsia="Times New Roman" w:hAnsi="Times New Roman" w:cs="Times New Roman"/>
          <w:color w:val="000000"/>
          <w:kern w:val="0"/>
          <w14:ligatures w14:val="none"/>
        </w:rPr>
        <w:t>principle</w:t>
      </w:r>
      <w:proofErr w:type="gramEnd"/>
      <w:r w:rsidRPr="000019E7">
        <w:rPr>
          <w:rFonts w:ascii="Times New Roman" w:eastAsia="Times New Roman" w:hAnsi="Times New Roman" w:cs="Times New Roman"/>
          <w:color w:val="000000"/>
          <w:kern w:val="0"/>
          <w14:ligatures w14:val="none"/>
        </w:rPr>
        <w:t xml:space="preserve"> categories and reusable as stable reference points in downstream datasets. These devices support the three primary patterns, but they are not the paper’s main novelty claim.</w:t>
      </w:r>
      <w:r w:rsidR="007D111B" w:rsidRPr="007D111B">
        <w:rPr>
          <w:rFonts w:ascii="Times New Roman" w:eastAsia="Times New Roman" w:hAnsi="Times New Roman" w:cs="Times New Roman"/>
          <w:color w:val="000000"/>
          <w:kern w:val="0"/>
          <w14:ligatures w14:val="none"/>
        </w:rPr>
        <w:t xml:space="preserve"> Within the manuscript, GDPO functions as a worked contribution to normative applied ontology: it demonstrates a reusable BFO 2020 and CCO-aligned pattern for connecting directive principles, target expressions, prescription components, evaluation methods, and evidence-bearing evaluation records, rather than offering a comprehensive ontology of design or an automated theory of design quality.</w:t>
      </w:r>
    </w:p>
    <w:p w14:paraId="49945266" w14:textId="77777777" w:rsidR="000019E7" w:rsidRP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260929F" w14:textId="6B6FA099" w:rsidR="000019E7" w:rsidRPr="000019E7" w:rsidRDefault="000019E7" w:rsidP="000019E7">
      <w:pPr>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Taken together, the three primary patterns allow GDPO to represent the normative-evaluative chain through which principles are operationalized in practice: principle statements are linked to explicit prescriptive components; methods operationalize principles or their content; evaluation records document assessments against selected criteria; method use can support auditable derivation of evaluation-relevant principles; and honesty serves as a worked case showing how a single principle can be decomposed into a richer ontological structure spanning artifact-side states, communicative content, and evaluative judgments.</w:t>
      </w:r>
    </w:p>
    <w:p w14:paraId="5E9BAEA0" w14:textId="77777777" w:rsidR="008A6C38" w:rsidRDefault="008A6C38" w:rsidP="00F1558D">
      <w:pPr>
        <w:spacing w:after="0" w:line="240" w:lineRule="auto"/>
        <w:rPr>
          <w:rFonts w:ascii="Times New Roman" w:eastAsia="Times New Roman" w:hAnsi="Times New Roman" w:cs="Times New Roman"/>
          <w:color w:val="000000"/>
          <w:kern w:val="0"/>
          <w14:ligatures w14:val="none"/>
        </w:rPr>
      </w:pPr>
    </w:p>
    <w:p w14:paraId="676465A4" w14:textId="44B841F8" w:rsidR="0075704A" w:rsidRPr="0075704A" w:rsidRDefault="0075704A" w:rsidP="0075704A">
      <w:pPr>
        <w:spacing w:after="0" w:line="240" w:lineRule="auto"/>
        <w:jc w:val="center"/>
        <w:rPr>
          <w:rFonts w:ascii="Times New Roman" w:eastAsia="Times New Roman" w:hAnsi="Times New Roman" w:cs="Times New Roman"/>
          <w:color w:val="000000"/>
          <w:kern w:val="0"/>
          <w14:ligatures w14:val="none"/>
        </w:rPr>
      </w:pPr>
      <w:r w:rsidRPr="0075704A">
        <w:rPr>
          <w:rFonts w:ascii="Times New Roman" w:eastAsia="Times New Roman" w:hAnsi="Times New Roman" w:cs="Times New Roman"/>
          <w:b/>
          <w:bCs/>
          <w:color w:val="000000"/>
          <w:kern w:val="0"/>
          <w14:ligatures w14:val="none"/>
        </w:rPr>
        <w:lastRenderedPageBreak/>
        <w:t>Table 1.</w:t>
      </w:r>
      <w:r w:rsidRPr="0075704A">
        <w:rPr>
          <w:rFonts w:ascii="Times New Roman" w:eastAsia="Times New Roman" w:hAnsi="Times New Roman" w:cs="Times New Roman"/>
          <w:color w:val="000000"/>
          <w:kern w:val="0"/>
          <w14:ligatures w14:val="none"/>
        </w:rPr>
        <w:t xml:space="preserve"> Primary GDPO contribution patterns and supporting modeling devices</w:t>
      </w:r>
      <w:r w:rsidR="00790742">
        <w:rPr>
          <w:rFonts w:ascii="Times New Roman" w:eastAsia="Times New Roman" w:hAnsi="Times New Roman" w:cs="Times New Roman"/>
          <w:color w:val="000000"/>
          <w:kern w:val="0"/>
          <w14:ligatures w14:val="none"/>
        </w:rPr>
        <w:t>.</w:t>
      </w:r>
    </w:p>
    <w:p w14:paraId="1948C07C" w14:textId="77777777" w:rsidR="0075704A" w:rsidRDefault="0075704A" w:rsidP="00F1558D">
      <w:pPr>
        <w:spacing w:after="0" w:line="240" w:lineRule="auto"/>
        <w:rPr>
          <w:rFonts w:ascii="Times New Roman" w:eastAsia="Times New Roman" w:hAnsi="Times New Roman" w:cs="Times New Roman"/>
          <w:color w:val="000000"/>
          <w:kern w:val="0"/>
          <w14:ligatures w14:val="none"/>
        </w:rPr>
      </w:pPr>
    </w:p>
    <w:tbl>
      <w:tblPr>
        <w:tblStyle w:val="TableGrid"/>
        <w:tblW w:w="0" w:type="auto"/>
        <w:tblLook w:val="04A0" w:firstRow="1" w:lastRow="0" w:firstColumn="1" w:lastColumn="0" w:noHBand="0" w:noVBand="1"/>
      </w:tblPr>
      <w:tblGrid>
        <w:gridCol w:w="1975"/>
        <w:gridCol w:w="4258"/>
        <w:gridCol w:w="3117"/>
      </w:tblGrid>
      <w:tr w:rsidR="008A6C38" w14:paraId="439D0C22" w14:textId="77777777" w:rsidTr="008A6C38">
        <w:tc>
          <w:tcPr>
            <w:tcW w:w="1975" w:type="dxa"/>
          </w:tcPr>
          <w:p w14:paraId="68166908" w14:textId="4FB89406"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Pattern</w:t>
            </w:r>
          </w:p>
        </w:tc>
        <w:tc>
          <w:tcPr>
            <w:tcW w:w="4258" w:type="dxa"/>
          </w:tcPr>
          <w:p w14:paraId="3EC84C45" w14:textId="54E231EC"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Implemented in GDPO through</w:t>
            </w:r>
          </w:p>
        </w:tc>
        <w:tc>
          <w:tcPr>
            <w:tcW w:w="3117" w:type="dxa"/>
          </w:tcPr>
          <w:p w14:paraId="2522D047" w14:textId="788DC2B6"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Generalizes to</w:t>
            </w:r>
          </w:p>
        </w:tc>
      </w:tr>
      <w:tr w:rsidR="008A6C38" w14:paraId="34BAAA73" w14:textId="77777777" w:rsidTr="008A6C38">
        <w:tc>
          <w:tcPr>
            <w:tcW w:w="1975" w:type="dxa"/>
          </w:tcPr>
          <w:p w14:paraId="7AE7541B" w14:textId="36FA2DB5"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Prescription-component pattern</w:t>
            </w:r>
          </w:p>
        </w:tc>
        <w:tc>
          <w:tcPr>
            <w:tcW w:w="4258" w:type="dxa"/>
          </w:tcPr>
          <w:p w14:paraId="17929542" w14:textId="467DCB30"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has prescription component</w:t>
            </w:r>
            <w:r w:rsidRPr="008A6C38">
              <w:rPr>
                <w:rFonts w:ascii="Times New Roman" w:hAnsi="Times New Roman" w:cs="Times New Roman"/>
                <w:color w:val="000000"/>
                <w:sz w:val="20"/>
                <w:szCs w:val="20"/>
              </w:rPr>
              <w:t xml:space="preserve">, </w:t>
            </w:r>
            <w:r w:rsidRPr="008A6C38">
              <w:rPr>
                <w:rStyle w:val="HTMLCode"/>
                <w:rFonts w:eastAsiaTheme="minorHAnsi"/>
                <w:color w:val="000000"/>
              </w:rPr>
              <w:t>design process prescription</w:t>
            </w:r>
            <w:r w:rsidRPr="008A6C38">
              <w:rPr>
                <w:rFonts w:ascii="Times New Roman" w:hAnsi="Times New Roman" w:cs="Times New Roman"/>
                <w:color w:val="000000"/>
                <w:sz w:val="20"/>
                <w:szCs w:val="20"/>
              </w:rPr>
              <w:t xml:space="preserve">, </w:t>
            </w:r>
            <w:r w:rsidRPr="008A6C38">
              <w:rPr>
                <w:rStyle w:val="HTMLCode"/>
                <w:rFonts w:eastAsiaTheme="minorHAnsi"/>
                <w:color w:val="000000"/>
              </w:rPr>
              <w:t>prescribes</w:t>
            </w:r>
            <w:r w:rsidRPr="008A6C38">
              <w:rPr>
                <w:rFonts w:ascii="Times New Roman" w:hAnsi="Times New Roman" w:cs="Times New Roman"/>
                <w:color w:val="000000"/>
                <w:sz w:val="20"/>
                <w:szCs w:val="20"/>
              </w:rPr>
              <w:t xml:space="preserve">, </w:t>
            </w:r>
            <w:r w:rsidRPr="008A6C38">
              <w:rPr>
                <w:rStyle w:val="HTMLCode"/>
                <w:rFonts w:eastAsiaTheme="minorHAnsi"/>
                <w:color w:val="000000"/>
              </w:rPr>
              <w:t>applies during lifecycle stage</w:t>
            </w:r>
            <w:r w:rsidRPr="008A6C38">
              <w:rPr>
                <w:rFonts w:ascii="Times New Roman" w:hAnsi="Times New Roman" w:cs="Times New Roman"/>
                <w:color w:val="000000"/>
                <w:sz w:val="20"/>
                <w:szCs w:val="20"/>
              </w:rPr>
              <w:t xml:space="preserve">, </w:t>
            </w:r>
            <w:r w:rsidRPr="008A6C38">
              <w:rPr>
                <w:rStyle w:val="HTMLCode"/>
                <w:rFonts w:eastAsiaTheme="minorHAnsi"/>
                <w:color w:val="000000"/>
              </w:rPr>
              <w:t>applies during temporal region</w:t>
            </w:r>
          </w:p>
        </w:tc>
        <w:tc>
          <w:tcPr>
            <w:tcW w:w="3117" w:type="dxa"/>
          </w:tcPr>
          <w:p w14:paraId="6D74CBC8" w14:textId="642BC74F"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Regulatory directives, organizational policies, clinical care guidelines, safety standards, accessibility requirements</w:t>
            </w:r>
          </w:p>
        </w:tc>
      </w:tr>
      <w:tr w:rsidR="008A6C38" w14:paraId="33C75655" w14:textId="77777777" w:rsidTr="008A6C38">
        <w:tc>
          <w:tcPr>
            <w:tcW w:w="1975" w:type="dxa"/>
          </w:tcPr>
          <w:p w14:paraId="7829BBBD" w14:textId="6B224DA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Criterion-method relevance pattern</w:t>
            </w:r>
          </w:p>
        </w:tc>
        <w:tc>
          <w:tcPr>
            <w:tcW w:w="4258" w:type="dxa"/>
          </w:tcPr>
          <w:p w14:paraId="74144A2D" w14:textId="73226E9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against principle</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is about using method</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operationalizes principle</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has evaluation-relevant principle</w:t>
            </w:r>
            <w:r w:rsidRPr="008A6C38">
              <w:rPr>
                <w:rFonts w:ascii="Times New Roman" w:eastAsia="Times New Roman" w:hAnsi="Times New Roman" w:cs="Times New Roman"/>
                <w:color w:val="000000"/>
                <w:kern w:val="0"/>
                <w:sz w:val="20"/>
                <w:szCs w:val="20"/>
                <w14:ligatures w14:val="none"/>
              </w:rPr>
              <w:t>, property-chain traceability</w:t>
            </w:r>
          </w:p>
        </w:tc>
        <w:tc>
          <w:tcPr>
            <w:tcW w:w="3117" w:type="dxa"/>
          </w:tcPr>
          <w:p w14:paraId="496E9E9A" w14:textId="3F18098C"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Security control assessment, regulatory compliance review, clinical evaluation, procurement evaluation, peer review</w:t>
            </w:r>
          </w:p>
        </w:tc>
      </w:tr>
      <w:tr w:rsidR="008A6C38" w14:paraId="2FC23ACF" w14:textId="77777777" w:rsidTr="008A6C38">
        <w:tc>
          <w:tcPr>
            <w:tcW w:w="1975" w:type="dxa"/>
          </w:tcPr>
          <w:p w14:paraId="0147D34C" w14:textId="3D23E59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Modality-specific evaluation pattern</w:t>
            </w:r>
          </w:p>
        </w:tc>
        <w:tc>
          <w:tcPr>
            <w:tcW w:w="4258" w:type="dxa"/>
          </w:tcPr>
          <w:p w14:paraId="3B81CAF9" w14:textId="3A7B3EBA"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design honesty evaluation</w:t>
            </w:r>
            <w:r w:rsidRPr="008A6C38">
              <w:rPr>
                <w:rFonts w:ascii="Times New Roman" w:eastAsia="Times New Roman" w:hAnsi="Times New Roman" w:cs="Times New Roman"/>
                <w:kern w:val="0"/>
                <w:sz w:val="20"/>
                <w:szCs w:val="20"/>
                <w14:ligatures w14:val="none"/>
              </w:rPr>
              <w:t xml:space="preserve"> </w:t>
            </w:r>
            <w:r w:rsidRPr="008A6C38">
              <w:rPr>
                <w:rFonts w:ascii="Times New Roman" w:eastAsia="Times New Roman" w:hAnsi="Times New Roman" w:cs="Times New Roman"/>
                <w:color w:val="000000"/>
                <w:kern w:val="0"/>
                <w:sz w:val="20"/>
                <w:szCs w:val="20"/>
                <w14:ligatures w14:val="none"/>
              </w:rPr>
              <w:t xml:space="preserve">refined by </w:t>
            </w:r>
            <w:r w:rsidRPr="008A6C38">
              <w:rPr>
                <w:rStyle w:val="HTMLCode"/>
                <w:rFonts w:eastAsiaTheme="minorHAnsi"/>
                <w:color w:val="000000"/>
              </w:rPr>
              <w:t>design communicative honesty evaluation</w:t>
            </w:r>
            <w:r w:rsidRPr="008A6C38">
              <w:rPr>
                <w:rFonts w:ascii="Times New Roman" w:eastAsia="Times New Roman" w:hAnsi="Times New Roman" w:cs="Times New Roman"/>
                <w:color w:val="000000"/>
                <w:kern w:val="0"/>
                <w:sz w:val="20"/>
                <w:szCs w:val="20"/>
                <w14:ligatures w14:val="none"/>
              </w:rPr>
              <w:t xml:space="preserve"> through </w:t>
            </w:r>
            <w:r w:rsidRPr="008A6C38">
              <w:rPr>
                <w:rStyle w:val="HTMLCode"/>
                <w:rFonts w:eastAsiaTheme="minorHAnsi"/>
                <w:color w:val="000000"/>
              </w:rPr>
              <w:t>is about communication content</w:t>
            </w:r>
          </w:p>
        </w:tc>
        <w:tc>
          <w:tcPr>
            <w:tcW w:w="3117" w:type="dxa"/>
          </w:tcPr>
          <w:p w14:paraId="7D548D6B" w14:textId="49990E0E"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Safety evaluations by hazard modality, accessibility evaluations by user-interaction modality, sustainability evaluations by lifecycle modality</w:t>
            </w:r>
          </w:p>
        </w:tc>
      </w:tr>
      <w:tr w:rsidR="008A6C38" w14:paraId="22B3607F" w14:textId="77777777" w:rsidTr="008A6C38">
        <w:tc>
          <w:tcPr>
            <w:tcW w:w="1975" w:type="dxa"/>
          </w:tcPr>
          <w:p w14:paraId="519B35F9" w14:textId="058DE3FB"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Supporting target-expression strategy</w:t>
            </w:r>
          </w:p>
        </w:tc>
        <w:tc>
          <w:tcPr>
            <w:tcW w:w="4258" w:type="dxa"/>
          </w:tcPr>
          <w:p w14:paraId="4A728093" w14:textId="5E922A1A"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rPr>
              <w:t xml:space="preserve">aims at artifact-side target only </w:t>
            </w:r>
            <w:proofErr w:type="spellStart"/>
            <w:r w:rsidRPr="008A6C38">
              <w:rPr>
                <w:rStyle w:val="HTMLCode"/>
                <w:rFonts w:eastAsiaTheme="minorHAnsi"/>
              </w:rPr>
              <w:t>TargetClassExpression</w:t>
            </w:r>
            <w:proofErr w:type="spellEnd"/>
          </w:p>
        </w:tc>
        <w:tc>
          <w:tcPr>
            <w:tcW w:w="3117" w:type="dxa"/>
          </w:tcPr>
          <w:p w14:paraId="25BB6F8E" w14:textId="766EDB7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Any directive ICE about possible, future, or not-yet-instantiated configurations</w:t>
            </w:r>
          </w:p>
        </w:tc>
      </w:tr>
      <w:tr w:rsidR="008A6C38" w14:paraId="57704A6A" w14:textId="77777777" w:rsidTr="008A6C38">
        <w:tc>
          <w:tcPr>
            <w:tcW w:w="1975" w:type="dxa"/>
          </w:tcPr>
          <w:p w14:paraId="4956D11E" w14:textId="076EAFFE"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Supporting canonical-statement pattern</w:t>
            </w:r>
          </w:p>
        </w:tc>
        <w:tc>
          <w:tcPr>
            <w:tcW w:w="4258" w:type="dxa"/>
          </w:tcPr>
          <w:p w14:paraId="22A15566" w14:textId="2AA6414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 xml:space="preserve">Named Rams </w:t>
            </w:r>
            <w:proofErr w:type="gramStart"/>
            <w:r w:rsidRPr="008A6C38">
              <w:rPr>
                <w:rFonts w:ascii="Times New Roman" w:eastAsia="Times New Roman" w:hAnsi="Times New Roman" w:cs="Times New Roman"/>
                <w:color w:val="000000"/>
                <w:kern w:val="0"/>
                <w:sz w:val="20"/>
                <w:szCs w:val="20"/>
                <w14:ligatures w14:val="none"/>
              </w:rPr>
              <w:t>principle</w:t>
            </w:r>
            <w:proofErr w:type="gramEnd"/>
            <w:r w:rsidRPr="008A6C38">
              <w:rPr>
                <w:rFonts w:ascii="Times New Roman" w:eastAsia="Times New Roman" w:hAnsi="Times New Roman" w:cs="Times New Roman"/>
                <w:color w:val="000000"/>
                <w:kern w:val="0"/>
                <w:sz w:val="20"/>
                <w:szCs w:val="20"/>
                <w14:ligatures w14:val="none"/>
              </w:rPr>
              <w:t xml:space="preserve"> statement individuals typed under </w:t>
            </w:r>
            <w:proofErr w:type="gramStart"/>
            <w:r w:rsidRPr="008A6C38">
              <w:rPr>
                <w:rFonts w:ascii="Times New Roman" w:eastAsia="Times New Roman" w:hAnsi="Times New Roman" w:cs="Times New Roman"/>
                <w:color w:val="000000"/>
                <w:kern w:val="0"/>
                <w:sz w:val="20"/>
                <w:szCs w:val="20"/>
                <w14:ligatures w14:val="none"/>
              </w:rPr>
              <w:t>principle</w:t>
            </w:r>
            <w:proofErr w:type="gramEnd"/>
            <w:r w:rsidRPr="008A6C38">
              <w:rPr>
                <w:rFonts w:ascii="Times New Roman" w:eastAsia="Times New Roman" w:hAnsi="Times New Roman" w:cs="Times New Roman"/>
                <w:color w:val="000000"/>
                <w:kern w:val="0"/>
                <w:sz w:val="20"/>
                <w:szCs w:val="20"/>
                <w14:ligatures w14:val="none"/>
              </w:rPr>
              <w:t xml:space="preserve"> categories</w:t>
            </w:r>
          </w:p>
        </w:tc>
        <w:tc>
          <w:tcPr>
            <w:tcW w:w="3117" w:type="dxa"/>
          </w:tcPr>
          <w:p w14:paraId="2255FA4E" w14:textId="7AA3214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Stable reference sets for standards, policies, guidelines, rubrics, and governance frameworks</w:t>
            </w:r>
          </w:p>
        </w:tc>
      </w:tr>
    </w:tbl>
    <w:p w14:paraId="7C75D93F" w14:textId="77777777" w:rsidR="008A6C38" w:rsidRPr="00F1558D" w:rsidRDefault="008A6C38" w:rsidP="00F1558D">
      <w:pPr>
        <w:spacing w:after="0" w:line="240" w:lineRule="auto"/>
        <w:rPr>
          <w:rFonts w:ascii="Times New Roman" w:eastAsia="Times New Roman" w:hAnsi="Times New Roman" w:cs="Times New Roman"/>
          <w:color w:val="000000"/>
          <w:kern w:val="0"/>
          <w14:ligatures w14:val="none"/>
        </w:rPr>
      </w:pPr>
    </w:p>
    <w:p w14:paraId="72154C22" w14:textId="34679F2A" w:rsidR="006A6FC2"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The remainder of the paper proceeds as follows. The next section situates GDPO within its relevant foundations by clarifying the realist commitments of BFO 2020, CCO’s treatment of information entities, aboutness, and prescriptions, and related work on design principles and ontology engineering. The methodology section explains the engineering stance, modeling decisions, and competency-question strategy. The core contribution section then introduces GDPO’s class hierarchy, object properties, axiomatization, and representative modeling patterns. </w:t>
      </w:r>
      <w:r w:rsidR="00177F35" w:rsidRPr="00177F35">
        <w:rPr>
          <w:rFonts w:ascii="Times New Roman" w:eastAsia="Times New Roman" w:hAnsi="Times New Roman" w:cs="Times New Roman"/>
          <w:color w:val="000000"/>
          <w:kern w:val="0"/>
          <w14:ligatures w14:val="none"/>
        </w:rPr>
        <w:t xml:space="preserve">The evaluation section reports structural checks, logical consistency checks, and competency-question coverage appropriate to the ontology’s scope. </w:t>
      </w:r>
      <w:r w:rsidRPr="00F1558D">
        <w:rPr>
          <w:rFonts w:ascii="Times New Roman" w:eastAsia="Times New Roman" w:hAnsi="Times New Roman" w:cs="Times New Roman"/>
          <w:color w:val="000000"/>
          <w:kern w:val="0"/>
          <w14:ligatures w14:val="none"/>
        </w:rPr>
        <w:t>The discussion interprets the contribution, highlights limitations and trade-offs, and outlines extensions. The conclusion summarizes the paper’s contribution to the ontological representation of normative design guidance.</w:t>
      </w:r>
    </w:p>
    <w:p w14:paraId="041597EC"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306953C1"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Background and Related Work</w:t>
      </w:r>
    </w:p>
    <w:p w14:paraId="53BEDD4B"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123C494E" w14:textId="68632003" w:rsidR="00FF4059" w:rsidRPr="00902325" w:rsidRDefault="00902325" w:rsidP="00902325">
      <w:pPr>
        <w:spacing w:after="0" w:line="240" w:lineRule="auto"/>
        <w:outlineLvl w:val="1"/>
        <w:rPr>
          <w:rFonts w:ascii="Times New Roman" w:eastAsia="Times New Roman" w:hAnsi="Times New Roman" w:cs="Times New Roman"/>
          <w:b/>
          <w:bCs/>
          <w:color w:val="000000"/>
          <w:kern w:val="0"/>
          <w14:ligatures w14:val="none"/>
        </w:rPr>
      </w:pPr>
      <w:r w:rsidRPr="00902325">
        <w:rPr>
          <w:rFonts w:ascii="Times New Roman" w:eastAsia="Times New Roman" w:hAnsi="Times New Roman" w:cs="Times New Roman"/>
          <w:b/>
          <w:bCs/>
          <w:color w:val="000000"/>
          <w:kern w:val="0"/>
          <w14:ligatures w14:val="none"/>
        </w:rPr>
        <w:t xml:space="preserve">Basic Formal Ontology 2020 and </w:t>
      </w:r>
      <w:r w:rsidR="00167338">
        <w:rPr>
          <w:rFonts w:ascii="Times New Roman" w:eastAsia="Times New Roman" w:hAnsi="Times New Roman" w:cs="Times New Roman"/>
          <w:b/>
          <w:bCs/>
          <w:color w:val="000000"/>
          <w:kern w:val="0"/>
          <w14:ligatures w14:val="none"/>
        </w:rPr>
        <w:t>category discipline for normative</w:t>
      </w:r>
      <w:r w:rsidRPr="00902325">
        <w:rPr>
          <w:rFonts w:ascii="Times New Roman" w:eastAsia="Times New Roman" w:hAnsi="Times New Roman" w:cs="Times New Roman"/>
          <w:b/>
          <w:bCs/>
          <w:color w:val="000000"/>
          <w:kern w:val="0"/>
          <w14:ligatures w14:val="none"/>
        </w:rPr>
        <w:t xml:space="preserve"> guidance</w:t>
      </w:r>
    </w:p>
    <w:p w14:paraId="58ADECC8" w14:textId="77777777" w:rsidR="00902325" w:rsidRPr="00AC0D20" w:rsidRDefault="00902325" w:rsidP="00FF4059">
      <w:pPr>
        <w:spacing w:after="0" w:line="240" w:lineRule="auto"/>
        <w:rPr>
          <w:rFonts w:ascii="Times New Roman" w:eastAsia="Times New Roman" w:hAnsi="Times New Roman" w:cs="Times New Roman"/>
          <w:color w:val="000000"/>
          <w:kern w:val="0"/>
          <w14:ligatures w14:val="none"/>
        </w:rPr>
      </w:pPr>
    </w:p>
    <w:p w14:paraId="40CE9202"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BFO 2020 is useful in this domain because it distinguishes material entities, occurrents, dependent continuants, and information entities in ways that design discourse often leaves implicit (ISO/IEC, 2021; Otte et al., 2022; Arp et al., 2015). In ordinary design language, the same sentence may move easily among an artifact, the processes by which it is designed or used, the qualities or dispositions it bears, and the principles used to guide or assess it. A BFO-aligned treatment is valuable because it forces these distinctions to be made explicit (ISO/IEC, 2021; Otte et al., 2022).</w:t>
      </w:r>
    </w:p>
    <w:p w14:paraId="4FC43F67"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36C122BE"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Within GDPO, design principles are not modeled as qualities, functions, or dispositions inhering in artifacts. They are modeled as prescriptive information content entities: directive information entities that can be stated, copied, cited, concretized in material bearers, operationalized by </w:t>
      </w:r>
      <w:r w:rsidRPr="00106F98">
        <w:rPr>
          <w:rFonts w:ascii="Times New Roman" w:eastAsia="Times New Roman" w:hAnsi="Times New Roman" w:cs="Times New Roman"/>
          <w:color w:val="000000"/>
          <w:kern w:val="0"/>
          <w14:ligatures w14:val="none"/>
        </w:rPr>
        <w:lastRenderedPageBreak/>
        <w:t xml:space="preserve">methods, and used as criteria in evaluation (Common Core Ontologies, 2024; Arp et al., 2015).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such as principle of honesty classifies directive information content entities that express that principle, including canonical Rams statements and possible organizational variants. This keeps distinct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the statement that expresses it, and the material bearer in which that statement is recorded.</w:t>
      </w:r>
    </w:p>
    <w:p w14:paraId="2A5EA21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0B7C7E95"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This treatment is compatible with ontological realism. The relevant entities are not mysterious normative objects floating free of practice. Rams’ statements exist; copies and concretizations of those statements exist; design and evaluation processes that use them exist; evaluation records produced by those processes exist; and artifact-side qualities, functions, dispositions, and material bases exist when instantiated in artifacts (Smith &amp; Ceusters, 2010; ISO/IEC, 2021; Common Core Ontologies, 2024). The modeling problem is therefore not whether normative guidance can be represented realistically, but how to represent it without collapsing directive information content into the artifact-side entities it concerns.</w:t>
      </w:r>
    </w:p>
    <w:p w14:paraId="4210DF2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C4D26B8"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The honesty case illustrates the needed separation. The principle of honesty is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whose canonical statement instances serve as directive criteria. Artifact-side design honesty, by contrast, is modeled as a disposition whose instances </w:t>
      </w:r>
      <w:proofErr w:type="spellStart"/>
      <w:r w:rsidRPr="00106F98">
        <w:rPr>
          <w:rFonts w:ascii="Times New Roman" w:eastAsia="Times New Roman" w:hAnsi="Times New Roman" w:cs="Times New Roman"/>
          <w:color w:val="000000"/>
          <w:kern w:val="0"/>
          <w14:ligatures w14:val="none"/>
        </w:rPr>
        <w:t>inhere</w:t>
      </w:r>
      <w:proofErr w:type="spellEnd"/>
      <w:r w:rsidRPr="00106F98">
        <w:rPr>
          <w:rFonts w:ascii="Times New Roman" w:eastAsia="Times New Roman" w:hAnsi="Times New Roman" w:cs="Times New Roman"/>
          <w:color w:val="000000"/>
          <w:kern w:val="0"/>
          <w14:ligatures w14:val="none"/>
        </w:rPr>
        <w:t xml:space="preserve"> in material artifacts and are evidenced through realization in relevant interaction, communication, manufacturing, or use processes. The material configuration that grounds such a disposition may be modeled separately as a material basis. An evaluation stating that a particular artifact satisfies or violates the honesty principle is yet another information content entity: an evaluation record about an artifact, against an explicit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criterion, at a time. These entities are systematically related, but they are not the same ontological kind (ISO/IEC, 2021; Common Core Ontologies, 2024).</w:t>
      </w:r>
    </w:p>
    <w:p w14:paraId="56D334FD"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7A8924E9" w14:textId="21B3FF82" w:rsidR="00106F98" w:rsidRPr="00106F98" w:rsidRDefault="00106F98" w:rsidP="00106F98">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Where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concerns target configurations that are not yet instantiated, are only partially specified, or should not be represented by artificial proxy individuals, GDPO follows the class-expression strategy developed by Beverley, Logan, and Smith (2026). </w:t>
      </w:r>
      <w:r w:rsidR="00795AFE" w:rsidRPr="00795AFE">
        <w:rPr>
          <w:rFonts w:ascii="Times New Roman" w:eastAsia="Times New Roman" w:hAnsi="Times New Roman" w:cs="Times New Roman"/>
          <w:color w:val="000000"/>
          <w:kern w:val="0"/>
          <w14:ligatures w14:val="none"/>
        </w:rPr>
        <w:t>The directive content is represented through logical combinations of classes intended to represent instantiated universals or domain-grounded types, together with imported or explicitly defined relations, rather than through dummy target instances</w:t>
      </w:r>
      <w:r w:rsidRPr="00106F98">
        <w:rPr>
          <w:rFonts w:ascii="Times New Roman" w:eastAsia="Times New Roman" w:hAnsi="Times New Roman" w:cs="Times New Roman"/>
          <w:color w:val="000000"/>
          <w:kern w:val="0"/>
          <w14:ligatures w14:val="none"/>
        </w:rPr>
        <w:t>. In GDPO, this strategy is used to represent what a principle is directed toward on the artifact side while avoiding both unwanted existential commitments and the category mistake of treating the principle itself as an artifact property (Beverley, Logan, &amp; Smith, 2026).</w:t>
      </w:r>
    </w:p>
    <w:p w14:paraId="4564AB22" w14:textId="77777777" w:rsidR="00106F98" w:rsidRPr="00106F98" w:rsidRDefault="00106F98" w:rsidP="00106F98">
      <w:pPr>
        <w:spacing w:after="0" w:line="240" w:lineRule="auto"/>
        <w:rPr>
          <w:rFonts w:ascii="System Font" w:hAnsi="System Font" w:cs="System Font"/>
          <w:color w:val="000000"/>
          <w:kern w:val="0"/>
          <w:sz w:val="28"/>
          <w:szCs w:val="28"/>
        </w:rPr>
      </w:pPr>
    </w:p>
    <w:p w14:paraId="2C097AEA" w14:textId="0A25D7D5" w:rsidR="00FF4059" w:rsidRPr="00592845" w:rsidRDefault="00FF4059" w:rsidP="00592845">
      <w:pPr>
        <w:spacing w:after="0" w:line="240" w:lineRule="auto"/>
        <w:outlineLvl w:val="2"/>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Common Core Ontologies and information entities</w:t>
      </w:r>
    </w:p>
    <w:p w14:paraId="16AC4E85" w14:textId="77777777" w:rsidR="00AB08B9" w:rsidRDefault="00AB08B9" w:rsidP="00AB08B9">
      <w:pPr>
        <w:pStyle w:val="NormalWeb"/>
        <w:spacing w:before="0" w:beforeAutospacing="0" w:after="0" w:afterAutospacing="0"/>
        <w:rPr>
          <w:color w:val="000000"/>
        </w:rPr>
      </w:pPr>
    </w:p>
    <w:p w14:paraId="1A5615DA" w14:textId="6EB7A7C6" w:rsidR="00106F98" w:rsidRDefault="00106F98" w:rsidP="00AB08B9">
      <w:pPr>
        <w:pStyle w:val="NormalWeb"/>
        <w:spacing w:before="0" w:beforeAutospacing="0" w:after="0" w:afterAutospacing="0"/>
        <w:rPr>
          <w:color w:val="000000"/>
        </w:rPr>
      </w:pPr>
      <w:r>
        <w:rPr>
          <w:color w:val="000000"/>
        </w:rPr>
        <w:t xml:space="preserve">CCO provides the mid-level resources that make GDPO’s representation of normative design guidance ontologically workable. Most important is </w:t>
      </w:r>
      <w:proofErr w:type="gramStart"/>
      <w:r>
        <w:rPr>
          <w:color w:val="000000"/>
        </w:rPr>
        <w:t>CCO:ont</w:t>
      </w:r>
      <w:proofErr w:type="gramEnd"/>
      <w:r>
        <w:rPr>
          <w:color w:val="000000"/>
        </w:rPr>
        <w:t xml:space="preserve">00000965, Prescriptive Information Content Entity, which provides the immediate imported superclass for GDPO’s design principle, </w:t>
      </w:r>
      <w:proofErr w:type="gramStart"/>
      <w:r>
        <w:rPr>
          <w:color w:val="000000"/>
        </w:rPr>
        <w:t>principle</w:t>
      </w:r>
      <w:proofErr w:type="gramEnd"/>
      <w:r>
        <w:rPr>
          <w:color w:val="000000"/>
        </w:rPr>
        <w:t xml:space="preserve"> specification, design process prescription, and evaluation method specification classes (Common Core Ontologies, 2024). In GDPO, these entities are placed on the information-content side of the ontology rather than on the artifact-side quality, function, or disposition side. This is the central category distinction needed to avoid treating principles or methods as properties of products.</w:t>
      </w:r>
    </w:p>
    <w:p w14:paraId="0333A117" w14:textId="77777777" w:rsidR="00AB08B9" w:rsidRDefault="00AB08B9" w:rsidP="00AB08B9">
      <w:pPr>
        <w:pStyle w:val="NormalWeb"/>
        <w:spacing w:before="0" w:beforeAutospacing="0" w:after="0" w:afterAutospacing="0"/>
        <w:rPr>
          <w:color w:val="000000"/>
        </w:rPr>
      </w:pPr>
    </w:p>
    <w:p w14:paraId="739108BC" w14:textId="77777777" w:rsidR="00106F98" w:rsidRDefault="00106F98" w:rsidP="00AB08B9">
      <w:pPr>
        <w:pStyle w:val="NormalWeb"/>
        <w:spacing w:before="0" w:beforeAutospacing="0" w:after="0" w:afterAutospacing="0"/>
        <w:rPr>
          <w:color w:val="000000"/>
        </w:rPr>
      </w:pPr>
      <w:r>
        <w:rPr>
          <w:color w:val="000000"/>
        </w:rPr>
        <w:lastRenderedPageBreak/>
        <w:t>CCO’s prescription relation is then used to connect directive content to the process types it governs. In GDPO, prescription is represented both directly, where appropriate, and through explicit design process prescription components. This allows a principle to be associated with prescribed process types without collapsing the principle itself into a process or into an artifact-side target. For example, a principle may have a prescription component that prescribes a design interaction process, a design communication process, or a lifecycle-stage process type.</w:t>
      </w:r>
    </w:p>
    <w:p w14:paraId="05A51793" w14:textId="77777777" w:rsidR="00AB08B9" w:rsidRDefault="00AB08B9" w:rsidP="00AB08B9">
      <w:pPr>
        <w:pStyle w:val="NormalWeb"/>
        <w:spacing w:before="0" w:beforeAutospacing="0" w:after="0" w:afterAutospacing="0"/>
        <w:rPr>
          <w:color w:val="000000"/>
        </w:rPr>
      </w:pPr>
    </w:p>
    <w:p w14:paraId="1E090B83" w14:textId="77777777" w:rsidR="00106F98" w:rsidRDefault="00106F98" w:rsidP="00AB08B9">
      <w:pPr>
        <w:pStyle w:val="NormalWeb"/>
        <w:spacing w:before="0" w:beforeAutospacing="0" w:after="0" w:afterAutospacing="0"/>
        <w:rPr>
          <w:color w:val="000000"/>
        </w:rPr>
      </w:pPr>
      <w:r>
        <w:rPr>
          <w:color w:val="000000"/>
        </w:rPr>
        <w:t xml:space="preserve">CCO’s aboutness relations are also central. The general relation </w:t>
      </w:r>
      <w:proofErr w:type="gramStart"/>
      <w:r>
        <w:rPr>
          <w:color w:val="000000"/>
        </w:rPr>
        <w:t>CCO:ont</w:t>
      </w:r>
      <w:proofErr w:type="gramEnd"/>
      <w:r>
        <w:rPr>
          <w:color w:val="000000"/>
        </w:rPr>
        <w:t xml:space="preserve">00001808, is about, and its inverse </w:t>
      </w:r>
      <w:proofErr w:type="gramStart"/>
      <w:r>
        <w:rPr>
          <w:color w:val="000000"/>
        </w:rPr>
        <w:t>CCO:ont</w:t>
      </w:r>
      <w:proofErr w:type="gramEnd"/>
      <w:r>
        <w:rPr>
          <w:color w:val="000000"/>
        </w:rPr>
        <w:t xml:space="preserve">00001801, is subject of, support GDPO’s treatment of evaluation records as information content entities about evaluated artifacts, explicit </w:t>
      </w:r>
      <w:proofErr w:type="gramStart"/>
      <w:r>
        <w:rPr>
          <w:color w:val="000000"/>
        </w:rPr>
        <w:t>principle</w:t>
      </w:r>
      <w:proofErr w:type="gramEnd"/>
      <w:r>
        <w:rPr>
          <w:color w:val="000000"/>
        </w:rPr>
        <w:t xml:space="preserve"> criteria, methods, communication content, and temporal regions (Common Core Ontologies, 2024). GDPO refines this pattern through domain-specific </w:t>
      </w:r>
      <w:proofErr w:type="spellStart"/>
      <w:r>
        <w:rPr>
          <w:color w:val="000000"/>
        </w:rPr>
        <w:t>subproperties</w:t>
      </w:r>
      <w:proofErr w:type="spellEnd"/>
      <w:r>
        <w:rPr>
          <w:color w:val="000000"/>
        </w:rPr>
        <w:t xml:space="preserve"> such as is about evaluated artifact, against principle, is about using method, is about communication content, aims at artifact-side target, and assessed during temporal region.</w:t>
      </w:r>
    </w:p>
    <w:p w14:paraId="164D3E12" w14:textId="77777777" w:rsidR="00AB08B9" w:rsidRDefault="00AB08B9" w:rsidP="00AB08B9">
      <w:pPr>
        <w:pStyle w:val="NormalWeb"/>
        <w:spacing w:before="0" w:beforeAutospacing="0" w:after="0" w:afterAutospacing="0"/>
        <w:rPr>
          <w:color w:val="000000"/>
        </w:rPr>
      </w:pPr>
    </w:p>
    <w:p w14:paraId="6AA250BF" w14:textId="79CA40DD" w:rsidR="007F5667" w:rsidRDefault="00106F98" w:rsidP="00AB08B9">
      <w:pPr>
        <w:pStyle w:val="NormalWeb"/>
        <w:spacing w:before="0" w:beforeAutospacing="0" w:after="0" w:afterAutospacing="0"/>
        <w:rPr>
          <w:color w:val="000000"/>
        </w:rPr>
      </w:pPr>
      <w:r>
        <w:rPr>
          <w:color w:val="000000"/>
        </w:rPr>
        <w:t>Finally, CCO’s Agent class supports the representation of design and evaluation processes as agentive activities. GDPO uses this alignment to distinguish evaluation records, which are information content entities, from evaluation processes, which are occurrents involving agents and evaluated material artifacts. Taken together, these CCO resources provide the mid-level vocabulary needed to represent prescriptive guidance, aboutness, method use, and evaluation traceability in a BFO-aligned way.</w:t>
      </w:r>
    </w:p>
    <w:p w14:paraId="0606D22E" w14:textId="77777777" w:rsidR="00AB08B9" w:rsidRPr="007F5667" w:rsidRDefault="00AB08B9" w:rsidP="00AB08B9">
      <w:pPr>
        <w:pStyle w:val="NormalWeb"/>
        <w:spacing w:before="0" w:beforeAutospacing="0" w:after="0" w:afterAutospacing="0"/>
        <w:rPr>
          <w:color w:val="000000"/>
        </w:rPr>
      </w:pPr>
    </w:p>
    <w:p w14:paraId="318070FE" w14:textId="381B052B" w:rsidR="006561CD" w:rsidRPr="00106F98" w:rsidRDefault="00B9526C" w:rsidP="00B952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Normative design guidance and evaluation in the design literature</w:t>
      </w:r>
    </w:p>
    <w:p w14:paraId="03FDDF5B" w14:textId="77777777" w:rsidR="00AB08B9" w:rsidRDefault="00AB08B9" w:rsidP="00AB08B9">
      <w:pPr>
        <w:pStyle w:val="NormalWeb"/>
        <w:spacing w:before="0" w:beforeAutospacing="0" w:after="0" w:afterAutospacing="0"/>
        <w:rPr>
          <w:color w:val="000000"/>
        </w:rPr>
      </w:pPr>
    </w:p>
    <w:p w14:paraId="38979760" w14:textId="6A98D3AF" w:rsidR="00106F98" w:rsidRDefault="00106F98" w:rsidP="00AB08B9">
      <w:pPr>
        <w:pStyle w:val="NormalWeb"/>
        <w:spacing w:before="0" w:beforeAutospacing="0" w:after="0" w:afterAutospacing="0"/>
        <w:rPr>
          <w:color w:val="000000"/>
        </w:rPr>
      </w:pPr>
      <w:r>
        <w:rPr>
          <w:color w:val="000000"/>
        </w:rPr>
        <w:t xml:space="preserve">Dieter Rams’ ten principles provide a compact and influential body of normative design guidance in industrial and product design. In paraphrased form, they direct designers toward innovation that is meaningful rather than merely novel; usefulness in practical, psychological, and aesthetic respects; aesthetic quality as integral to everyday use; understandability of structure and operation; unobtrusiveness rather than self-display; honesty about materials, capabilities, and value; long-term durability rather than fashionable obsolescence; thoroughness and care in every detail; environmental responsibility across the product lifecycle; and reduction to what is essential (Lovell, 2011; </w:t>
      </w:r>
      <w:proofErr w:type="spellStart"/>
      <w:r>
        <w:rPr>
          <w:color w:val="000000"/>
        </w:rPr>
        <w:t>Vitsoe</w:t>
      </w:r>
      <w:proofErr w:type="spellEnd"/>
      <w:r>
        <w:rPr>
          <w:color w:val="000000"/>
        </w:rPr>
        <w:t>, n.d.). Because Rams formulated them as a connected set of design directives rather than as isolated tips, they provide a bounded and historically influential test case for formal ontological representation.</w:t>
      </w:r>
    </w:p>
    <w:p w14:paraId="4F5C1832" w14:textId="77777777" w:rsidR="00AB08B9" w:rsidRDefault="00AB08B9" w:rsidP="00AB08B9">
      <w:pPr>
        <w:pStyle w:val="NormalWeb"/>
        <w:spacing w:before="0" w:beforeAutospacing="0" w:after="0" w:afterAutospacing="0"/>
        <w:rPr>
          <w:color w:val="000000"/>
        </w:rPr>
      </w:pPr>
    </w:p>
    <w:p w14:paraId="2A970E0D" w14:textId="77777777" w:rsidR="00106F98" w:rsidRDefault="00106F98" w:rsidP="00AB08B9">
      <w:pPr>
        <w:pStyle w:val="NormalWeb"/>
        <w:spacing w:before="0" w:beforeAutospacing="0" w:after="0" w:afterAutospacing="0"/>
        <w:rPr>
          <w:color w:val="000000"/>
        </w:rPr>
      </w:pPr>
      <w:r>
        <w:rPr>
          <w:color w:val="000000"/>
        </w:rPr>
        <w:t>The ten principles are not semantically uniform. Some concern artifact-borne qualities, such as aesthetic quality, unobtrusiveness, thoroughness, environmental friendliness, and minimalism. Some are more naturally interpreted in terms of functions, such as usefulness. Others concern dispositions whose assessment depends on characteristic realization processes, such as understandability, durability, and honesty. This heterogeneity matters because what counts as evidence for a judgment of aesthetics is not the same as what counts as evidence for usefulness, durability, environmental friendliness, or honesty. A flat checklist treatment therefore conceals precisely the distinctions that must be made explicit if design evaluation is to be traceable and computationally reusable.</w:t>
      </w:r>
    </w:p>
    <w:p w14:paraId="2E78E627" w14:textId="77777777" w:rsidR="00AB08B9" w:rsidRDefault="00AB08B9" w:rsidP="00AB08B9">
      <w:pPr>
        <w:pStyle w:val="NormalWeb"/>
        <w:spacing w:before="0" w:beforeAutospacing="0" w:after="0" w:afterAutospacing="0"/>
        <w:rPr>
          <w:color w:val="000000"/>
        </w:rPr>
      </w:pPr>
    </w:p>
    <w:p w14:paraId="0002C9D7" w14:textId="468E7E70" w:rsidR="00106F98" w:rsidRDefault="00106F98" w:rsidP="00AB08B9">
      <w:pPr>
        <w:pStyle w:val="NormalWeb"/>
        <w:spacing w:before="0" w:beforeAutospacing="0" w:after="0" w:afterAutospacing="0"/>
        <w:rPr>
          <w:color w:val="000000"/>
        </w:rPr>
      </w:pPr>
      <w:r>
        <w:rPr>
          <w:color w:val="000000"/>
        </w:rPr>
        <w:lastRenderedPageBreak/>
        <w:t xml:space="preserve">GDPO does not defend Rams’ principles as the uniquely correct theory of good design. It treats them as historically given directive statements that have been formulated, circulated, cited, and operationalized in design practice (Lovell, 2011; </w:t>
      </w:r>
      <w:proofErr w:type="spellStart"/>
      <w:r>
        <w:rPr>
          <w:color w:val="000000"/>
        </w:rPr>
        <w:t>Vitsoe</w:t>
      </w:r>
      <w:proofErr w:type="spellEnd"/>
      <w:r>
        <w:rPr>
          <w:color w:val="000000"/>
        </w:rPr>
        <w:t>, n.d.). The ontological task is to represent such directives, the artifact-side targets to which they are directed, the process types they prescribe, and the evaluation records that document their application. This allows the paper to use Rams’ principles as a controlled source case without making the stronger claim that Rams’ account exhausts design normativity.</w:t>
      </w:r>
    </w:p>
    <w:p w14:paraId="0F1868BF" w14:textId="77777777" w:rsidR="00AB08B9" w:rsidRDefault="00AB08B9" w:rsidP="00AB08B9">
      <w:pPr>
        <w:pStyle w:val="NormalWeb"/>
        <w:spacing w:before="0" w:beforeAutospacing="0" w:after="0" w:afterAutospacing="0"/>
        <w:rPr>
          <w:color w:val="000000"/>
        </w:rPr>
      </w:pPr>
    </w:p>
    <w:p w14:paraId="28D1E999" w14:textId="093A4DAB" w:rsidR="00B9526C" w:rsidRDefault="00106F98" w:rsidP="00AB08B9">
      <w:pPr>
        <w:pStyle w:val="NormalWeb"/>
        <w:spacing w:before="0" w:beforeAutospacing="0" w:after="0" w:afterAutospacing="0"/>
        <w:rPr>
          <w:color w:val="000000"/>
        </w:rPr>
      </w:pPr>
      <w:r>
        <w:rPr>
          <w:color w:val="000000"/>
        </w:rPr>
        <w:t xml:space="preserve">The honesty principle serves as the main worked example because it most clearly exposes the distinctions GDPO must preserve. Rams’ formulation concerns whether a product is made to appear more innovative, powerful, or valuable than it really is (Lovell, 2011; </w:t>
      </w:r>
      <w:proofErr w:type="spellStart"/>
      <w:r w:rsidR="00177F35">
        <w:rPr>
          <w:color w:val="000000"/>
        </w:rPr>
        <w:t>Vitsoe</w:t>
      </w:r>
      <w:proofErr w:type="spellEnd"/>
      <w:r>
        <w:rPr>
          <w:color w:val="000000"/>
        </w:rPr>
        <w:t>, n.d.). This involves more than a single visual feature. A product may mislead through material cues, functional affordances, interface signals, performance claims, manuals, labels, advertising, or some combination of these. Honesty therefore requires a richer pattern spanning directive content, artifact-side dispositions, material and functional bases, communication content, relevant processes, and evaluation records.</w:t>
      </w:r>
    </w:p>
    <w:p w14:paraId="15A6FB6C" w14:textId="77777777" w:rsidR="00AB08B9" w:rsidRDefault="00AB08B9" w:rsidP="00AB08B9">
      <w:pPr>
        <w:pStyle w:val="NormalWeb"/>
        <w:spacing w:before="0" w:beforeAutospacing="0" w:after="0" w:afterAutospacing="0"/>
        <w:rPr>
          <w:color w:val="000000"/>
        </w:rPr>
      </w:pPr>
    </w:p>
    <w:p w14:paraId="1E4E1887" w14:textId="7FBD3F01" w:rsidR="00B9526C" w:rsidRPr="00106F98" w:rsidRDefault="00B9526C" w:rsidP="00B9526C">
      <w:pPr>
        <w:spacing w:after="0" w:line="240" w:lineRule="auto"/>
        <w:outlineLvl w:val="1"/>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 xml:space="preserve">Interpretive basis for </w:t>
      </w:r>
      <w:proofErr w:type="spellStart"/>
      <w:r w:rsidRPr="00B9526C">
        <w:rPr>
          <w:rFonts w:ascii="Times New Roman" w:eastAsia="Times New Roman" w:hAnsi="Times New Roman" w:cs="Times New Roman"/>
          <w:b/>
          <w:bCs/>
          <w:color w:val="000000"/>
          <w:kern w:val="0"/>
          <w14:ligatures w14:val="none"/>
        </w:rPr>
        <w:t>Rams’s</w:t>
      </w:r>
      <w:proofErr w:type="spellEnd"/>
      <w:r w:rsidRPr="00B9526C">
        <w:rPr>
          <w:rFonts w:ascii="Times New Roman" w:eastAsia="Times New Roman" w:hAnsi="Times New Roman" w:cs="Times New Roman"/>
          <w:b/>
          <w:bCs/>
          <w:color w:val="000000"/>
          <w:kern w:val="0"/>
          <w14:ligatures w14:val="none"/>
        </w:rPr>
        <w:t xml:space="preserve"> honesty principle</w:t>
      </w:r>
    </w:p>
    <w:p w14:paraId="631B911C" w14:textId="77777777" w:rsidR="00AB08B9" w:rsidRDefault="00AB08B9" w:rsidP="00AB08B9">
      <w:pPr>
        <w:pStyle w:val="NormalWeb"/>
        <w:spacing w:before="0" w:beforeAutospacing="0" w:after="0" w:afterAutospacing="0"/>
        <w:rPr>
          <w:color w:val="000000"/>
        </w:rPr>
      </w:pPr>
    </w:p>
    <w:p w14:paraId="0D8C44B7" w14:textId="1CC23FF0" w:rsidR="00106F98" w:rsidRDefault="00106F98" w:rsidP="00AB08B9">
      <w:pPr>
        <w:pStyle w:val="NormalWeb"/>
        <w:spacing w:before="0" w:beforeAutospacing="0" w:after="0" w:afterAutospacing="0"/>
        <w:rPr>
          <w:color w:val="000000"/>
        </w:rPr>
      </w:pPr>
      <w:r>
        <w:rPr>
          <w:color w:val="000000"/>
        </w:rPr>
        <w:t xml:space="preserve">The honesty principle is not used here as a free-floating label. GDPO begins from Rams’ canonical formulation that good design does not make a product appear more innovative, powerful, or valuable than it really is (Lovell, 2011; </w:t>
      </w:r>
      <w:proofErr w:type="spellStart"/>
      <w:r>
        <w:rPr>
          <w:color w:val="000000"/>
        </w:rPr>
        <w:t>Vitsoe</w:t>
      </w:r>
      <w:proofErr w:type="spellEnd"/>
      <w:r>
        <w:rPr>
          <w:color w:val="000000"/>
        </w:rPr>
        <w:t xml:space="preserve">, n.d.). This formulation identifies a family of possible mismatches between how an artifact presents itself and what the artifact </w:t>
      </w:r>
      <w:proofErr w:type="gramStart"/>
      <w:r>
        <w:rPr>
          <w:color w:val="000000"/>
        </w:rPr>
        <w:t>actually is</w:t>
      </w:r>
      <w:proofErr w:type="gramEnd"/>
      <w:r>
        <w:rPr>
          <w:color w:val="000000"/>
        </w:rPr>
        <w:t>, does, or supports. The relevant contrast is therefore not merely between true and false verbal claims. It is between presentation and reality across material appearance, functional affordance, performance signaling, and supporting communication.</w:t>
      </w:r>
    </w:p>
    <w:p w14:paraId="528A5052" w14:textId="77777777" w:rsidR="00AB08B9" w:rsidRDefault="00AB08B9" w:rsidP="00AB08B9">
      <w:pPr>
        <w:pStyle w:val="NormalWeb"/>
        <w:spacing w:before="0" w:beforeAutospacing="0" w:after="0" w:afterAutospacing="0"/>
        <w:rPr>
          <w:color w:val="000000"/>
        </w:rPr>
      </w:pPr>
    </w:p>
    <w:p w14:paraId="5934DE4C" w14:textId="77777777" w:rsidR="00106F98" w:rsidRDefault="00106F98" w:rsidP="00AB08B9">
      <w:pPr>
        <w:pStyle w:val="NormalWeb"/>
        <w:spacing w:before="0" w:beforeAutospacing="0" w:after="0" w:afterAutospacing="0"/>
        <w:rPr>
          <w:color w:val="000000"/>
        </w:rPr>
      </w:pPr>
      <w:r>
        <w:rPr>
          <w:color w:val="000000"/>
        </w:rPr>
        <w:t xml:space="preserve">On this interpretation, honesty is not a single visible trait. A product may mislead through simulated materials, decorative controls that imply unavailable capabilities, interface signals that overstate performance, manuals that describe functions the artifact cannot deliver, labels that obscure relevant limitations, or advertising that exaggerates value. These are different modalities of possible dishonesty, but they are unified by the same </w:t>
      </w:r>
      <w:proofErr w:type="spellStart"/>
      <w:r>
        <w:rPr>
          <w:color w:val="000000"/>
        </w:rPr>
        <w:t>Ramsian</w:t>
      </w:r>
      <w:proofErr w:type="spellEnd"/>
      <w:r>
        <w:rPr>
          <w:color w:val="000000"/>
        </w:rPr>
        <w:t xml:space="preserve"> concern: the artifact and its associated communication should not produce misleading impressions about the artifact’s materials, capabilities, or value.</w:t>
      </w:r>
    </w:p>
    <w:p w14:paraId="4AF90F76" w14:textId="77777777" w:rsidR="00AB08B9" w:rsidRDefault="00AB08B9" w:rsidP="00AB08B9">
      <w:pPr>
        <w:pStyle w:val="NormalWeb"/>
        <w:spacing w:before="0" w:beforeAutospacing="0" w:after="0" w:afterAutospacing="0"/>
        <w:rPr>
          <w:color w:val="000000"/>
        </w:rPr>
      </w:pPr>
    </w:p>
    <w:p w14:paraId="5C40DDD4" w14:textId="77777777" w:rsidR="00106F98" w:rsidRDefault="00106F98" w:rsidP="00AB08B9">
      <w:pPr>
        <w:pStyle w:val="NormalWeb"/>
        <w:spacing w:before="0" w:beforeAutospacing="0" w:after="0" w:afterAutospacing="0"/>
        <w:rPr>
          <w:color w:val="000000"/>
        </w:rPr>
      </w:pPr>
      <w:r>
        <w:rPr>
          <w:color w:val="000000"/>
        </w:rPr>
        <w:t xml:space="preserve">A simple ontological test brings out the needed distinction. A Rams </w:t>
      </w:r>
      <w:proofErr w:type="gramStart"/>
      <w:r>
        <w:rPr>
          <w:color w:val="000000"/>
        </w:rPr>
        <w:t>principle</w:t>
      </w:r>
      <w:proofErr w:type="gramEnd"/>
      <w:r>
        <w:rPr>
          <w:color w:val="000000"/>
        </w:rPr>
        <w:t xml:space="preserve"> statement can be copied from a book to a website to a slide deck while remaining the same directive content. By contrast, a quality, function, disposition, or material basis inhering in a product cannot be copied in that way from bearer to bearer. This is enough to show that the </w:t>
      </w:r>
      <w:proofErr w:type="gramStart"/>
      <w:r>
        <w:rPr>
          <w:color w:val="000000"/>
        </w:rPr>
        <w:t>principle</w:t>
      </w:r>
      <w:proofErr w:type="gramEnd"/>
      <w:r>
        <w:rPr>
          <w:color w:val="000000"/>
        </w:rPr>
        <w:t xml:space="preserve"> statement and the artifact-side target are not the same ontological kind. The former is a copyable information content entity; the latter, if present, is a dependent continuant or material configuration associated with a particular artifact.</w:t>
      </w:r>
    </w:p>
    <w:p w14:paraId="6BAA84F3" w14:textId="77777777" w:rsidR="00AB08B9" w:rsidRDefault="00AB08B9" w:rsidP="00AB08B9">
      <w:pPr>
        <w:pStyle w:val="NormalWeb"/>
        <w:spacing w:before="0" w:beforeAutospacing="0" w:after="0" w:afterAutospacing="0"/>
        <w:rPr>
          <w:color w:val="000000"/>
        </w:rPr>
      </w:pPr>
    </w:p>
    <w:p w14:paraId="3F8AEE26" w14:textId="77777777" w:rsidR="00106F98" w:rsidRDefault="00106F98" w:rsidP="00AB08B9">
      <w:pPr>
        <w:pStyle w:val="NormalWeb"/>
        <w:spacing w:before="0" w:beforeAutospacing="0" w:after="0" w:afterAutospacing="0"/>
        <w:rPr>
          <w:color w:val="000000"/>
        </w:rPr>
      </w:pPr>
      <w:r>
        <w:rPr>
          <w:color w:val="000000"/>
        </w:rPr>
        <w:t xml:space="preserve">Four entities must therefore be kept separate. First, there is the </w:t>
      </w:r>
      <w:proofErr w:type="gramStart"/>
      <w:r>
        <w:rPr>
          <w:color w:val="000000"/>
        </w:rPr>
        <w:t>principle</w:t>
      </w:r>
      <w:proofErr w:type="gramEnd"/>
      <w:r>
        <w:rPr>
          <w:color w:val="000000"/>
        </w:rPr>
        <w:t xml:space="preserve"> category, such as principle of honesty. Second, there is the canonical </w:t>
      </w:r>
      <w:proofErr w:type="gramStart"/>
      <w:r>
        <w:rPr>
          <w:color w:val="000000"/>
        </w:rPr>
        <w:t>principle</w:t>
      </w:r>
      <w:proofErr w:type="gramEnd"/>
      <w:r>
        <w:rPr>
          <w:color w:val="000000"/>
        </w:rPr>
        <w:t xml:space="preserve"> statement, namely Rams’ directive formulation, which is a prescriptive information content entity that may be concretized in </w:t>
      </w:r>
      <w:r>
        <w:rPr>
          <w:color w:val="000000"/>
        </w:rPr>
        <w:lastRenderedPageBreak/>
        <w:t>specifically dependent continuants inhering in one or more material bearers. Third, there are the artifact-side and communication-side targets relevant to satisfaction of the principle, including artifact-borne dispositions, their material or functional bases, associated communication content, and relevant interaction or communication processes. Fourth, there is the evaluation record, which documents that some artifact or communication content has been assessed against the principle by some method at some time. These entities are related, but they are not the same kind of thing.</w:t>
      </w:r>
    </w:p>
    <w:p w14:paraId="38B1970A" w14:textId="77777777" w:rsidR="00AB08B9" w:rsidRDefault="00AB08B9" w:rsidP="00AB08B9">
      <w:pPr>
        <w:pStyle w:val="NormalWeb"/>
        <w:spacing w:before="0" w:beforeAutospacing="0" w:after="0" w:afterAutospacing="0"/>
        <w:rPr>
          <w:color w:val="000000"/>
        </w:rPr>
      </w:pPr>
    </w:p>
    <w:p w14:paraId="4FDF035E" w14:textId="7370EF37" w:rsidR="00106F98" w:rsidRDefault="00106F98" w:rsidP="00AB08B9">
      <w:pPr>
        <w:pStyle w:val="NormalWeb"/>
        <w:spacing w:before="0" w:beforeAutospacing="0" w:after="0" w:afterAutospacing="0"/>
        <w:rPr>
          <w:color w:val="000000"/>
        </w:rPr>
      </w:pPr>
      <w:r>
        <w:rPr>
          <w:color w:val="000000"/>
        </w:rPr>
        <w:t xml:space="preserve">For cases of this sort, the appropriate formal move in GDPO is not to introduce dummy instances or proxy individuals and then let validation rules supply the intended interpretation. </w:t>
      </w:r>
      <w:r w:rsidR="00FA40A7" w:rsidRPr="00FA40A7">
        <w:rPr>
          <w:color w:val="000000"/>
        </w:rPr>
        <w:t>Following Beverley, Logan, and Smith, the content of the directive is decomposed into logical combinations of classes intended to represent instantiated universals or domain-grounded types, together with relations imported or explicitly defined for the GDPO modeling context</w:t>
      </w:r>
      <w:r w:rsidR="00FA40A7">
        <w:rPr>
          <w:color w:val="000000"/>
        </w:rPr>
        <w:t xml:space="preserve"> </w:t>
      </w:r>
      <w:r>
        <w:rPr>
          <w:color w:val="000000"/>
        </w:rPr>
        <w:t>(Beverley, Logan, &amp; Smith, 2026). In the honesty case, this means unpacking the principle in terms of categories such as material entity, information content entity, disposition, material basis, interaction process, design communication process, aboutness, inherence, realization, and prescription. What is represented is not a fictive instance of honesty, but structured directive content whose artifact-side and communication-side relevance can be traced to actual classes and relations.</w:t>
      </w:r>
    </w:p>
    <w:p w14:paraId="5892C1D8" w14:textId="77777777" w:rsidR="00AB08B9" w:rsidRDefault="00AB08B9" w:rsidP="00AB08B9">
      <w:pPr>
        <w:pStyle w:val="NormalWeb"/>
        <w:spacing w:before="0" w:beforeAutospacing="0" w:after="0" w:afterAutospacing="0"/>
        <w:rPr>
          <w:color w:val="000000"/>
        </w:rPr>
      </w:pPr>
    </w:p>
    <w:p w14:paraId="786AEF9E" w14:textId="49E9AEF0" w:rsidR="00B9526C" w:rsidRDefault="00106F98" w:rsidP="00AB08B9">
      <w:pPr>
        <w:pStyle w:val="NormalWeb"/>
        <w:spacing w:before="0" w:beforeAutospacing="0" w:after="0" w:afterAutospacing="0"/>
        <w:rPr>
          <w:color w:val="000000"/>
        </w:rPr>
      </w:pPr>
      <w:r>
        <w:rPr>
          <w:color w:val="000000"/>
        </w:rPr>
        <w:t xml:space="preserve">This is compatible with the realist commitments adopted here. Rams’ statements exist; copies of those statements exist; evaluations that apply them exist; and artifact-side honesty dispositions, material bases, communication content, and relevant processes exist when instantiated. </w:t>
      </w:r>
      <w:r w:rsidR="00FA40A7" w:rsidRPr="00FA40A7">
        <w:rPr>
          <w:color w:val="000000"/>
        </w:rPr>
        <w:t xml:space="preserve">Realism here requires that the classes used in target expressions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the BFO and CCO alignment adopted elsewhere in GDPO </w:t>
      </w:r>
      <w:r>
        <w:rPr>
          <w:color w:val="000000"/>
        </w:rPr>
        <w:t>(Smith &amp; Ceusters, 2010; Beverley, Logan, &amp; Smith, 2026).</w:t>
      </w:r>
    </w:p>
    <w:p w14:paraId="164709F3" w14:textId="77777777" w:rsidR="00AB08B9" w:rsidRPr="00B53A89" w:rsidRDefault="00AB08B9" w:rsidP="00AB08B9">
      <w:pPr>
        <w:pStyle w:val="NormalWeb"/>
        <w:spacing w:before="0" w:beforeAutospacing="0" w:after="0" w:afterAutospacing="0"/>
        <w:rPr>
          <w:color w:val="000000"/>
        </w:rPr>
      </w:pPr>
    </w:p>
    <w:p w14:paraId="3F012EA8"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106F98">
        <w:rPr>
          <w:rFonts w:ascii="Times New Roman" w:eastAsia="Times New Roman" w:hAnsi="Times New Roman" w:cs="Times New Roman"/>
          <w:b/>
          <w:bCs/>
          <w:color w:val="000000"/>
          <w:kern w:val="0"/>
          <w14:ligatures w14:val="none"/>
        </w:rPr>
        <w:t>Methodology</w:t>
      </w:r>
    </w:p>
    <w:p w14:paraId="2B67AD70"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55E3CF97" w14:textId="2DF5462D" w:rsidR="00CD6567" w:rsidRPr="00106F98" w:rsidRDefault="00CD6567"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Engineering approach and scope</w:t>
      </w:r>
    </w:p>
    <w:p w14:paraId="38C8A4A7" w14:textId="77777777" w:rsidR="00AB08B9" w:rsidRDefault="00AB08B9" w:rsidP="00AB08B9">
      <w:pPr>
        <w:pStyle w:val="NormalWeb"/>
        <w:spacing w:before="0" w:beforeAutospacing="0" w:after="0" w:afterAutospacing="0"/>
        <w:rPr>
          <w:color w:val="000000"/>
        </w:rPr>
      </w:pPr>
    </w:p>
    <w:p w14:paraId="72CCCFAC" w14:textId="2A206B7F" w:rsidR="00106F98" w:rsidRDefault="00106F98" w:rsidP="00AB08B9">
      <w:pPr>
        <w:pStyle w:val="NormalWeb"/>
        <w:spacing w:before="0" w:beforeAutospacing="0" w:after="0" w:afterAutospacing="0"/>
        <w:rPr>
          <w:color w:val="000000"/>
        </w:rPr>
      </w:pPr>
      <w:r>
        <w:rPr>
          <w:color w:val="000000"/>
        </w:rPr>
        <w:t>GDPO was developed iteratively from competency questions and through reuse of BFO 2020 and CCO classes and relations (ISO/IEC, 2021; Otte et al., 2022; Common Core Ontologies, 2024). The central engineering decision is to separate four representational layers: prescriptive information content entities, artifact-side and communication-side targets, prescribed process types, and evaluation records. Rams’ principle statements are represented as prescriptive information content entities; artifact-side targets are represented separately as qualities, functions, dispositions, material bases, communication content, or process-related class expressions; process prescriptions are represented through explicit prescription components; and assessments are represented as evaluation records linked to evaluated artifacts, explicit criteria, methods, time, and score components (Arp et al., 2015; ISO/IEC, 2021; Common Core Ontologies, 2024).</w:t>
      </w:r>
    </w:p>
    <w:p w14:paraId="2A7A487E" w14:textId="77777777" w:rsidR="00AB08B9" w:rsidRDefault="00AB08B9" w:rsidP="00AB08B9">
      <w:pPr>
        <w:pStyle w:val="NormalWeb"/>
        <w:spacing w:before="0" w:beforeAutospacing="0" w:after="0" w:afterAutospacing="0"/>
        <w:rPr>
          <w:color w:val="000000"/>
        </w:rPr>
      </w:pPr>
    </w:p>
    <w:p w14:paraId="3647FC89" w14:textId="77777777" w:rsidR="00106F98" w:rsidRDefault="00106F98" w:rsidP="00AB08B9">
      <w:pPr>
        <w:pStyle w:val="NormalWeb"/>
        <w:spacing w:before="0" w:beforeAutospacing="0" w:after="0" w:afterAutospacing="0"/>
        <w:rPr>
          <w:color w:val="000000"/>
        </w:rPr>
      </w:pPr>
      <w:r>
        <w:rPr>
          <w:color w:val="000000"/>
        </w:rPr>
        <w:lastRenderedPageBreak/>
        <w:t>This strategy reflects an ontological-realist stance in the practical BFO sense. The ontology represents entities that exist and play roles in design practice: Rams’ statements, concretizations and material bearers of those statements, design and evaluation processes, evaluation records, method specifications, score components, and artifact-side qualities, functions, dispositions, and bases when instantiated (Smith &amp; Ceusters, 2010; ISO/IEC, 2021; Common Core Ontologies, 2024). GDPO therefore does not treat normativity as a special non-realist domain. It treats normative design guidance as directive information content that can be represented, operationalized, cited, assessed, and linked to the realities it concerns.</w:t>
      </w:r>
    </w:p>
    <w:p w14:paraId="04A06F53" w14:textId="77777777" w:rsidR="00AB08B9" w:rsidRDefault="00AB08B9" w:rsidP="00AB08B9">
      <w:pPr>
        <w:pStyle w:val="NormalWeb"/>
        <w:spacing w:before="0" w:beforeAutospacing="0" w:after="0" w:afterAutospacing="0"/>
        <w:rPr>
          <w:color w:val="000000"/>
        </w:rPr>
      </w:pPr>
    </w:p>
    <w:p w14:paraId="19B3543A" w14:textId="2193AB97" w:rsidR="00B52B63" w:rsidRDefault="00106F98" w:rsidP="00AB08B9">
      <w:pPr>
        <w:pStyle w:val="NormalWeb"/>
        <w:spacing w:before="0" w:beforeAutospacing="0" w:after="0" w:afterAutospacing="0"/>
        <w:rPr>
          <w:color w:val="000000"/>
        </w:rPr>
      </w:pPr>
      <w:r>
        <w:rPr>
          <w:color w:val="000000"/>
        </w:rPr>
        <w:t xml:space="preserve">GDPO is not offered as a full deontic-logic framework for deriving obligations, permissions, prohibitions, exceptions, or conflict-resolution rules from axioms (von Wright, 1951). Nor does it claim to provide an equally deep semantic decomposition of all ten Rams principles. Its narrower aim is to provide a BFO-grounded and CCO-aligned pattern for representing </w:t>
      </w:r>
      <w:proofErr w:type="gramStart"/>
      <w:r>
        <w:rPr>
          <w:color w:val="000000"/>
        </w:rPr>
        <w:t>principle</w:t>
      </w:r>
      <w:proofErr w:type="gramEnd"/>
      <w:r>
        <w:rPr>
          <w:color w:val="000000"/>
        </w:rPr>
        <w:t xml:space="preserve"> statements, the artifact-side and communication-side targets they concern, the process types they prescribe, and the evaluation records through which they are applied and assessed. Honesty is developed as the worked example carried to greater semantic depth (Lovell, 2011; </w:t>
      </w:r>
      <w:proofErr w:type="spellStart"/>
      <w:r>
        <w:rPr>
          <w:color w:val="000000"/>
        </w:rPr>
        <w:t>Vitsoe</w:t>
      </w:r>
      <w:proofErr w:type="spellEnd"/>
      <w:r>
        <w:rPr>
          <w:color w:val="000000"/>
        </w:rPr>
        <w:t>, n.d.; Beverley, Logan, &amp; Smith, 2026).</w:t>
      </w:r>
    </w:p>
    <w:p w14:paraId="11774647" w14:textId="77777777" w:rsidR="00AB08B9" w:rsidRPr="00AB08B9" w:rsidRDefault="00AB08B9" w:rsidP="00AB08B9">
      <w:pPr>
        <w:pStyle w:val="NormalWeb"/>
        <w:spacing w:before="0" w:beforeAutospacing="0" w:after="0" w:afterAutospacing="0"/>
        <w:rPr>
          <w:color w:val="000000"/>
        </w:rPr>
      </w:pPr>
    </w:p>
    <w:p w14:paraId="6CE22039" w14:textId="72A75D4D"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Scope delimitation and competency questions</w:t>
      </w:r>
    </w:p>
    <w:p w14:paraId="582A5922" w14:textId="77777777" w:rsidR="00AB08B9" w:rsidRDefault="00AB08B9" w:rsidP="00AB08B9">
      <w:pPr>
        <w:pStyle w:val="NormalWeb"/>
        <w:spacing w:before="0" w:beforeAutospacing="0" w:after="0" w:afterAutospacing="0"/>
        <w:rPr>
          <w:color w:val="000000"/>
        </w:rPr>
      </w:pPr>
    </w:p>
    <w:p w14:paraId="3C706C4A" w14:textId="2CA1D9B9" w:rsidR="00106F98" w:rsidRDefault="00106F98" w:rsidP="00AB08B9">
      <w:pPr>
        <w:pStyle w:val="NormalWeb"/>
        <w:spacing w:before="0" w:beforeAutospacing="0" w:after="0" w:afterAutospacing="0"/>
        <w:rPr>
          <w:color w:val="000000"/>
        </w:rPr>
      </w:pPr>
      <w:r>
        <w:rPr>
          <w:color w:val="000000"/>
        </w:rPr>
        <w:t xml:space="preserve">GDPO’s scope is deliberately narrow in content and broad in interoperability. It does not attempt to cover industrial design in general, product lifecycle engineering in full, or automatic assessment of all Rams principles. Instead, it provides a formal vocabulary for representing </w:t>
      </w:r>
      <w:proofErr w:type="gramStart"/>
      <w:r>
        <w:rPr>
          <w:color w:val="000000"/>
        </w:rPr>
        <w:t>principle</w:t>
      </w:r>
      <w:proofErr w:type="gramEnd"/>
      <w:r>
        <w:rPr>
          <w:color w:val="000000"/>
        </w:rPr>
        <w:t xml:space="preserve"> statements, prescribed processes, artifact-side and communication-side target expressions, evaluation methods, and evaluation records, while developing honesty as the substantive worked example (Lovell, 2011; </w:t>
      </w:r>
      <w:proofErr w:type="spellStart"/>
      <w:r w:rsidR="00177F35">
        <w:rPr>
          <w:color w:val="000000"/>
        </w:rPr>
        <w:t>Vitsoe</w:t>
      </w:r>
      <w:proofErr w:type="spellEnd"/>
      <w:r>
        <w:rPr>
          <w:color w:val="000000"/>
        </w:rPr>
        <w:t>, n.d.; ISO/IEC, 2021; Common Core Ontologies, 2024).</w:t>
      </w:r>
    </w:p>
    <w:p w14:paraId="0228CA0F" w14:textId="77777777" w:rsidR="00AB08B9" w:rsidRDefault="00AB08B9" w:rsidP="00AB08B9">
      <w:pPr>
        <w:pStyle w:val="NormalWeb"/>
        <w:spacing w:before="0" w:beforeAutospacing="0" w:after="0" w:afterAutospacing="0"/>
        <w:rPr>
          <w:color w:val="000000"/>
        </w:rPr>
      </w:pPr>
    </w:p>
    <w:p w14:paraId="3FF72E12" w14:textId="77777777" w:rsidR="00106F98" w:rsidRDefault="00106F98" w:rsidP="00AB08B9">
      <w:pPr>
        <w:pStyle w:val="NormalWeb"/>
        <w:spacing w:before="0" w:beforeAutospacing="0" w:after="0" w:afterAutospacing="0"/>
        <w:rPr>
          <w:color w:val="000000"/>
        </w:rPr>
      </w:pPr>
      <w:r>
        <w:rPr>
          <w:color w:val="000000"/>
        </w:rPr>
        <w:t>The motivating competency questions are as follows.</w:t>
      </w:r>
    </w:p>
    <w:p w14:paraId="653E86A6" w14:textId="77777777" w:rsidR="00AB08B9" w:rsidRDefault="00AB08B9" w:rsidP="00AB08B9">
      <w:pPr>
        <w:pStyle w:val="NormalWeb"/>
        <w:spacing w:before="0" w:beforeAutospacing="0" w:after="0" w:afterAutospacing="0"/>
        <w:rPr>
          <w:color w:val="000000"/>
        </w:rPr>
      </w:pPr>
    </w:p>
    <w:p w14:paraId="08AF448E" w14:textId="77777777" w:rsidR="00106F98" w:rsidRDefault="00106F98" w:rsidP="00AB08B9">
      <w:pPr>
        <w:pStyle w:val="NormalWeb"/>
        <w:spacing w:before="0" w:beforeAutospacing="0" w:after="0" w:afterAutospacing="0"/>
        <w:rPr>
          <w:color w:val="000000"/>
        </w:rPr>
      </w:pPr>
      <w:r>
        <w:rPr>
          <w:color w:val="000000"/>
        </w:rPr>
        <w:t xml:space="preserve">CQ1. For a given evaluated artifact, which </w:t>
      </w:r>
      <w:proofErr w:type="gramStart"/>
      <w:r>
        <w:rPr>
          <w:color w:val="000000"/>
        </w:rPr>
        <w:t>principle</w:t>
      </w:r>
      <w:proofErr w:type="gramEnd"/>
      <w:r>
        <w:rPr>
          <w:color w:val="000000"/>
        </w:rPr>
        <w:t xml:space="preserve"> statement or statements were used as explicit evaluation criteria?</w:t>
      </w:r>
    </w:p>
    <w:p w14:paraId="3D98613D" w14:textId="77777777" w:rsidR="00AB08B9" w:rsidRDefault="00AB08B9" w:rsidP="00AB08B9">
      <w:pPr>
        <w:pStyle w:val="NormalWeb"/>
        <w:spacing w:before="0" w:beforeAutospacing="0" w:after="0" w:afterAutospacing="0"/>
        <w:rPr>
          <w:color w:val="000000"/>
        </w:rPr>
      </w:pPr>
    </w:p>
    <w:p w14:paraId="46E5B129" w14:textId="77777777" w:rsidR="00106F98" w:rsidRDefault="00106F98" w:rsidP="00AB08B9">
      <w:pPr>
        <w:pStyle w:val="NormalWeb"/>
        <w:spacing w:before="0" w:beforeAutospacing="0" w:after="0" w:afterAutospacing="0"/>
        <w:rPr>
          <w:color w:val="000000"/>
        </w:rPr>
      </w:pPr>
      <w:r>
        <w:rPr>
          <w:color w:val="000000"/>
        </w:rPr>
        <w:t>CQ2. For a given evaluation record, which additional principles are in scope given the evaluation method or methods used?</w:t>
      </w:r>
    </w:p>
    <w:p w14:paraId="6E58DF31" w14:textId="77777777" w:rsidR="00AB08B9" w:rsidRDefault="00AB08B9" w:rsidP="00AB08B9">
      <w:pPr>
        <w:pStyle w:val="NormalWeb"/>
        <w:spacing w:before="0" w:beforeAutospacing="0" w:after="0" w:afterAutospacing="0"/>
        <w:rPr>
          <w:color w:val="000000"/>
        </w:rPr>
      </w:pPr>
    </w:p>
    <w:p w14:paraId="74CA46DC" w14:textId="08A96D75" w:rsidR="00106F98" w:rsidRDefault="00106F98" w:rsidP="00AB08B9">
      <w:pPr>
        <w:pStyle w:val="NormalWeb"/>
        <w:spacing w:before="0" w:beforeAutospacing="0" w:after="0" w:afterAutospacing="0"/>
        <w:rPr>
          <w:color w:val="000000"/>
        </w:rPr>
      </w:pPr>
      <w:r>
        <w:rPr>
          <w:color w:val="000000"/>
        </w:rPr>
        <w:t xml:space="preserve">CQ3. </w:t>
      </w:r>
      <w:r w:rsidR="006E0046" w:rsidRPr="006E0046">
        <w:rPr>
          <w:color w:val="000000"/>
        </w:rPr>
        <w:t>Which evaluation method specifications operationalize which canonical principle-statement individuals?</w:t>
      </w:r>
    </w:p>
    <w:p w14:paraId="141F72D3" w14:textId="77777777" w:rsidR="00AB08B9" w:rsidRDefault="00AB08B9" w:rsidP="00AB08B9">
      <w:pPr>
        <w:pStyle w:val="NormalWeb"/>
        <w:spacing w:before="0" w:beforeAutospacing="0" w:after="0" w:afterAutospacing="0"/>
        <w:rPr>
          <w:color w:val="000000"/>
        </w:rPr>
      </w:pPr>
    </w:p>
    <w:p w14:paraId="0F0D6561" w14:textId="77777777" w:rsidR="00106F98" w:rsidRDefault="00106F98" w:rsidP="00AB08B9">
      <w:pPr>
        <w:pStyle w:val="NormalWeb"/>
        <w:spacing w:before="0" w:beforeAutospacing="0" w:after="0" w:afterAutospacing="0"/>
        <w:rPr>
          <w:color w:val="000000"/>
        </w:rPr>
      </w:pPr>
      <w:r>
        <w:rPr>
          <w:color w:val="000000"/>
        </w:rPr>
        <w:t>CQ4. Which evaluation records concern communicative honesty, that is, are about communication content and against the principle of honesty?</w:t>
      </w:r>
    </w:p>
    <w:p w14:paraId="22F24FFA" w14:textId="77777777" w:rsidR="00AB08B9" w:rsidRDefault="00AB08B9" w:rsidP="00AB08B9">
      <w:pPr>
        <w:pStyle w:val="NormalWeb"/>
        <w:spacing w:before="0" w:beforeAutospacing="0" w:after="0" w:afterAutospacing="0"/>
        <w:rPr>
          <w:color w:val="000000"/>
        </w:rPr>
      </w:pPr>
    </w:p>
    <w:p w14:paraId="0FF6ECAB" w14:textId="77777777" w:rsidR="00106F98" w:rsidRDefault="00106F98" w:rsidP="00AB08B9">
      <w:pPr>
        <w:pStyle w:val="NormalWeb"/>
        <w:spacing w:before="0" w:beforeAutospacing="0" w:after="0" w:afterAutospacing="0"/>
        <w:rPr>
          <w:color w:val="000000"/>
        </w:rPr>
      </w:pPr>
      <w:r>
        <w:rPr>
          <w:color w:val="000000"/>
        </w:rPr>
        <w:t>CQ5. For a given prescription component, during which lifecycle-stage process types is it intended to apply?</w:t>
      </w:r>
    </w:p>
    <w:p w14:paraId="37FA71EC" w14:textId="77777777" w:rsidR="00AB08B9" w:rsidRDefault="00AB08B9" w:rsidP="00AB08B9">
      <w:pPr>
        <w:pStyle w:val="NormalWeb"/>
        <w:spacing w:before="0" w:beforeAutospacing="0" w:after="0" w:afterAutospacing="0"/>
        <w:rPr>
          <w:color w:val="000000"/>
        </w:rPr>
      </w:pPr>
    </w:p>
    <w:p w14:paraId="0EE218F7" w14:textId="77777777" w:rsidR="00106F98" w:rsidRDefault="00106F98" w:rsidP="00AB08B9">
      <w:pPr>
        <w:pStyle w:val="NormalWeb"/>
        <w:spacing w:before="0" w:beforeAutospacing="0" w:after="0" w:afterAutospacing="0"/>
        <w:rPr>
          <w:color w:val="000000"/>
        </w:rPr>
      </w:pPr>
      <w:r>
        <w:rPr>
          <w:color w:val="000000"/>
        </w:rPr>
        <w:lastRenderedPageBreak/>
        <w:t>CQ6. For the worked example of honesty, how are directive content, artifact-side targets, communication-content targets, relevant process types, and evaluation records linked in a way that supports interpretation and assessment?</w:t>
      </w:r>
    </w:p>
    <w:p w14:paraId="4CB263A2" w14:textId="77777777" w:rsidR="00AB08B9" w:rsidRDefault="00AB08B9" w:rsidP="00AB08B9">
      <w:pPr>
        <w:pStyle w:val="NormalWeb"/>
        <w:spacing w:before="0" w:beforeAutospacing="0" w:after="0" w:afterAutospacing="0"/>
        <w:rPr>
          <w:color w:val="000000"/>
        </w:rPr>
      </w:pPr>
    </w:p>
    <w:p w14:paraId="4AC5D207" w14:textId="6966C798" w:rsidR="00B52B63" w:rsidRDefault="00106F98" w:rsidP="00AB08B9">
      <w:pPr>
        <w:pStyle w:val="NormalWeb"/>
        <w:spacing w:before="0" w:beforeAutospacing="0" w:after="0" w:afterAutospacing="0"/>
        <w:rPr>
          <w:color w:val="000000"/>
        </w:rPr>
      </w:pPr>
      <w:r>
        <w:rPr>
          <w:color w:val="000000"/>
        </w:rPr>
        <w:t xml:space="preserve">Appendix A provides representative </w:t>
      </w:r>
      <w:proofErr w:type="spellStart"/>
      <w:r>
        <w:rPr>
          <w:color w:val="000000"/>
        </w:rPr>
        <w:t>ABox</w:t>
      </w:r>
      <w:proofErr w:type="spellEnd"/>
      <w:r>
        <w:rPr>
          <w:color w:val="000000"/>
        </w:rPr>
        <w:t xml:space="preserve"> patterns and query sketches corresponding to these questions. At the </w:t>
      </w:r>
      <w:proofErr w:type="spellStart"/>
      <w:r>
        <w:rPr>
          <w:color w:val="000000"/>
        </w:rPr>
        <w:t>TBox</w:t>
      </w:r>
      <w:proofErr w:type="spellEnd"/>
      <w:r>
        <w:rPr>
          <w:color w:val="000000"/>
        </w:rPr>
        <w:t xml:space="preserve"> level, the ontology also supports inspection of how each Rams </w:t>
      </w:r>
      <w:proofErr w:type="gramStart"/>
      <w:r>
        <w:rPr>
          <w:color w:val="000000"/>
        </w:rPr>
        <w:t>principle</w:t>
      </w:r>
      <w:proofErr w:type="gramEnd"/>
      <w:r>
        <w:rPr>
          <w:color w:val="000000"/>
        </w:rPr>
        <w:t xml:space="preserve"> class is constrained by the artifact-side or communication-side target expression it concerns and by the process types prescribed through its explicit prescription components. Because the purpose of the paper is to evaluate the ontology rather than to adjudicate product quality claims, the instance-level data and numeric scores remain illustrative. Their role is to demonstrate consistent </w:t>
      </w:r>
      <w:proofErr w:type="spellStart"/>
      <w:r>
        <w:rPr>
          <w:color w:val="000000"/>
        </w:rPr>
        <w:t>ABox</w:t>
      </w:r>
      <w:proofErr w:type="spellEnd"/>
      <w:r>
        <w:rPr>
          <w:color w:val="000000"/>
        </w:rPr>
        <w:t xml:space="preserve"> instantiation, method-to-</w:t>
      </w:r>
      <w:proofErr w:type="gramStart"/>
      <w:r>
        <w:rPr>
          <w:color w:val="000000"/>
        </w:rPr>
        <w:t>principle</w:t>
      </w:r>
      <w:proofErr w:type="gramEnd"/>
      <w:r>
        <w:rPr>
          <w:color w:val="000000"/>
        </w:rPr>
        <w:t xml:space="preserve"> traceability, and query answering, not to establish that any </w:t>
      </w:r>
      <w:proofErr w:type="gramStart"/>
      <w:r>
        <w:rPr>
          <w:color w:val="000000"/>
        </w:rPr>
        <w:t>particular product</w:t>
      </w:r>
      <w:proofErr w:type="gramEnd"/>
      <w:r>
        <w:rPr>
          <w:color w:val="000000"/>
        </w:rPr>
        <w:t xml:space="preserve"> is definitively innovative, aesthetic, durable, useful, or honest (Ferrario &amp; </w:t>
      </w:r>
      <w:proofErr w:type="spellStart"/>
      <w:r>
        <w:rPr>
          <w:color w:val="000000"/>
        </w:rPr>
        <w:t>Grüninger</w:t>
      </w:r>
      <w:proofErr w:type="spellEnd"/>
      <w:r>
        <w:rPr>
          <w:color w:val="000000"/>
        </w:rPr>
        <w:t>, 2020; Neuhaus et al., 2014).</w:t>
      </w:r>
    </w:p>
    <w:p w14:paraId="43624946" w14:textId="77777777" w:rsidR="00AB08B9" w:rsidRPr="00106F98" w:rsidRDefault="00AB08B9" w:rsidP="00AB08B9">
      <w:pPr>
        <w:pStyle w:val="NormalWeb"/>
        <w:spacing w:before="0" w:beforeAutospacing="0" w:after="0" w:afterAutospacing="0"/>
        <w:rPr>
          <w:color w:val="000000"/>
        </w:rPr>
      </w:pPr>
    </w:p>
    <w:p w14:paraId="2A05E071" w14:textId="77777777"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Reuse and alignment strategy</w:t>
      </w:r>
    </w:p>
    <w:p w14:paraId="15FAC7A4" w14:textId="77777777" w:rsidR="00AB08B9" w:rsidRDefault="00AB08B9" w:rsidP="00AB08B9">
      <w:pPr>
        <w:pStyle w:val="NormalWeb"/>
        <w:spacing w:before="0" w:beforeAutospacing="0" w:after="0" w:afterAutospacing="0"/>
        <w:rPr>
          <w:color w:val="000000"/>
        </w:rPr>
      </w:pPr>
    </w:p>
    <w:p w14:paraId="122AB420" w14:textId="0F8FAD5F" w:rsidR="00106F98" w:rsidRDefault="00106F98" w:rsidP="00AB08B9">
      <w:pPr>
        <w:pStyle w:val="NormalWeb"/>
        <w:spacing w:before="0" w:beforeAutospacing="0" w:after="0" w:afterAutospacing="0"/>
        <w:rPr>
          <w:color w:val="000000"/>
        </w:rPr>
      </w:pPr>
      <w:r>
        <w:rPr>
          <w:color w:val="000000"/>
        </w:rPr>
        <w:t>GDPO reuses BFO 2020 and selected CCO resources rather than recreating foundational classes and relations (ISO/IEC, 2021; Otte et al., 2022; Common Core Ontologies, 2024). From BFO, GDPO relies on the continuant/occurrent distinction and on classes and relations for material entity, process, quality, disposition, function, inherence, realization, participation, material basis, and temporal regions. From CCO, GDPO reuses information content entity, prescriptive information content entity, agent, aboutness relations, and the prescription relation used to connect directive information content to prescribed processes.</w:t>
      </w:r>
    </w:p>
    <w:p w14:paraId="62EEB27C" w14:textId="77777777" w:rsidR="00AB08B9" w:rsidRDefault="00AB08B9" w:rsidP="00AB08B9">
      <w:pPr>
        <w:pStyle w:val="NormalWeb"/>
        <w:spacing w:before="0" w:beforeAutospacing="0" w:after="0" w:afterAutospacing="0"/>
        <w:rPr>
          <w:color w:val="000000"/>
        </w:rPr>
      </w:pPr>
    </w:p>
    <w:p w14:paraId="0B4CFCF4" w14:textId="77777777" w:rsidR="00106F98" w:rsidRDefault="00106F98" w:rsidP="00AB08B9">
      <w:pPr>
        <w:pStyle w:val="NormalWeb"/>
        <w:spacing w:before="0" w:beforeAutospacing="0" w:after="0" w:afterAutospacing="0"/>
        <w:rPr>
          <w:color w:val="000000"/>
        </w:rPr>
      </w:pPr>
      <w:r>
        <w:rPr>
          <w:color w:val="000000"/>
        </w:rPr>
        <w:t>This reuse serves two purposes. First, it prevents GDPO from introducing local substitutes for upper- and mid-level categories that are already available in established BFO-aligned resources. Second, it supports interoperability with other ontologies that model artifacts, processes, organizations, methods, records, or evaluation activities in greater detail. A downstream artifact ontology can specialize material entity; a lifecycle or sustainability ontology can refine stage-specific impacts; and a human-computer interaction or product-governance ontology can extend GDPO’s evaluation and communication-content patterns.</w:t>
      </w:r>
    </w:p>
    <w:p w14:paraId="57C10B9B" w14:textId="77777777" w:rsidR="00AB08B9" w:rsidRDefault="00AB08B9" w:rsidP="00AB08B9">
      <w:pPr>
        <w:pStyle w:val="NormalWeb"/>
        <w:spacing w:before="0" w:beforeAutospacing="0" w:after="0" w:afterAutospacing="0"/>
        <w:rPr>
          <w:color w:val="000000"/>
        </w:rPr>
      </w:pPr>
    </w:p>
    <w:p w14:paraId="2390E180" w14:textId="77777777" w:rsidR="00106F98" w:rsidRDefault="00106F98" w:rsidP="00AB08B9">
      <w:pPr>
        <w:pStyle w:val="NormalWeb"/>
        <w:spacing w:before="0" w:beforeAutospacing="0" w:after="0" w:afterAutospacing="0"/>
        <w:rPr>
          <w:color w:val="000000"/>
        </w:rPr>
      </w:pPr>
      <w:r>
        <w:rPr>
          <w:color w:val="000000"/>
        </w:rPr>
        <w:t xml:space="preserve">The methodological consequence is that GDPO introduces new classes and properties only where they are needed to make the design-evaluation pattern explicit. These include classes for Rams </w:t>
      </w:r>
      <w:proofErr w:type="gramStart"/>
      <w:r>
        <w:rPr>
          <w:color w:val="000000"/>
        </w:rPr>
        <w:t>principle</w:t>
      </w:r>
      <w:proofErr w:type="gramEnd"/>
      <w:r>
        <w:rPr>
          <w:color w:val="000000"/>
        </w:rPr>
        <w:t xml:space="preserve"> categories, artifact-side design targets, prescription components, evaluation records, score components, communication content, and honesty-specific evaluation classes. GDPO also introduces domain-specific </w:t>
      </w:r>
      <w:proofErr w:type="spellStart"/>
      <w:r>
        <w:rPr>
          <w:color w:val="000000"/>
        </w:rPr>
        <w:t>subproperties</w:t>
      </w:r>
      <w:proofErr w:type="spellEnd"/>
      <w:r>
        <w:rPr>
          <w:color w:val="000000"/>
        </w:rPr>
        <w:t xml:space="preserve"> of imported aboutness and participation relations where the additional precision supports </w:t>
      </w:r>
      <w:proofErr w:type="spellStart"/>
      <w:r>
        <w:rPr>
          <w:color w:val="000000"/>
        </w:rPr>
        <w:t>queryability</w:t>
      </w:r>
      <w:proofErr w:type="spellEnd"/>
      <w:r>
        <w:rPr>
          <w:color w:val="000000"/>
        </w:rPr>
        <w:t xml:space="preserve"> and traceability, for example is about evaluated artifact, against principle, is about using method, is about communication content, has evaluated artifact participant, and evaluation carried out by.</w:t>
      </w:r>
    </w:p>
    <w:p w14:paraId="749C960A" w14:textId="77777777" w:rsidR="00AB08B9" w:rsidRDefault="00AB08B9" w:rsidP="00AB08B9">
      <w:pPr>
        <w:pStyle w:val="NormalWeb"/>
        <w:spacing w:before="0" w:beforeAutospacing="0" w:after="0" w:afterAutospacing="0"/>
        <w:rPr>
          <w:color w:val="000000"/>
        </w:rPr>
      </w:pPr>
    </w:p>
    <w:p w14:paraId="48932A26" w14:textId="4FF2F9DD" w:rsidR="00B52B63" w:rsidRDefault="00106F98" w:rsidP="00AB08B9">
      <w:pPr>
        <w:pStyle w:val="NormalWeb"/>
        <w:spacing w:before="0" w:beforeAutospacing="0" w:after="0" w:afterAutospacing="0"/>
        <w:rPr>
          <w:color w:val="000000"/>
        </w:rPr>
      </w:pPr>
      <w:r>
        <w:rPr>
          <w:color w:val="000000"/>
        </w:rPr>
        <w:t xml:space="preserve">This alignment strategy also constrains GDPO’s modeling choices. Principles and methods are placed under prescriptive information content entity rather than under artifact-side qualities or dispositions. Evaluation records are placed under information content entity rather than treated as processes or outcomes inhering in artifacts. Artifact-side qualities, functions, dispositions, and bases are represented using BFO categories and relations. The result is an ontology whose local </w:t>
      </w:r>
      <w:r>
        <w:rPr>
          <w:color w:val="000000"/>
        </w:rPr>
        <w:lastRenderedPageBreak/>
        <w:t xml:space="preserve">vocabulary is </w:t>
      </w:r>
      <w:proofErr w:type="gramStart"/>
      <w:r>
        <w:rPr>
          <w:color w:val="000000"/>
        </w:rPr>
        <w:t>small</w:t>
      </w:r>
      <w:proofErr w:type="gramEnd"/>
      <w:r>
        <w:rPr>
          <w:color w:val="000000"/>
        </w:rPr>
        <w:t xml:space="preserve"> but whose commitments remain legible within the imported BFO and CCO framework.</w:t>
      </w:r>
    </w:p>
    <w:p w14:paraId="2A11CB75" w14:textId="77777777" w:rsidR="00AB08B9" w:rsidRPr="00CD6567" w:rsidRDefault="00AB08B9" w:rsidP="00AB08B9">
      <w:pPr>
        <w:pStyle w:val="NormalWeb"/>
        <w:spacing w:before="0" w:beforeAutospacing="0" w:after="0" w:afterAutospacing="0"/>
        <w:rPr>
          <w:color w:val="000000"/>
        </w:rPr>
      </w:pPr>
    </w:p>
    <w:p w14:paraId="3972A394" w14:textId="1A25090B" w:rsidR="00280CD1" w:rsidRPr="00B52B63" w:rsidRDefault="00CD6567" w:rsidP="00B52B63">
      <w:pPr>
        <w:spacing w:after="0" w:line="240" w:lineRule="auto"/>
        <w:rPr>
          <w:rFonts w:ascii="Times New Roman" w:hAnsi="Times New Roman" w:cs="Times New Roman"/>
          <w:b/>
          <w:bCs/>
        </w:rPr>
      </w:pPr>
      <w:r w:rsidRPr="00B52B63">
        <w:rPr>
          <w:rFonts w:ascii="Times New Roman" w:hAnsi="Times New Roman" w:cs="Times New Roman"/>
          <w:b/>
          <w:bCs/>
        </w:rPr>
        <w:t>Axiomatization strategy and design patterns</w:t>
      </w:r>
    </w:p>
    <w:p w14:paraId="3B38B922" w14:textId="77777777" w:rsidR="00AB08B9" w:rsidRDefault="00AB08B9" w:rsidP="00AB08B9">
      <w:pPr>
        <w:spacing w:after="0" w:line="240" w:lineRule="auto"/>
        <w:rPr>
          <w:rFonts w:ascii="Times New Roman" w:eastAsia="Times New Roman" w:hAnsi="Times New Roman" w:cs="Times New Roman"/>
          <w:color w:val="000000"/>
          <w:kern w:val="0"/>
          <w14:ligatures w14:val="none"/>
        </w:rPr>
      </w:pPr>
    </w:p>
    <w:p w14:paraId="3EE4D7A7" w14:textId="401BBF2E"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GDPO uses OWL 2 DL with a preference for axiomatization patterns that make the intended interpretation transparent while avoiding unnecessary existential commitments (W3C, 2012a; W3C, 2012b). </w:t>
      </w:r>
      <w:r w:rsidR="00B6434F" w:rsidRPr="00B6434F">
        <w:rPr>
          <w:rFonts w:ascii="Times New Roman" w:eastAsia="Times New Roman" w:hAnsi="Times New Roman" w:cs="Times New Roman"/>
          <w:color w:val="000000"/>
          <w:kern w:val="0"/>
          <w14:ligatures w14:val="none"/>
        </w:rPr>
        <w:t>The key design choice is that target</w:t>
      </w:r>
      <w:r w:rsidR="00FA40A7">
        <w:rPr>
          <w:rFonts w:ascii="Times New Roman" w:eastAsia="Times New Roman" w:hAnsi="Times New Roman" w:cs="Times New Roman"/>
          <w:color w:val="000000"/>
          <w:kern w:val="0"/>
          <w14:ligatures w14:val="none"/>
        </w:rPr>
        <w:t xml:space="preserve"> specification</w:t>
      </w:r>
      <w:r w:rsidR="00B6434F" w:rsidRPr="00B6434F">
        <w:rPr>
          <w:rFonts w:ascii="Times New Roman" w:eastAsia="Times New Roman" w:hAnsi="Times New Roman" w:cs="Times New Roman"/>
          <w:color w:val="000000"/>
          <w:kern w:val="0"/>
          <w14:ligatures w14:val="none"/>
        </w:rPr>
        <w:t xml:space="preserve"> is represented through universal restrictions in which the </w:t>
      </w:r>
      <w:proofErr w:type="spellStart"/>
      <w:proofErr w:type="gramStart"/>
      <w:r w:rsidR="00B6434F" w:rsidRPr="00B6434F">
        <w:rPr>
          <w:rFonts w:ascii="Courier New" w:eastAsia="Times New Roman" w:hAnsi="Courier New" w:cs="Courier New"/>
          <w:color w:val="000000"/>
          <w:kern w:val="0"/>
          <w14:ligatures w14:val="none"/>
        </w:rPr>
        <w:t>owl:allValuesFrom</w:t>
      </w:r>
      <w:proofErr w:type="spellEnd"/>
      <w:proofErr w:type="gramEnd"/>
      <w:r w:rsidR="00B6434F" w:rsidRPr="00B6434F">
        <w:rPr>
          <w:rFonts w:ascii="Times New Roman" w:eastAsia="Times New Roman" w:hAnsi="Times New Roman" w:cs="Times New Roman"/>
          <w:color w:val="000000"/>
          <w:kern w:val="0"/>
          <w14:ligatures w14:val="none"/>
        </w:rPr>
        <w:t xml:space="preserve"> filler is an OWL class expression built from domain-grounded classes and relations. The object property itself still relates individuals to individuals; the universal restriction constrains any individuals related through that property to fall under the specified class expression. This follows the recursive strategy defended by Beverley, Logan, and Smith for information content entities whose subject matter concerns entities, configurations, or future states of affairs that are not straightforwardly represented by existing individuals</w:t>
      </w:r>
      <w:r w:rsidR="00795AFE">
        <w:rPr>
          <w:rFonts w:ascii="Times New Roman" w:eastAsia="Times New Roman" w:hAnsi="Times New Roman" w:cs="Times New Roman"/>
          <w:color w:val="000000"/>
          <w:kern w:val="0"/>
          <w14:ligatures w14:val="none"/>
        </w:rPr>
        <w:t xml:space="preserve"> </w:t>
      </w:r>
      <w:r w:rsidRPr="00106F98">
        <w:rPr>
          <w:rFonts w:ascii="Times New Roman" w:eastAsia="Times New Roman" w:hAnsi="Times New Roman" w:cs="Times New Roman"/>
          <w:color w:val="000000"/>
          <w:kern w:val="0"/>
          <w14:ligatures w14:val="none"/>
        </w:rPr>
        <w:t>(Beverley, Logan, &amp; Smith, 2026).</w:t>
      </w:r>
    </w:p>
    <w:p w14:paraId="79F605D4"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6C31FB5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aim is not to introduce target individuals, punned proxies, or dummy instances. Rather, the aim is to specify what kind of entity, configuration, process, or content a directive is about or prescribes without asserting that a corresponding target instance already exists. This is especially important for normative design principles because a principle may concern artifact-side qualities, functions, dispositions, material bases, communication content, or process configurations that are not instantiated at the time the directive is formulated.</w:t>
      </w:r>
    </w:p>
    <w:p w14:paraId="17E116D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484BC28" w14:textId="0C687EBB"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central target</w:t>
      </w:r>
      <w:r w:rsidR="00FA40A7">
        <w:rPr>
          <w:rFonts w:ascii="Times New Roman" w:eastAsia="Times New Roman" w:hAnsi="Times New Roman" w:cs="Times New Roman"/>
          <w:color w:val="000000"/>
          <w:kern w:val="0"/>
          <w14:ligatures w14:val="none"/>
        </w:rPr>
        <w:t>-specification</w:t>
      </w:r>
      <w:r w:rsidRPr="00106F98">
        <w:rPr>
          <w:rFonts w:ascii="Times New Roman" w:eastAsia="Times New Roman" w:hAnsi="Times New Roman" w:cs="Times New Roman"/>
          <w:color w:val="000000"/>
          <w:kern w:val="0"/>
          <w14:ligatures w14:val="none"/>
        </w:rPr>
        <w:t xml:space="preserve"> form is:</w:t>
      </w:r>
    </w:p>
    <w:p w14:paraId="479C173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332C2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proofErr w:type="spellStart"/>
      <w:r w:rsidRPr="00106F98">
        <w:rPr>
          <w:rFonts w:ascii="Times New Roman" w:eastAsia="Times New Roman" w:hAnsi="Times New Roman" w:cs="Times New Roman"/>
          <w:color w:val="000000"/>
          <w:kern w:val="0"/>
          <w14:ligatures w14:val="none"/>
        </w:rPr>
        <w:t>PrincipleClass</w:t>
      </w:r>
      <w:proofErr w:type="spellEnd"/>
      <w:r w:rsidRPr="00106F98">
        <w:rPr>
          <w:rFonts w:ascii="Times New Roman" w:eastAsia="Times New Roman" w:hAnsi="Times New Roman" w:cs="Times New Roman"/>
          <w:color w:val="000000"/>
          <w:kern w:val="0"/>
          <w14:ligatures w14:val="none"/>
        </w:rPr>
        <w:t xml:space="preserve"> </w:t>
      </w:r>
      <w:proofErr w:type="spellStart"/>
      <w:r w:rsidRPr="00106F98">
        <w:rPr>
          <w:rFonts w:ascii="Times New Roman" w:eastAsia="Times New Roman" w:hAnsi="Times New Roman" w:cs="Times New Roman"/>
          <w:color w:val="000000"/>
          <w:kern w:val="0"/>
          <w14:ligatures w14:val="none"/>
        </w:rPr>
        <w:t>SubClassOf</w:t>
      </w:r>
      <w:proofErr w:type="spellEnd"/>
      <w:r w:rsidRPr="00106F98">
        <w:rPr>
          <w:rFonts w:ascii="Times New Roman" w:eastAsia="Times New Roman" w:hAnsi="Times New Roman" w:cs="Times New Roman"/>
          <w:color w:val="000000"/>
          <w:kern w:val="0"/>
          <w14:ligatures w14:val="none"/>
        </w:rPr>
        <w:t>:</w:t>
      </w:r>
      <w:r w:rsidRPr="00106F98">
        <w:rPr>
          <w:rFonts w:ascii="Times New Roman" w:eastAsia="Times New Roman" w:hAnsi="Times New Roman" w:cs="Times New Roman"/>
          <w:color w:val="000000"/>
          <w:kern w:val="0"/>
          <w14:ligatures w14:val="none"/>
        </w:rPr>
        <w:br/>
        <w:t xml:space="preserve">aims at artifact-side target only </w:t>
      </w:r>
      <w:proofErr w:type="spellStart"/>
      <w:r w:rsidRPr="00106F98">
        <w:rPr>
          <w:rFonts w:ascii="Times New Roman" w:eastAsia="Times New Roman" w:hAnsi="Times New Roman" w:cs="Times New Roman"/>
          <w:color w:val="000000"/>
          <w:kern w:val="0"/>
          <w14:ligatures w14:val="none"/>
        </w:rPr>
        <w:t>TargetClassExpression</w:t>
      </w:r>
      <w:proofErr w:type="spellEnd"/>
    </w:p>
    <w:p w14:paraId="164B2773"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7AECB06A" w14:textId="2B5DC18B" w:rsidR="00AB08B9" w:rsidRPr="00FA40A7" w:rsidRDefault="00FA40A7" w:rsidP="00AB08B9">
      <w:pPr>
        <w:spacing w:after="0" w:line="240" w:lineRule="auto"/>
        <w:rPr>
          <w:rFonts w:ascii="Times New Roman" w:eastAsia="Times New Roman" w:hAnsi="Times New Roman" w:cs="Times New Roman"/>
          <w:color w:val="000000"/>
          <w:kern w:val="0"/>
          <w14:ligatures w14:val="none"/>
        </w:rPr>
      </w:pPr>
      <w:r w:rsidRPr="00FA40A7">
        <w:rPr>
          <w:rFonts w:ascii="Times New Roman" w:eastAsia="Times New Roman" w:hAnsi="Times New Roman" w:cs="Times New Roman"/>
          <w:color w:val="000000"/>
          <w:kern w:val="0"/>
          <w14:ligatures w14:val="none"/>
        </w:rPr>
        <w:t xml:space="preserve">This axiom does not assert that a particular target instance exists. Rather, it constrains any individuals related to an instance of the </w:t>
      </w:r>
      <w:proofErr w:type="gramStart"/>
      <w:r w:rsidRPr="00FA40A7">
        <w:rPr>
          <w:rFonts w:ascii="Times New Roman" w:eastAsia="Times New Roman" w:hAnsi="Times New Roman" w:cs="Times New Roman"/>
          <w:color w:val="000000"/>
          <w:kern w:val="0"/>
          <w14:ligatures w14:val="none"/>
        </w:rPr>
        <w:t>principle</w:t>
      </w:r>
      <w:proofErr w:type="gramEnd"/>
      <w:r w:rsidRPr="00FA40A7">
        <w:rPr>
          <w:rFonts w:ascii="Times New Roman" w:eastAsia="Times New Roman" w:hAnsi="Times New Roman" w:cs="Times New Roman"/>
          <w:color w:val="000000"/>
          <w:kern w:val="0"/>
          <w14:ligatures w14:val="none"/>
        </w:rPr>
        <w:t xml:space="preserve"> class by </w:t>
      </w:r>
      <w:r w:rsidRPr="00FA40A7">
        <w:rPr>
          <w:rFonts w:ascii="Courier New" w:eastAsia="Times New Roman" w:hAnsi="Courier New" w:cs="Courier New"/>
          <w:color w:val="000000"/>
          <w:kern w:val="0"/>
          <w14:ligatures w14:val="none"/>
        </w:rPr>
        <w:t>aims at artifact-side target</w:t>
      </w:r>
      <w:r w:rsidRPr="00FA40A7">
        <w:rPr>
          <w:rFonts w:ascii="Times New Roman" w:eastAsia="Times New Roman" w:hAnsi="Times New Roman" w:cs="Times New Roman"/>
          <w:color w:val="000000"/>
          <w:kern w:val="0"/>
          <w14:ligatures w14:val="none"/>
        </w:rPr>
        <w:t xml:space="preserve"> to fall under </w:t>
      </w:r>
      <w:proofErr w:type="spellStart"/>
      <w:r w:rsidRPr="00FA40A7">
        <w:rPr>
          <w:rFonts w:ascii="Courier New" w:eastAsia="Times New Roman" w:hAnsi="Courier New" w:cs="Courier New"/>
          <w:color w:val="000000"/>
          <w:kern w:val="0"/>
          <w14:ligatures w14:val="none"/>
        </w:rPr>
        <w:t>TargetClassExpression</w:t>
      </w:r>
      <w:proofErr w:type="spellEnd"/>
      <w:r w:rsidRPr="00FA40A7">
        <w:rPr>
          <w:rFonts w:ascii="Times New Roman" w:eastAsia="Times New Roman" w:hAnsi="Times New Roman" w:cs="Times New Roman"/>
          <w:color w:val="000000"/>
          <w:kern w:val="0"/>
          <w14:ligatures w14:val="none"/>
        </w:rPr>
        <w:t>. The target expression may be simple, as with design innovativeness, or recursively decomposed, as with honesty. In the latter case, the expression may combine GDPO, BFO, and CCO classes and relations for material entity, information content entity, quality, disposition, function, material basis, realization, participation, communication content, and prescribed process type (ISO/IEC, 2021; Otte et al., 2022; Common Core Ontologies, 2024).</w:t>
      </w:r>
    </w:p>
    <w:p w14:paraId="0FA6A61B" w14:textId="77777777" w:rsidR="00FA40A7" w:rsidRPr="00106F98" w:rsidRDefault="00FA40A7" w:rsidP="00AB08B9">
      <w:pPr>
        <w:spacing w:after="0" w:line="240" w:lineRule="auto"/>
        <w:rPr>
          <w:rFonts w:ascii="Times New Roman" w:eastAsia="Times New Roman" w:hAnsi="Times New Roman" w:cs="Times New Roman"/>
          <w:color w:val="000000"/>
          <w:kern w:val="0"/>
          <w14:ligatures w14:val="none"/>
        </w:rPr>
      </w:pPr>
    </w:p>
    <w:p w14:paraId="65524318"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For the worked honesty case, GDPO uses the following Manchester-style pattern:</w:t>
      </w:r>
    </w:p>
    <w:p w14:paraId="6E8064D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1FE4D58C"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Class: </w:t>
      </w:r>
      <w:proofErr w:type="spellStart"/>
      <w:r w:rsidRPr="00106F98">
        <w:rPr>
          <w:rFonts w:ascii="Times New Roman" w:eastAsia="Times New Roman" w:hAnsi="Times New Roman" w:cs="Times New Roman"/>
          <w:color w:val="000000"/>
          <w:kern w:val="0"/>
          <w14:ligatures w14:val="none"/>
        </w:rPr>
        <w:t>PrincipleOfHonesty</w:t>
      </w:r>
      <w:proofErr w:type="spellEnd"/>
    </w:p>
    <w:p w14:paraId="7FE7E9AF"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28E12FE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106F98">
        <w:rPr>
          <w:rFonts w:ascii="Courier New" w:eastAsia="Times New Roman" w:hAnsi="Courier New" w:cs="Courier New"/>
          <w:color w:val="000000"/>
          <w:kern w:val="0"/>
          <w:sz w:val="20"/>
          <w:szCs w:val="20"/>
          <w14:ligatures w14:val="none"/>
        </w:rPr>
        <w:t>SubClassOf</w:t>
      </w:r>
      <w:proofErr w:type="spellEnd"/>
      <w:r w:rsidRPr="00106F98">
        <w:rPr>
          <w:rFonts w:ascii="Courier New" w:eastAsia="Times New Roman" w:hAnsi="Courier New" w:cs="Courier New"/>
          <w:color w:val="000000"/>
          <w:kern w:val="0"/>
          <w:sz w:val="20"/>
          <w:szCs w:val="20"/>
          <w14:ligatures w14:val="none"/>
        </w:rPr>
        <w:t>:</w:t>
      </w:r>
    </w:p>
    <w:p w14:paraId="61F88FA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DesignPrinciple</w:t>
      </w:r>
      <w:proofErr w:type="spellEnd"/>
      <w:r w:rsidRPr="00106F98">
        <w:rPr>
          <w:rFonts w:ascii="Courier New" w:eastAsia="Times New Roman" w:hAnsi="Courier New" w:cs="Courier New"/>
          <w:color w:val="000000"/>
          <w:kern w:val="0"/>
          <w:sz w:val="20"/>
          <w:szCs w:val="20"/>
          <w14:ligatures w14:val="none"/>
        </w:rPr>
        <w:t>,</w:t>
      </w:r>
    </w:p>
    <w:p w14:paraId="17AC03D7"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D1C007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aims at artifact-side target only</w:t>
      </w:r>
    </w:p>
    <w:p w14:paraId="764B636B"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531FFE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DesignMaterialHonesty</w:t>
      </w:r>
      <w:proofErr w:type="spellEnd"/>
    </w:p>
    <w:p w14:paraId="2A33EAE9"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lastRenderedPageBreak/>
        <w:t xml:space="preserve">            or </w:t>
      </w:r>
      <w:proofErr w:type="spellStart"/>
      <w:r w:rsidRPr="00106F98">
        <w:rPr>
          <w:rFonts w:ascii="Courier New" w:eastAsia="Times New Roman" w:hAnsi="Courier New" w:cs="Courier New"/>
          <w:color w:val="000000"/>
          <w:kern w:val="0"/>
          <w:sz w:val="20"/>
          <w:szCs w:val="20"/>
          <w14:ligatures w14:val="none"/>
        </w:rPr>
        <w:t>DesignFunctionalHonesty</w:t>
      </w:r>
      <w:proofErr w:type="spellEnd"/>
    </w:p>
    <w:p w14:paraId="24C7AEE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B8CDD7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618A4A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7A724C26"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0DE03C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6E85724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DesignInteractionProcess</w:t>
      </w:r>
      <w:proofErr w:type="spellEnd"/>
    </w:p>
    <w:p w14:paraId="107DB9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249F2CD"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9F4761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2263457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556CE2C3"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4D44285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DesignCommunicationProcess</w:t>
      </w:r>
      <w:proofErr w:type="spellEnd"/>
    </w:p>
    <w:p w14:paraId="4ACC286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53619D6"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This abbreviated axiom shows the three-layer structure of the pattern. First,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remains a kind of design principle, and hence a prescriptive information content entity. Second, the artifact-side target is represented separately from the principle itself. Third, the prescription components specify relevant process types without collapsing those processes into the principle or into the artifact-side target.</w:t>
      </w:r>
    </w:p>
    <w:p w14:paraId="2AE8DAC2"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789DF3D"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full honesty target expression is more detailed than the abbreviated version shown here. It decomposes material honesty and functional honesty in terms of their bearers, bases, and realization processes. That expanded class expression is provided in Appendix A2.1, together with query templates for inspecting target expressions and prescription components.</w:t>
      </w:r>
    </w:p>
    <w:p w14:paraId="0404523B"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F45FF59" w14:textId="08A0099C"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Defined classes are used only where automated classification is an intended outcome. In the present design, this includes the design evaluation record class and honesty-related evaluation classes, including design honesty evaluation and the more specific design communicative honesty evaluation. Property chains are used sparingly for traceability: one derives method-relevant principles from the relation between an evaluation record, the method used, and the principles operationalized by that method; another supports direct retrieval of prescribed process types from explicit prescription components. </w:t>
      </w:r>
      <w:r w:rsidR="00FA40A7" w:rsidRPr="00FA40A7">
        <w:rPr>
          <w:rFonts w:ascii="Times New Roman" w:eastAsia="Times New Roman" w:hAnsi="Times New Roman" w:cs="Times New Roman"/>
          <w:color w:val="000000"/>
          <w:kern w:val="0"/>
          <w14:ligatures w14:val="none"/>
        </w:rPr>
        <w:t xml:space="preserve">These property chains support </w:t>
      </w:r>
      <w:proofErr w:type="spellStart"/>
      <w:r w:rsidR="00FA40A7" w:rsidRPr="00FA40A7">
        <w:rPr>
          <w:rFonts w:ascii="Times New Roman" w:eastAsia="Times New Roman" w:hAnsi="Times New Roman" w:cs="Times New Roman"/>
          <w:color w:val="000000"/>
          <w:kern w:val="0"/>
          <w14:ligatures w14:val="none"/>
        </w:rPr>
        <w:t>queryability</w:t>
      </w:r>
      <w:proofErr w:type="spellEnd"/>
      <w:r w:rsidR="00FA40A7" w:rsidRPr="00FA40A7">
        <w:rPr>
          <w:rFonts w:ascii="Times New Roman" w:eastAsia="Times New Roman" w:hAnsi="Times New Roman" w:cs="Times New Roman"/>
          <w:color w:val="000000"/>
          <w:kern w:val="0"/>
          <w14:ligatures w14:val="none"/>
        </w:rPr>
        <w:t xml:space="preserve">, but they do not carry the main target-specification semantics associated with </w:t>
      </w:r>
      <w:r w:rsidR="00FA40A7" w:rsidRPr="00FA40A7">
        <w:rPr>
          <w:rFonts w:ascii="Courier New" w:eastAsia="Times New Roman" w:hAnsi="Courier New" w:cs="Courier New"/>
          <w:color w:val="000000"/>
          <w:kern w:val="0"/>
          <w14:ligatures w14:val="none"/>
        </w:rPr>
        <w:t>aims at artifact-side target</w:t>
      </w:r>
      <w:r w:rsidR="00FA40A7" w:rsidRPr="00FA40A7">
        <w:rPr>
          <w:rFonts w:ascii="Times New Roman" w:eastAsia="Times New Roman" w:hAnsi="Times New Roman" w:cs="Times New Roman"/>
          <w:color w:val="000000"/>
          <w:kern w:val="0"/>
          <w14:ligatures w14:val="none"/>
        </w:rPr>
        <w:t>.</w:t>
      </w:r>
    </w:p>
    <w:p w14:paraId="3CA6A8FD"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094EA4" w14:textId="3C4E142A" w:rsidR="006953F7"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Because normative domains are especially vulnerable to interpretive drift, GDPO treats labels, definitions, and scope notes as part of the ontology’s documentation strategy rather than as afterthoughts (W3C, 2009). These annotations record the intended readings of classes and properties where natural language can blur directive content, artifact-side targets, prescribed processes, communication content, and evaluation records.</w:t>
      </w:r>
    </w:p>
    <w:p w14:paraId="79D6DDF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392B5542"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The Good Design Principles Ontology</w:t>
      </w:r>
    </w:p>
    <w:p w14:paraId="4E72A602"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1F577D2F"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Domain and scope</w:t>
      </w:r>
    </w:p>
    <w:p w14:paraId="0DF2E5EE" w14:textId="77777777" w:rsidR="00AB08B9" w:rsidRDefault="00AB08B9" w:rsidP="00AB08B9">
      <w:pPr>
        <w:pStyle w:val="NormalWeb"/>
        <w:spacing w:before="0" w:beforeAutospacing="0" w:after="0" w:afterAutospacing="0"/>
        <w:rPr>
          <w:color w:val="000000"/>
        </w:rPr>
      </w:pPr>
    </w:p>
    <w:p w14:paraId="3209D624" w14:textId="33BA5245" w:rsidR="00106F98" w:rsidRDefault="00106F98" w:rsidP="00AB08B9">
      <w:pPr>
        <w:pStyle w:val="NormalWeb"/>
        <w:spacing w:before="0" w:beforeAutospacing="0" w:after="0" w:afterAutospacing="0"/>
        <w:rPr>
          <w:color w:val="000000"/>
        </w:rPr>
      </w:pPr>
      <w:r>
        <w:rPr>
          <w:color w:val="000000"/>
        </w:rPr>
        <w:t xml:space="preserve">GDPO represents normative good-design guidance with a focus on Rams’ ten principles and the evaluative practices that apply them (Lovell, 2011; </w:t>
      </w:r>
      <w:proofErr w:type="spellStart"/>
      <w:r w:rsidR="00177F35">
        <w:rPr>
          <w:color w:val="000000"/>
        </w:rPr>
        <w:t>Vitsoe</w:t>
      </w:r>
      <w:proofErr w:type="spellEnd"/>
      <w:r>
        <w:rPr>
          <w:color w:val="000000"/>
        </w:rPr>
        <w:t xml:space="preserve">, n.d.). The ontology is not a comprehensive ontology of industrial design, product engineering, or sustainability assessment. Rather, it provides a formal spine for connecting prescriptive guidance, artifact-side and </w:t>
      </w:r>
      <w:r>
        <w:rPr>
          <w:color w:val="000000"/>
        </w:rPr>
        <w:lastRenderedPageBreak/>
        <w:t>communication-side target expressions, prescribed process types, evaluation methods, and evaluation records within a BFO 2020 and CCO-aligned framework (ISO/IEC, 2021; Otte et al., 2022; Common Core Ontologies, 2024).</w:t>
      </w:r>
    </w:p>
    <w:p w14:paraId="4AED03A5" w14:textId="77777777" w:rsidR="00AB08B9" w:rsidRDefault="00AB08B9" w:rsidP="00AB08B9">
      <w:pPr>
        <w:pStyle w:val="NormalWeb"/>
        <w:spacing w:before="0" w:beforeAutospacing="0" w:after="0" w:afterAutospacing="0"/>
        <w:rPr>
          <w:color w:val="000000"/>
        </w:rPr>
      </w:pPr>
    </w:p>
    <w:p w14:paraId="3E68E949" w14:textId="77777777" w:rsidR="00106F98" w:rsidRDefault="00106F98" w:rsidP="00AB08B9">
      <w:pPr>
        <w:pStyle w:val="NormalWeb"/>
        <w:spacing w:before="0" w:beforeAutospacing="0" w:after="0" w:afterAutospacing="0"/>
        <w:rPr>
          <w:color w:val="000000"/>
        </w:rPr>
      </w:pPr>
      <w:r>
        <w:rPr>
          <w:color w:val="000000"/>
        </w:rPr>
        <w:t xml:space="preserve">GDPO’s first representational area is prescriptive guidance. This includes design principle, the ten Rams </w:t>
      </w:r>
      <w:proofErr w:type="gramStart"/>
      <w:r>
        <w:rPr>
          <w:color w:val="000000"/>
        </w:rPr>
        <w:t>principle</w:t>
      </w:r>
      <w:proofErr w:type="gramEnd"/>
      <w:r>
        <w:rPr>
          <w:color w:val="000000"/>
        </w:rPr>
        <w:t xml:space="preserve"> classes, </w:t>
      </w:r>
      <w:proofErr w:type="gramStart"/>
      <w:r>
        <w:rPr>
          <w:color w:val="000000"/>
        </w:rPr>
        <w:t>principle</w:t>
      </w:r>
      <w:proofErr w:type="gramEnd"/>
      <w:r>
        <w:rPr>
          <w:color w:val="000000"/>
        </w:rPr>
        <w:t xml:space="preserve"> specification, Rams ten principles specification, design process prescription, and evaluation method specification. These classes provide the directive content layer of the ontology: </w:t>
      </w:r>
      <w:proofErr w:type="gramStart"/>
      <w:r>
        <w:rPr>
          <w:color w:val="000000"/>
        </w:rPr>
        <w:t>principle</w:t>
      </w:r>
      <w:proofErr w:type="gramEnd"/>
      <w:r>
        <w:rPr>
          <w:color w:val="000000"/>
        </w:rPr>
        <w:t xml:space="preserve"> classes state design guidance, composite specifications organize multiple principles, prescription components make prescribed process types explicit, and evaluation method specifications provide reusable procedures for applying principles in assessment.</w:t>
      </w:r>
    </w:p>
    <w:p w14:paraId="17BAEECA" w14:textId="77777777" w:rsidR="00AB08B9" w:rsidRDefault="00AB08B9" w:rsidP="00AB08B9">
      <w:pPr>
        <w:pStyle w:val="NormalWeb"/>
        <w:spacing w:before="0" w:beforeAutospacing="0" w:after="0" w:afterAutospacing="0"/>
        <w:rPr>
          <w:color w:val="000000"/>
        </w:rPr>
      </w:pPr>
    </w:p>
    <w:p w14:paraId="59CA76ED" w14:textId="77777777" w:rsidR="00106F98" w:rsidRDefault="00106F98" w:rsidP="00AB08B9">
      <w:pPr>
        <w:pStyle w:val="NormalWeb"/>
        <w:spacing w:before="0" w:beforeAutospacing="0" w:after="0" w:afterAutospacing="0"/>
        <w:rPr>
          <w:color w:val="000000"/>
        </w:rPr>
      </w:pPr>
      <w:r>
        <w:rPr>
          <w:color w:val="000000"/>
        </w:rPr>
        <w:t>The second representational area is design process vocabulary. GDPO includes design lifecycle stage process and its stage-specific subclasses, together with more specific process types such as design innovation process, design use process, design comprehension process, design interaction process, design endurance process, design aesthetic development process, design contextual integration process, design thoroughness assurance process, design reduction process, design communication process, and design evaluation process. These classes supply the occurrent vocabulary needed to connect principles and methods to the design, interaction, communication, lifecycle, and evaluation activities they prescribe or assess.</w:t>
      </w:r>
    </w:p>
    <w:p w14:paraId="103FF4A9" w14:textId="77777777" w:rsidR="00AB08B9" w:rsidRDefault="00AB08B9" w:rsidP="00AB08B9">
      <w:pPr>
        <w:pStyle w:val="NormalWeb"/>
        <w:spacing w:before="0" w:beforeAutospacing="0" w:after="0" w:afterAutospacing="0"/>
        <w:rPr>
          <w:color w:val="000000"/>
        </w:rPr>
      </w:pPr>
    </w:p>
    <w:p w14:paraId="47414108" w14:textId="77777777" w:rsidR="00106F98" w:rsidRDefault="00106F98" w:rsidP="00AB08B9">
      <w:pPr>
        <w:pStyle w:val="NormalWeb"/>
        <w:spacing w:before="0" w:beforeAutospacing="0" w:after="0" w:afterAutospacing="0"/>
        <w:rPr>
          <w:color w:val="000000"/>
        </w:rPr>
      </w:pPr>
      <w:r>
        <w:rPr>
          <w:color w:val="000000"/>
        </w:rPr>
        <w:t>The third representational area is artifact-side target structure. GDPO represents design innovativeness, design aesthetic quality, design unobtrusiveness quality, design thoroughness quality, design environmental friendliness, and design minimalism quality as qualities; design usefulness as a function; and design understandability, design honesty, design durability, design material honesty, and design functional honesty as dispositions. It also represents design honesty basis, design material honesty basis, and design functional honesty basis as material entities that ground honesty-related dispositions. These classes make explicit that Rams’ principles concern different kinds of artifact-side entities and therefore imply different evidential profiles for evaluation.</w:t>
      </w:r>
    </w:p>
    <w:p w14:paraId="230BF560" w14:textId="77777777" w:rsidR="00AB08B9" w:rsidRDefault="00AB08B9" w:rsidP="00AB08B9">
      <w:pPr>
        <w:pStyle w:val="NormalWeb"/>
        <w:spacing w:before="0" w:beforeAutospacing="0" w:after="0" w:afterAutospacing="0"/>
        <w:rPr>
          <w:color w:val="000000"/>
        </w:rPr>
      </w:pPr>
    </w:p>
    <w:p w14:paraId="2D68AF11" w14:textId="77777777" w:rsidR="00106F98" w:rsidRDefault="00106F98" w:rsidP="00AB08B9">
      <w:pPr>
        <w:pStyle w:val="NormalWeb"/>
        <w:spacing w:before="0" w:beforeAutospacing="0" w:after="0" w:afterAutospacing="0"/>
        <w:rPr>
          <w:color w:val="000000"/>
        </w:rPr>
      </w:pPr>
      <w:r>
        <w:rPr>
          <w:color w:val="000000"/>
        </w:rPr>
        <w:t>The fourth representational area is evaluation and communication content. GDPO represents design evaluation record, design honesty evaluation, design communicative honesty evaluation, design evaluation score, evaluation score scale specification, design communication content entity, product manual content, product label content, and product advertisement content as information content entities. This layer supports temporal indexing, criterion recording, method traceability, structured score components, and classification of communicative honesty evaluations.</w:t>
      </w:r>
    </w:p>
    <w:p w14:paraId="1DEF640F" w14:textId="77777777" w:rsidR="00AB08B9" w:rsidRDefault="00AB08B9" w:rsidP="00AB08B9">
      <w:pPr>
        <w:pStyle w:val="NormalWeb"/>
        <w:spacing w:before="0" w:beforeAutospacing="0" w:after="0" w:afterAutospacing="0"/>
        <w:rPr>
          <w:color w:val="000000"/>
        </w:rPr>
      </w:pPr>
    </w:p>
    <w:p w14:paraId="2410ECE1" w14:textId="34D9074D" w:rsidR="00106F98" w:rsidRDefault="00106F98" w:rsidP="00AB08B9">
      <w:pPr>
        <w:pStyle w:val="NormalWeb"/>
        <w:spacing w:before="0" w:beforeAutospacing="0" w:after="0" w:afterAutospacing="0"/>
        <w:rPr>
          <w:color w:val="000000"/>
        </w:rPr>
      </w:pPr>
      <w:r>
        <w:rPr>
          <w:color w:val="000000"/>
        </w:rPr>
        <w:t xml:space="preserve">GDPO contains 56 named classes, 22 named object properties, 3 named datatype properties, and 1 named annotation property. It also includes a small </w:t>
      </w:r>
      <w:proofErr w:type="spellStart"/>
      <w:r>
        <w:rPr>
          <w:color w:val="000000"/>
        </w:rPr>
        <w:t>ABox</w:t>
      </w:r>
      <w:proofErr w:type="spellEnd"/>
      <w:r>
        <w:rPr>
          <w:color w:val="000000"/>
        </w:rPr>
        <w:t xml:space="preserve"> of canonical individuals representing Rams’ ten </w:t>
      </w:r>
      <w:proofErr w:type="gramStart"/>
      <w:r>
        <w:rPr>
          <w:color w:val="000000"/>
        </w:rPr>
        <w:t>principle</w:t>
      </w:r>
      <w:proofErr w:type="gramEnd"/>
      <w:r>
        <w:rPr>
          <w:color w:val="000000"/>
        </w:rPr>
        <w:t xml:space="preserve"> statements and the Rams ten-principles specification, along with named prescription component individuals linked to each canonical statement. </w:t>
      </w:r>
      <w:r w:rsidR="00BD5ABD" w:rsidRPr="00BD5ABD">
        <w:rPr>
          <w:color w:val="000000"/>
        </w:rPr>
        <w:t>This is intentionally compact: the goal is not to model all of design, but to provide a reusable normative-evaluation pattern for connecting directive principles, target expressions, prescribed process types, methods, and evaluation records.</w:t>
      </w:r>
    </w:p>
    <w:p w14:paraId="03A838F0" w14:textId="77777777" w:rsidR="00AB08B9" w:rsidRDefault="00AB08B9" w:rsidP="00AB08B9">
      <w:pPr>
        <w:pStyle w:val="NormalWeb"/>
        <w:spacing w:before="0" w:beforeAutospacing="0" w:after="0" w:afterAutospacing="0"/>
        <w:rPr>
          <w:color w:val="000000"/>
        </w:rPr>
      </w:pPr>
    </w:p>
    <w:p w14:paraId="3CC03226" w14:textId="3D7CA6D6" w:rsidR="00FF4059" w:rsidRDefault="00106F98" w:rsidP="00AB08B9">
      <w:pPr>
        <w:pStyle w:val="NormalWeb"/>
        <w:spacing w:before="0" w:beforeAutospacing="0" w:after="0" w:afterAutospacing="0"/>
        <w:rPr>
          <w:color w:val="000000"/>
        </w:rPr>
      </w:pPr>
      <w:r>
        <w:rPr>
          <w:color w:val="000000"/>
        </w:rPr>
        <w:t xml:space="preserve">Table </w:t>
      </w:r>
      <w:r w:rsidR="0075704A">
        <w:rPr>
          <w:color w:val="000000"/>
        </w:rPr>
        <w:t>2</w:t>
      </w:r>
      <w:r>
        <w:rPr>
          <w:color w:val="000000"/>
        </w:rPr>
        <w:t xml:space="preserve"> summarizes GDPO’s main representational strata and their alignment with imported BFO and CCO classes.</w:t>
      </w:r>
    </w:p>
    <w:p w14:paraId="0E9FC84E" w14:textId="77777777" w:rsidR="00AB08B9" w:rsidRPr="009866B4" w:rsidRDefault="00AB08B9" w:rsidP="00AB08B9">
      <w:pPr>
        <w:pStyle w:val="NormalWeb"/>
        <w:spacing w:before="0" w:beforeAutospacing="0" w:after="0" w:afterAutospacing="0"/>
        <w:rPr>
          <w:color w:val="000000"/>
        </w:rPr>
      </w:pPr>
    </w:p>
    <w:p w14:paraId="3450B917" w14:textId="0989FA18"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2</w:t>
      </w:r>
      <w:r w:rsidRPr="004A52B3">
        <w:rPr>
          <w:rFonts w:ascii="Times New Roman" w:hAnsi="Times New Roman" w:cs="Times New Roman"/>
          <w:b/>
        </w:rPr>
        <w:t>. High-level structure of GDPO by</w:t>
      </w:r>
      <w:r w:rsidR="00E22ED9">
        <w:rPr>
          <w:rFonts w:ascii="Times New Roman" w:hAnsi="Times New Roman" w:cs="Times New Roman"/>
          <w:b/>
        </w:rPr>
        <w:t xml:space="preserve"> representational stratum</w:t>
      </w:r>
      <w:r w:rsidRPr="004A52B3">
        <w:rPr>
          <w:rFonts w:ascii="Times New Roman" w:hAnsi="Times New Roman" w:cs="Times New Roman"/>
          <w:b/>
        </w:rPr>
        <w:t xml:space="preserve"> and </w:t>
      </w:r>
      <w:r w:rsidR="00E22ED9">
        <w:rPr>
          <w:rFonts w:ascii="Times New Roman" w:hAnsi="Times New Roman" w:cs="Times New Roman"/>
          <w:b/>
        </w:rPr>
        <w:t>upper-level alignment</w:t>
      </w:r>
      <w:r w:rsidRPr="004A52B3">
        <w:rPr>
          <w:rFonts w:ascii="Times New Roman" w:hAnsi="Times New Roman" w:cs="Times New Roman"/>
          <w:b/>
        </w:rPr>
        <w:t>.</w:t>
      </w:r>
    </w:p>
    <w:tbl>
      <w:tblPr>
        <w:tblW w:w="9260" w:type="dxa"/>
        <w:tblLayout w:type="fixed"/>
        <w:tblLook w:val="04A0" w:firstRow="1" w:lastRow="0" w:firstColumn="1" w:lastColumn="0" w:noHBand="0" w:noVBand="1"/>
      </w:tblPr>
      <w:tblGrid>
        <w:gridCol w:w="1250"/>
        <w:gridCol w:w="3060"/>
        <w:gridCol w:w="1710"/>
        <w:gridCol w:w="3240"/>
      </w:tblGrid>
      <w:tr w:rsidR="00FF4059" w:rsidRPr="009866B4" w14:paraId="6EFF508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17D986AB"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Stratum</w:t>
            </w:r>
          </w:p>
        </w:tc>
        <w:tc>
          <w:tcPr>
            <w:tcW w:w="3060" w:type="dxa"/>
            <w:tcBorders>
              <w:top w:val="single" w:sz="8" w:space="0" w:color="auto"/>
              <w:left w:val="nil"/>
              <w:bottom w:val="single" w:sz="8" w:space="0" w:color="auto"/>
              <w:right w:val="single" w:sz="4" w:space="0" w:color="auto"/>
            </w:tcBorders>
            <w:hideMark/>
          </w:tcPr>
          <w:p w14:paraId="0F10036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Primary GDPO classes (labels with IDs)</w:t>
            </w:r>
          </w:p>
        </w:tc>
        <w:tc>
          <w:tcPr>
            <w:tcW w:w="1710" w:type="dxa"/>
            <w:tcBorders>
              <w:top w:val="single" w:sz="8" w:space="0" w:color="auto"/>
              <w:left w:val="nil"/>
              <w:bottom w:val="single" w:sz="8" w:space="0" w:color="auto"/>
              <w:right w:val="single" w:sz="4" w:space="0" w:color="auto"/>
            </w:tcBorders>
            <w:hideMark/>
          </w:tcPr>
          <w:p w14:paraId="745F192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Upper-level alignment (imported superclass)</w:t>
            </w:r>
          </w:p>
        </w:tc>
        <w:tc>
          <w:tcPr>
            <w:tcW w:w="3240" w:type="dxa"/>
            <w:tcBorders>
              <w:top w:val="single" w:sz="8" w:space="0" w:color="auto"/>
              <w:left w:val="nil"/>
              <w:bottom w:val="single" w:sz="8" w:space="0" w:color="auto"/>
              <w:right w:val="single" w:sz="8" w:space="0" w:color="auto"/>
            </w:tcBorders>
            <w:hideMark/>
          </w:tcPr>
          <w:p w14:paraId="7F54B060"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Modeling purpose</w:t>
            </w:r>
          </w:p>
        </w:tc>
      </w:tr>
      <w:tr w:rsidR="00FF4059" w:rsidRPr="008640E1" w14:paraId="18AED34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3C13C69"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Prescriptive guidance</w:t>
            </w:r>
          </w:p>
        </w:tc>
        <w:tc>
          <w:tcPr>
            <w:tcW w:w="3060" w:type="dxa"/>
            <w:tcBorders>
              <w:top w:val="single" w:sz="8" w:space="0" w:color="auto"/>
              <w:left w:val="nil"/>
              <w:bottom w:val="single" w:sz="8" w:space="0" w:color="auto"/>
              <w:right w:val="single" w:sz="4" w:space="0" w:color="auto"/>
            </w:tcBorders>
            <w:hideMark/>
          </w:tcPr>
          <w:p w14:paraId="37375B3E" w14:textId="4A70E586"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design principle (GDPO0000003) and ten Rams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classes (GDPO0000020–GDPO0000029);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specification (GDPO0000035); rams ten principles specification (GDPO0000034); evaluation method specification (GDPO0000052)</w:t>
            </w:r>
          </w:p>
        </w:tc>
        <w:tc>
          <w:tcPr>
            <w:tcW w:w="1710" w:type="dxa"/>
            <w:tcBorders>
              <w:top w:val="single" w:sz="8" w:space="0" w:color="auto"/>
              <w:left w:val="nil"/>
              <w:bottom w:val="single" w:sz="8" w:space="0" w:color="auto"/>
              <w:right w:val="single" w:sz="4" w:space="0" w:color="auto"/>
            </w:tcBorders>
            <w:hideMark/>
          </w:tcPr>
          <w:p w14:paraId="61B41DDB" w14:textId="056A0C52"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Prescriptive Information Content Entity</w:t>
            </w:r>
          </w:p>
        </w:tc>
        <w:tc>
          <w:tcPr>
            <w:tcW w:w="3240" w:type="dxa"/>
            <w:tcBorders>
              <w:top w:val="single" w:sz="8" w:space="0" w:color="auto"/>
              <w:left w:val="nil"/>
              <w:bottom w:val="single" w:sz="8" w:space="0" w:color="auto"/>
              <w:right w:val="single" w:sz="8" w:space="0" w:color="auto"/>
            </w:tcBorders>
            <w:hideMark/>
          </w:tcPr>
          <w:p w14:paraId="55EA4D93" w14:textId="293F80B3" w:rsidR="00FF4059" w:rsidRPr="004A52B3" w:rsidRDefault="008F10E7"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Provide the directive content layer of GDPO: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classes state design guidance, composite specifications organize multiple principles, and evaluation method specifications provide reusable procedures for applying principles in assessment.</w:t>
            </w:r>
          </w:p>
        </w:tc>
      </w:tr>
      <w:tr w:rsidR="00FF4059" w:rsidRPr="008640E1" w14:paraId="667F3A1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05EBFA3A"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Prescription components</w:t>
            </w:r>
          </w:p>
        </w:tc>
        <w:tc>
          <w:tcPr>
            <w:tcW w:w="3060" w:type="dxa"/>
            <w:tcBorders>
              <w:top w:val="single" w:sz="8" w:space="0" w:color="auto"/>
              <w:left w:val="nil"/>
              <w:bottom w:val="single" w:sz="8" w:space="0" w:color="auto"/>
              <w:right w:val="single" w:sz="4" w:space="0" w:color="auto"/>
            </w:tcBorders>
            <w:hideMark/>
          </w:tcPr>
          <w:p w14:paraId="48EB35B9" w14:textId="0464322F"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design process prescription (GDPO0000061); supported by has prescription component (GDPO0000062), applies during lifecycle stage (GDPO0000063), applies during temporal region (GDPO0000467)</w:t>
            </w:r>
          </w:p>
        </w:tc>
        <w:tc>
          <w:tcPr>
            <w:tcW w:w="1710" w:type="dxa"/>
            <w:tcBorders>
              <w:top w:val="single" w:sz="8" w:space="0" w:color="auto"/>
              <w:left w:val="nil"/>
              <w:bottom w:val="single" w:sz="8" w:space="0" w:color="auto"/>
              <w:right w:val="single" w:sz="4" w:space="0" w:color="auto"/>
            </w:tcBorders>
            <w:hideMark/>
          </w:tcPr>
          <w:p w14:paraId="0278CBF5" w14:textId="5361820F" w:rsidR="00FF4059" w:rsidRPr="004A52B3"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GDPO0000061 aligns to </w:t>
            </w: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lifecycle-stage fillers align to BFO_0000015 process</w:t>
            </w:r>
          </w:p>
        </w:tc>
        <w:tc>
          <w:tcPr>
            <w:tcW w:w="3240" w:type="dxa"/>
            <w:tcBorders>
              <w:top w:val="single" w:sz="8" w:space="0" w:color="auto"/>
              <w:left w:val="nil"/>
              <w:bottom w:val="single" w:sz="8" w:space="0" w:color="auto"/>
              <w:right w:val="single" w:sz="8" w:space="0" w:color="auto"/>
            </w:tcBorders>
            <w:hideMark/>
          </w:tcPr>
          <w:p w14:paraId="6F352FFF" w14:textId="37B0EDF0" w:rsidR="00FF4059" w:rsidRPr="00E22ED9"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Make the prescriptive content of a principle inspectable and reusable by separating prescribed process types and applicability qualifiers from the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w:t>
            </w:r>
            <w:proofErr w:type="gramStart"/>
            <w:r w:rsidRPr="005F7CBA">
              <w:rPr>
                <w:rFonts w:ascii="Times New Roman" w:eastAsia="Times New Roman" w:hAnsi="Times New Roman" w:cs="Times New Roman"/>
                <w:color w:val="000000"/>
                <w:kern w:val="0"/>
                <w:sz w:val="20"/>
                <w:szCs w:val="20"/>
                <w14:ligatures w14:val="none"/>
              </w:rPr>
              <w:t>statement as a whole</w:t>
            </w:r>
            <w:proofErr w:type="gramEnd"/>
            <w:r w:rsidRPr="005F7CBA">
              <w:rPr>
                <w:rFonts w:ascii="Times New Roman" w:eastAsia="Times New Roman" w:hAnsi="Times New Roman" w:cs="Times New Roman"/>
                <w:color w:val="000000"/>
                <w:kern w:val="0"/>
                <w:sz w:val="20"/>
                <w:szCs w:val="20"/>
                <w14:ligatures w14:val="none"/>
              </w:rPr>
              <w:t>.</w:t>
            </w:r>
          </w:p>
        </w:tc>
      </w:tr>
      <w:tr w:rsidR="00FF4059" w:rsidRPr="008640E1" w14:paraId="118E98F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39E500F0"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Design processes</w:t>
            </w:r>
          </w:p>
        </w:tc>
        <w:tc>
          <w:tcPr>
            <w:tcW w:w="3060" w:type="dxa"/>
            <w:tcBorders>
              <w:top w:val="single" w:sz="8" w:space="0" w:color="auto"/>
              <w:left w:val="nil"/>
              <w:bottom w:val="single" w:sz="8" w:space="0" w:color="auto"/>
              <w:right w:val="single" w:sz="4" w:space="0" w:color="auto"/>
            </w:tcBorders>
            <w:hideMark/>
          </w:tcPr>
          <w:p w14:paraId="2161DCF1" w14:textId="719D779B"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2C4F8C">
              <w:rPr>
                <w:rFonts w:ascii="Times New Roman" w:eastAsia="Times New Roman" w:hAnsi="Times New Roman" w:cs="Times New Roman"/>
                <w:color w:val="000000"/>
                <w:kern w:val="0"/>
                <w:sz w:val="20"/>
                <w:szCs w:val="20"/>
                <w14:ligatures w14:val="none"/>
              </w:rPr>
              <w:t>design lifecycle stage process (GDPO0000019) and subtypes GDPO0000036–GDPO0000040; design innovation/use/comprehension/interaction/endurance processes (GDPO0000014–GDPO0000018); design aesthetic development/contextual integration/thoroughness assurance/reduction/communication processes (GDPO0000030-GDPO0000033, GDPO0000053); design evaluation process (GDPO0000055)</w:t>
            </w:r>
          </w:p>
        </w:tc>
        <w:tc>
          <w:tcPr>
            <w:tcW w:w="1710" w:type="dxa"/>
            <w:tcBorders>
              <w:top w:val="single" w:sz="8" w:space="0" w:color="auto"/>
              <w:left w:val="nil"/>
              <w:bottom w:val="single" w:sz="8" w:space="0" w:color="auto"/>
              <w:right w:val="single" w:sz="4" w:space="0" w:color="auto"/>
            </w:tcBorders>
            <w:hideMark/>
          </w:tcPr>
          <w:p w14:paraId="4265D6A7" w14:textId="062497B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BFO_0000015 process</w:t>
            </w:r>
          </w:p>
        </w:tc>
        <w:tc>
          <w:tcPr>
            <w:tcW w:w="3240" w:type="dxa"/>
            <w:tcBorders>
              <w:top w:val="single" w:sz="8" w:space="0" w:color="auto"/>
              <w:left w:val="nil"/>
              <w:bottom w:val="single" w:sz="8" w:space="0" w:color="auto"/>
              <w:right w:val="single" w:sz="8" w:space="0" w:color="auto"/>
            </w:tcBorders>
            <w:hideMark/>
          </w:tcPr>
          <w:p w14:paraId="57E89AFC" w14:textId="6D3A4961"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Provide the process vocabulary needed to connect principles and methods to the design, interaction, communication, lifecycle, and evaluation activities they prescribe or assess.</w:t>
            </w:r>
          </w:p>
        </w:tc>
      </w:tr>
      <w:tr w:rsidR="00FF4059" w:rsidRPr="008640E1" w14:paraId="1B0EDBAF"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68F8A16" w14:textId="43F95014"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Artifact-side qualities</w:t>
            </w:r>
          </w:p>
        </w:tc>
        <w:tc>
          <w:tcPr>
            <w:tcW w:w="3060" w:type="dxa"/>
            <w:tcBorders>
              <w:top w:val="single" w:sz="8" w:space="0" w:color="auto"/>
              <w:left w:val="nil"/>
              <w:bottom w:val="single" w:sz="8" w:space="0" w:color="auto"/>
              <w:right w:val="single" w:sz="4" w:space="0" w:color="auto"/>
            </w:tcBorders>
            <w:hideMark/>
          </w:tcPr>
          <w:p w14:paraId="6BB12A9B" w14:textId="3CD608C4" w:rsidR="00FF4059" w:rsidRPr="002C4F8C"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innovativeness (GDPO0000004); design aesthetic quality (GDPO0000006); design unobtrusiveness quality (GDPO0000008); design thoroughness quality (GDPO0000011); design environmental friendliness (GDPO0000012); design minimalism quality (GDPO0000013)</w:t>
            </w:r>
          </w:p>
        </w:tc>
        <w:tc>
          <w:tcPr>
            <w:tcW w:w="1710" w:type="dxa"/>
            <w:tcBorders>
              <w:top w:val="single" w:sz="8" w:space="0" w:color="auto"/>
              <w:left w:val="nil"/>
              <w:bottom w:val="single" w:sz="8" w:space="0" w:color="auto"/>
              <w:right w:val="single" w:sz="4" w:space="0" w:color="auto"/>
            </w:tcBorders>
            <w:hideMark/>
          </w:tcPr>
          <w:p w14:paraId="06BC7A7E" w14:textId="13AF6349"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BFO_0000019 quality</w:t>
            </w:r>
          </w:p>
        </w:tc>
        <w:tc>
          <w:tcPr>
            <w:tcW w:w="3240" w:type="dxa"/>
            <w:tcBorders>
              <w:top w:val="single" w:sz="8" w:space="0" w:color="auto"/>
              <w:left w:val="nil"/>
              <w:bottom w:val="single" w:sz="8" w:space="0" w:color="auto"/>
              <w:right w:val="single" w:sz="8" w:space="0" w:color="auto"/>
            </w:tcBorders>
            <w:hideMark/>
          </w:tcPr>
          <w:p w14:paraId="07B3E2C2" w14:textId="02085F4E" w:rsidR="00FF4059" w:rsidRPr="005F7CBA"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Identify artifact-borne qualities, including relational qualities such as design innovativeness, that may appear in artifact-side target class expressions and may be assessed at a time.</w:t>
            </w:r>
          </w:p>
        </w:tc>
      </w:tr>
      <w:tr w:rsidR="00FF4059" w:rsidRPr="008640E1" w14:paraId="63AB943A"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40E8CB0" w14:textId="4D10FCE2"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lastRenderedPageBreak/>
              <w:t>Artifact-side function</w:t>
            </w:r>
            <w:r w:rsidR="005E17BF">
              <w:rPr>
                <w:rFonts w:ascii="Times New Roman" w:eastAsia="Times New Roman" w:hAnsi="Times New Roman" w:cs="Times New Roman"/>
                <w:color w:val="000000"/>
                <w:kern w:val="0"/>
                <w:sz w:val="20"/>
                <w:szCs w:val="20"/>
                <w14:ligatures w14:val="none"/>
              </w:rPr>
              <w:t>s</w:t>
            </w:r>
          </w:p>
        </w:tc>
        <w:tc>
          <w:tcPr>
            <w:tcW w:w="3060" w:type="dxa"/>
            <w:tcBorders>
              <w:top w:val="single" w:sz="8" w:space="0" w:color="auto"/>
              <w:left w:val="nil"/>
              <w:bottom w:val="single" w:sz="8" w:space="0" w:color="auto"/>
              <w:right w:val="single" w:sz="4" w:space="0" w:color="auto"/>
            </w:tcBorders>
            <w:hideMark/>
          </w:tcPr>
          <w:p w14:paraId="5D37F3AF" w14:textId="456CF0B9"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usefulness (GDPO0000005)</w:t>
            </w:r>
          </w:p>
        </w:tc>
        <w:tc>
          <w:tcPr>
            <w:tcW w:w="1710" w:type="dxa"/>
            <w:tcBorders>
              <w:top w:val="single" w:sz="8" w:space="0" w:color="auto"/>
              <w:left w:val="nil"/>
              <w:bottom w:val="single" w:sz="8" w:space="0" w:color="auto"/>
              <w:right w:val="single" w:sz="4" w:space="0" w:color="auto"/>
            </w:tcBorders>
            <w:hideMark/>
          </w:tcPr>
          <w:p w14:paraId="468C5FCF" w14:textId="6880B9F4"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BFO_0000034 function</w:t>
            </w:r>
          </w:p>
        </w:tc>
        <w:tc>
          <w:tcPr>
            <w:tcW w:w="3240" w:type="dxa"/>
            <w:tcBorders>
              <w:top w:val="single" w:sz="8" w:space="0" w:color="auto"/>
              <w:left w:val="nil"/>
              <w:bottom w:val="single" w:sz="8" w:space="0" w:color="auto"/>
              <w:right w:val="single" w:sz="8" w:space="0" w:color="auto"/>
            </w:tcBorders>
            <w:hideMark/>
          </w:tcPr>
          <w:p w14:paraId="12445CDF" w14:textId="710745BD" w:rsidR="00FF4059" w:rsidRPr="002C4F8C" w:rsidRDefault="00A30E8B" w:rsidP="002C4F8C">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functions whose relevance to evaluation depends on realization in appropriate use processes, while keeping functions distinct from both design principles and artifact-side dispositions.</w:t>
            </w:r>
          </w:p>
        </w:tc>
      </w:tr>
      <w:tr w:rsidR="00FF4059" w:rsidRPr="008640E1" w14:paraId="3EC2FC2E"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48625E45" w14:textId="5B2DB34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 xml:space="preserve">Artifact-side dispositions </w:t>
            </w:r>
          </w:p>
        </w:tc>
        <w:tc>
          <w:tcPr>
            <w:tcW w:w="3060" w:type="dxa"/>
            <w:tcBorders>
              <w:top w:val="single" w:sz="8" w:space="0" w:color="auto"/>
              <w:left w:val="nil"/>
              <w:bottom w:val="single" w:sz="8" w:space="0" w:color="auto"/>
              <w:right w:val="single" w:sz="4" w:space="0" w:color="auto"/>
            </w:tcBorders>
            <w:hideMark/>
          </w:tcPr>
          <w:p w14:paraId="00C757CF" w14:textId="5E97C21B" w:rsidR="00FF4059" w:rsidRPr="004A52B3" w:rsidRDefault="00A30E8B" w:rsidP="003C16CF">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design understandability (GDPO0000007); design honesty (GDPO0000009); design durability (GDPO0000010); design material honesty (GDPO0000041); design functional honesty (GDPO0000042)</w:t>
            </w:r>
          </w:p>
        </w:tc>
        <w:tc>
          <w:tcPr>
            <w:tcW w:w="1710" w:type="dxa"/>
            <w:tcBorders>
              <w:top w:val="single" w:sz="8" w:space="0" w:color="auto"/>
              <w:left w:val="nil"/>
              <w:bottom w:val="single" w:sz="8" w:space="0" w:color="auto"/>
              <w:right w:val="single" w:sz="4" w:space="0" w:color="auto"/>
            </w:tcBorders>
            <w:hideMark/>
          </w:tcPr>
          <w:p w14:paraId="7A805266" w14:textId="0801BA20"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BFO_0000016 disposition</w:t>
            </w:r>
          </w:p>
        </w:tc>
        <w:tc>
          <w:tcPr>
            <w:tcW w:w="3240" w:type="dxa"/>
            <w:tcBorders>
              <w:top w:val="single" w:sz="8" w:space="0" w:color="auto"/>
              <w:left w:val="nil"/>
              <w:bottom w:val="single" w:sz="8" w:space="0" w:color="auto"/>
              <w:right w:val="single" w:sz="8" w:space="0" w:color="auto"/>
            </w:tcBorders>
            <w:hideMark/>
          </w:tcPr>
          <w:p w14:paraId="27E607B9" w14:textId="1FDBF4A3" w:rsidR="00FF4059" w:rsidRPr="005F7CBA" w:rsidRDefault="00A30E8B" w:rsidP="005F7CBA">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dispositions relevant to design evaluation, including honesty-related dispositions, whose assessment depends on evidence from characteristic realization processes.</w:t>
            </w:r>
          </w:p>
        </w:tc>
      </w:tr>
      <w:tr w:rsidR="00765D80" w:rsidRPr="008640E1" w14:paraId="6618C3ED"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tcPr>
          <w:p w14:paraId="54F0A474" w14:textId="43292CA6" w:rsidR="00765D80" w:rsidRPr="00765D80" w:rsidRDefault="005E17BF" w:rsidP="003C16CF">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Artifact-side h</w:t>
            </w:r>
            <w:r w:rsidR="00765D80" w:rsidRPr="00765D80">
              <w:rPr>
                <w:rFonts w:ascii="Times New Roman" w:eastAsia="Times New Roman" w:hAnsi="Times New Roman" w:cs="Times New Roman"/>
                <w:color w:val="000000"/>
                <w:kern w:val="0"/>
                <w:sz w:val="20"/>
                <w:szCs w:val="20"/>
                <w14:ligatures w14:val="none"/>
              </w:rPr>
              <w:t>onesty bases</w:t>
            </w:r>
          </w:p>
        </w:tc>
        <w:tc>
          <w:tcPr>
            <w:tcW w:w="3060" w:type="dxa"/>
            <w:tcBorders>
              <w:top w:val="single" w:sz="8" w:space="0" w:color="auto"/>
              <w:left w:val="nil"/>
              <w:bottom w:val="single" w:sz="8" w:space="0" w:color="auto"/>
              <w:right w:val="single" w:sz="4" w:space="0" w:color="auto"/>
            </w:tcBorders>
          </w:tcPr>
          <w:p w14:paraId="2EE1D60D" w14:textId="010D4C9D" w:rsidR="00765D80" w:rsidRPr="00765D80" w:rsidRDefault="00765D80" w:rsidP="00765D80">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c>
          <w:tcPr>
            <w:tcW w:w="1710" w:type="dxa"/>
            <w:tcBorders>
              <w:top w:val="single" w:sz="8" w:space="0" w:color="auto"/>
              <w:left w:val="nil"/>
              <w:bottom w:val="single" w:sz="8" w:space="0" w:color="auto"/>
              <w:right w:val="single" w:sz="4" w:space="0" w:color="auto"/>
            </w:tcBorders>
          </w:tcPr>
          <w:p w14:paraId="28DD7762" w14:textId="1385E922" w:rsidR="00765D80" w:rsidRPr="00765D80"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BFO_0000040 material entity</w:t>
            </w:r>
          </w:p>
        </w:tc>
        <w:tc>
          <w:tcPr>
            <w:tcW w:w="3240" w:type="dxa"/>
            <w:tcBorders>
              <w:top w:val="single" w:sz="8" w:space="0" w:color="auto"/>
              <w:left w:val="nil"/>
              <w:bottom w:val="single" w:sz="8" w:space="0" w:color="auto"/>
              <w:right w:val="single" w:sz="8" w:space="0" w:color="auto"/>
            </w:tcBorders>
          </w:tcPr>
          <w:p w14:paraId="5339A917" w14:textId="03E6BC01" w:rsidR="00765D80" w:rsidRPr="00765D80" w:rsidRDefault="00A30E8B" w:rsidP="00765D80">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the material entities or artifact configurations that ground honesty-related dispositions, while keeping the material basis distinct from the disposition it grounds and from the principle used to guide or evaluate design.</w:t>
            </w:r>
          </w:p>
        </w:tc>
      </w:tr>
      <w:tr w:rsidR="00FF4059" w:rsidRPr="008640E1" w14:paraId="65A9746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9513E7C" w14:textId="11B5043F"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Evaluation and communication ICEs</w:t>
            </w:r>
          </w:p>
        </w:tc>
        <w:tc>
          <w:tcPr>
            <w:tcW w:w="3060" w:type="dxa"/>
            <w:tcBorders>
              <w:top w:val="single" w:sz="8" w:space="0" w:color="auto"/>
              <w:left w:val="nil"/>
              <w:bottom w:val="single" w:sz="8" w:space="0" w:color="auto"/>
              <w:right w:val="single" w:sz="4" w:space="0" w:color="auto"/>
            </w:tcBorders>
            <w:hideMark/>
          </w:tcPr>
          <w:p w14:paraId="1CD709B8" w14:textId="56A6A90F" w:rsidR="00FF4059" w:rsidRPr="00765D80"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design evaluation record (GDPO0000044); design honesty evaluation (GDPO0000455); design communicative honesty evaluation (GDPO0000452); design evaluation score (GDPO0000456); evaluation score scale specification (GDPO0000461); design communication content entity (GDPO0000446) and subtypes GDPO0000447-GDPO0000449</w:t>
            </w:r>
          </w:p>
        </w:tc>
        <w:tc>
          <w:tcPr>
            <w:tcW w:w="1710" w:type="dxa"/>
            <w:tcBorders>
              <w:top w:val="single" w:sz="8" w:space="0" w:color="auto"/>
              <w:left w:val="nil"/>
              <w:bottom w:val="single" w:sz="8" w:space="0" w:color="auto"/>
              <w:right w:val="single" w:sz="4" w:space="0" w:color="auto"/>
            </w:tcBorders>
            <w:hideMark/>
          </w:tcPr>
          <w:p w14:paraId="009C9630" w14:textId="47B700AD"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765D80">
              <w:rPr>
                <w:rFonts w:ascii="Times New Roman" w:eastAsia="Times New Roman" w:hAnsi="Times New Roman" w:cs="Times New Roman"/>
                <w:color w:val="000000"/>
                <w:kern w:val="0"/>
                <w:sz w:val="20"/>
                <w:szCs w:val="20"/>
                <w14:ligatures w14:val="none"/>
              </w:rPr>
              <w:t>CCO:ont</w:t>
            </w:r>
            <w:proofErr w:type="gramEnd"/>
            <w:r w:rsidRPr="00765D80">
              <w:rPr>
                <w:rFonts w:ascii="Times New Roman" w:eastAsia="Times New Roman" w:hAnsi="Times New Roman" w:cs="Times New Roman"/>
                <w:color w:val="000000"/>
                <w:kern w:val="0"/>
                <w:sz w:val="20"/>
                <w:szCs w:val="20"/>
                <w14:ligatures w14:val="none"/>
              </w:rPr>
              <w:t>00000958 Information Content Entity</w:t>
            </w:r>
          </w:p>
        </w:tc>
        <w:tc>
          <w:tcPr>
            <w:tcW w:w="3240" w:type="dxa"/>
            <w:tcBorders>
              <w:top w:val="single" w:sz="8" w:space="0" w:color="auto"/>
              <w:left w:val="nil"/>
              <w:bottom w:val="single" w:sz="8" w:space="0" w:color="auto"/>
              <w:right w:val="single" w:sz="8" w:space="0" w:color="auto"/>
            </w:tcBorders>
            <w:hideMark/>
          </w:tcPr>
          <w:p w14:paraId="123A67B6" w14:textId="16BD8866" w:rsidR="00FF4059" w:rsidRPr="00486F0F"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Represent evaluation records, honesty evaluation records, score components, scale specifications, and communication content as ICEs; support temporal indexing, criterion recording, method traceability, and classification of communicative honesty evaluations.</w:t>
            </w:r>
          </w:p>
        </w:tc>
      </w:tr>
    </w:tbl>
    <w:p w14:paraId="30E37D1B" w14:textId="77777777" w:rsidR="00FF4059" w:rsidRPr="009866B4"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22434356"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Class hierarchy and ontological commitments</w:t>
      </w:r>
    </w:p>
    <w:p w14:paraId="097AFB8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4E0F65B8" w14:textId="77777777"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Prescriptive information content entities</w:t>
      </w:r>
    </w:p>
    <w:p w14:paraId="4E6EBFD2" w14:textId="77777777" w:rsidR="00AB08B9" w:rsidRDefault="00AB08B9" w:rsidP="00AB08B9">
      <w:pPr>
        <w:pStyle w:val="NormalWeb"/>
        <w:spacing w:before="0" w:beforeAutospacing="0" w:after="0" w:afterAutospacing="0"/>
        <w:rPr>
          <w:color w:val="000000"/>
        </w:rPr>
      </w:pPr>
    </w:p>
    <w:p w14:paraId="65C64CD6" w14:textId="385921B4" w:rsidR="005F6FF7" w:rsidRDefault="005F6FF7" w:rsidP="00AB08B9">
      <w:pPr>
        <w:pStyle w:val="NormalWeb"/>
        <w:spacing w:before="0" w:beforeAutospacing="0" w:after="0" w:afterAutospacing="0"/>
        <w:rPr>
          <w:color w:val="000000"/>
        </w:rPr>
      </w:pPr>
      <w:r>
        <w:rPr>
          <w:color w:val="000000"/>
        </w:rPr>
        <w:t xml:space="preserve">The core ontological move in GDPO is the representation of design principles as prescriptive information content entities. The class design principle (GDPO0000003) is asserted as a subclass of </w:t>
      </w:r>
      <w:proofErr w:type="gramStart"/>
      <w:r>
        <w:rPr>
          <w:color w:val="000000"/>
        </w:rPr>
        <w:t>CCO:ont</w:t>
      </w:r>
      <w:proofErr w:type="gramEnd"/>
      <w:r>
        <w:rPr>
          <w:color w:val="000000"/>
        </w:rPr>
        <w:t>00000965, Prescriptive Information Content Entity. In GDPO, a design principle is a directive information content entity that prescribes constraints, aims, or considerations for design activity, artifact development, artifact communication, or artifact evaluation (Common Core Ontologies, 2024). This places principles on the information-content side of the ontology rather than on the artifact-side quality, function, or disposition side.</w:t>
      </w:r>
    </w:p>
    <w:p w14:paraId="184208D2" w14:textId="77777777" w:rsidR="00AB08B9" w:rsidRDefault="00AB08B9" w:rsidP="00AB08B9">
      <w:pPr>
        <w:pStyle w:val="NormalWeb"/>
        <w:spacing w:before="0" w:beforeAutospacing="0" w:after="0" w:afterAutospacing="0"/>
        <w:rPr>
          <w:color w:val="000000"/>
        </w:rPr>
      </w:pPr>
    </w:p>
    <w:p w14:paraId="037E90E0" w14:textId="77777777" w:rsidR="005F6FF7" w:rsidRDefault="005F6FF7" w:rsidP="00AB08B9">
      <w:pPr>
        <w:pStyle w:val="NormalWeb"/>
        <w:spacing w:before="0" w:beforeAutospacing="0" w:after="0" w:afterAutospacing="0"/>
        <w:rPr>
          <w:color w:val="000000"/>
        </w:rPr>
      </w:pPr>
      <w:r>
        <w:rPr>
          <w:color w:val="000000"/>
        </w:rPr>
        <w:t xml:space="preserve">The ten Rams </w:t>
      </w:r>
      <w:proofErr w:type="gramStart"/>
      <w:r>
        <w:rPr>
          <w:color w:val="000000"/>
        </w:rPr>
        <w:t>principle</w:t>
      </w:r>
      <w:proofErr w:type="gramEnd"/>
      <w:r>
        <w:rPr>
          <w:color w:val="000000"/>
        </w:rPr>
        <w:t xml:space="preserve"> categories are represented as subclasses of design principle. Each category groups directive information content entities that express the corresponding principle, including the canonical Rams statement and possible organizational variants. The canonical statement individuals provide stable reference points for provenance, annotation, citation, and downstream datasets, but they are not themselves artifact-side qualities, functions, dispositions, or material bases.</w:t>
      </w:r>
    </w:p>
    <w:p w14:paraId="675A0424" w14:textId="77777777" w:rsidR="00AB08B9" w:rsidRDefault="00AB08B9" w:rsidP="00AB08B9">
      <w:pPr>
        <w:pStyle w:val="NormalWeb"/>
        <w:spacing w:before="0" w:beforeAutospacing="0" w:after="0" w:afterAutospacing="0"/>
        <w:rPr>
          <w:color w:val="000000"/>
        </w:rPr>
      </w:pPr>
    </w:p>
    <w:p w14:paraId="2988A0C4" w14:textId="77777777" w:rsidR="005F6FF7" w:rsidRDefault="005F6FF7" w:rsidP="00AB08B9">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constrained by necessary restrictions specifying the artifact-side or communication-side target expression it </w:t>
      </w:r>
      <w:proofErr w:type="gramStart"/>
      <w:r>
        <w:rPr>
          <w:color w:val="000000"/>
        </w:rPr>
        <w:t>concerns</w:t>
      </w:r>
      <w:proofErr w:type="gramEnd"/>
      <w:r>
        <w:rPr>
          <w:color w:val="000000"/>
        </w:rPr>
        <w:t xml:space="preserve"> and the process types prescribed through its prescription components. In the revised GDPO pattern, target restrictions are not expressed through punned OWL individuals or </w:t>
      </w:r>
      <w:proofErr w:type="spellStart"/>
      <w:proofErr w:type="gramStart"/>
      <w:r>
        <w:rPr>
          <w:color w:val="000000"/>
        </w:rPr>
        <w:t>owl:hasValue</w:t>
      </w:r>
      <w:proofErr w:type="spellEnd"/>
      <w:proofErr w:type="gramEnd"/>
      <w:r>
        <w:rPr>
          <w:color w:val="000000"/>
        </w:rPr>
        <w:t xml:space="preserve"> restrictions. Instead, they follow the class-expression strategy described in the Methodology section: a </w:t>
      </w:r>
      <w:proofErr w:type="gramStart"/>
      <w:r>
        <w:rPr>
          <w:color w:val="000000"/>
        </w:rPr>
        <w:t>principle</w:t>
      </w:r>
      <w:proofErr w:type="gramEnd"/>
      <w:r>
        <w:rPr>
          <w:color w:val="000000"/>
        </w:rPr>
        <w:t xml:space="preserve"> category is related to its target through a universal restriction whose filler is a class expression built from actual classes and object properties (Beverley, Logan, &amp; Smith, 2026).</w:t>
      </w:r>
    </w:p>
    <w:p w14:paraId="3FDBCE0E" w14:textId="77777777" w:rsidR="00AB08B9" w:rsidRDefault="00AB08B9" w:rsidP="00AB08B9">
      <w:pPr>
        <w:pStyle w:val="NormalWeb"/>
        <w:spacing w:before="0" w:beforeAutospacing="0" w:after="0" w:afterAutospacing="0"/>
        <w:rPr>
          <w:color w:val="000000"/>
        </w:rPr>
      </w:pPr>
    </w:p>
    <w:p w14:paraId="798C4C4D" w14:textId="77777777" w:rsidR="005F6FF7" w:rsidRDefault="005F6FF7" w:rsidP="00AB08B9">
      <w:pPr>
        <w:pStyle w:val="NormalWeb"/>
        <w:spacing w:before="0" w:beforeAutospacing="0" w:after="0" w:afterAutospacing="0"/>
        <w:rPr>
          <w:color w:val="000000"/>
        </w:rPr>
      </w:pPr>
      <w:r>
        <w:rPr>
          <w:color w:val="000000"/>
        </w:rPr>
        <w:t>The central form is:</w:t>
      </w:r>
    </w:p>
    <w:p w14:paraId="165822A8" w14:textId="77777777" w:rsidR="005F6FF7" w:rsidRDefault="005F6FF7" w:rsidP="00AB08B9">
      <w:pPr>
        <w:pStyle w:val="NormalWeb"/>
        <w:spacing w:before="0" w:beforeAutospacing="0" w:after="0" w:afterAutospacing="0"/>
        <w:rPr>
          <w:color w:val="000000"/>
        </w:rPr>
      </w:pPr>
      <w:proofErr w:type="spellStart"/>
      <w:r>
        <w:rPr>
          <w:color w:val="000000"/>
        </w:rPr>
        <w:t>PrincipleCategory</w:t>
      </w:r>
      <w:proofErr w:type="spellEnd"/>
      <w:r>
        <w:rPr>
          <w:color w:val="000000"/>
        </w:rPr>
        <w:t xml:space="preserve"> </w:t>
      </w:r>
      <w:proofErr w:type="spellStart"/>
      <w:r>
        <w:rPr>
          <w:color w:val="000000"/>
        </w:rPr>
        <w:t>SubClassOf</w:t>
      </w:r>
      <w:proofErr w:type="spellEnd"/>
      <w:r>
        <w:rPr>
          <w:color w:val="000000"/>
        </w:rPr>
        <w:t>:</w:t>
      </w:r>
      <w:r>
        <w:rPr>
          <w:color w:val="000000"/>
        </w:rPr>
        <w:br/>
        <w:t xml:space="preserve">aims at artifact-side target only </w:t>
      </w:r>
      <w:proofErr w:type="spellStart"/>
      <w:r>
        <w:rPr>
          <w:color w:val="000000"/>
        </w:rPr>
        <w:t>TargetClassExpression</w:t>
      </w:r>
      <w:proofErr w:type="spellEnd"/>
    </w:p>
    <w:p w14:paraId="78401ED8" w14:textId="77777777" w:rsidR="00AB08B9" w:rsidRDefault="00AB08B9" w:rsidP="00AB08B9">
      <w:pPr>
        <w:pStyle w:val="NormalWeb"/>
        <w:spacing w:before="0" w:beforeAutospacing="0" w:after="0" w:afterAutospacing="0"/>
        <w:rPr>
          <w:color w:val="000000"/>
        </w:rPr>
      </w:pPr>
    </w:p>
    <w:p w14:paraId="4E364419" w14:textId="77777777" w:rsidR="005F6FF7" w:rsidRDefault="005F6FF7" w:rsidP="00AB08B9">
      <w:pPr>
        <w:pStyle w:val="NormalWeb"/>
        <w:spacing w:before="0" w:beforeAutospacing="0" w:after="0" w:afterAutospacing="0"/>
        <w:rPr>
          <w:color w:val="000000"/>
        </w:rPr>
      </w:pPr>
      <w:r>
        <w:rPr>
          <w:color w:val="000000"/>
        </w:rPr>
        <w:t xml:space="preserve">This axiom does not assert that any </w:t>
      </w:r>
      <w:proofErr w:type="gramStart"/>
      <w:r>
        <w:rPr>
          <w:color w:val="000000"/>
        </w:rPr>
        <w:t>particular target</w:t>
      </w:r>
      <w:proofErr w:type="gramEnd"/>
      <w:r>
        <w:rPr>
          <w:color w:val="000000"/>
        </w:rPr>
        <w:t xml:space="preserve"> instance exists. It states that, where instances of the </w:t>
      </w:r>
      <w:proofErr w:type="gramStart"/>
      <w:r>
        <w:rPr>
          <w:color w:val="000000"/>
        </w:rPr>
        <w:t>principle</w:t>
      </w:r>
      <w:proofErr w:type="gramEnd"/>
      <w:r>
        <w:rPr>
          <w:color w:val="000000"/>
        </w:rPr>
        <w:t xml:space="preserve"> category are directed toward artifact-side or communication-side targets, those targets fall under the specified class expression. The use of only is intentional because it avoids the existential commitment that would be introduced by </w:t>
      </w:r>
      <w:proofErr w:type="gramStart"/>
      <w:r>
        <w:rPr>
          <w:color w:val="000000"/>
        </w:rPr>
        <w:t>a some</w:t>
      </w:r>
      <w:proofErr w:type="gramEnd"/>
      <w:r>
        <w:rPr>
          <w:color w:val="000000"/>
        </w:rPr>
        <w:t xml:space="preserve"> restriction. The target expression may be simple, as with design innovativeness, or recursively decomposed, as with honesty.</w:t>
      </w:r>
    </w:p>
    <w:p w14:paraId="65D0E94A" w14:textId="77777777" w:rsidR="00AB08B9" w:rsidRDefault="00AB08B9" w:rsidP="00AB08B9">
      <w:pPr>
        <w:pStyle w:val="NormalWeb"/>
        <w:spacing w:before="0" w:beforeAutospacing="0" w:after="0" w:afterAutospacing="0"/>
        <w:rPr>
          <w:color w:val="000000"/>
        </w:rPr>
      </w:pPr>
    </w:p>
    <w:p w14:paraId="12DF4E59" w14:textId="77777777" w:rsidR="005F6FF7" w:rsidRDefault="005F6FF7" w:rsidP="00AB08B9">
      <w:pPr>
        <w:pStyle w:val="NormalWeb"/>
        <w:spacing w:before="0" w:beforeAutospacing="0" w:after="0" w:afterAutospacing="0"/>
        <w:rPr>
          <w:color w:val="000000"/>
        </w:rPr>
      </w:pPr>
      <w:r>
        <w:rPr>
          <w:color w:val="000000"/>
        </w:rPr>
        <w:t xml:space="preserve">Prescriptive force is represented separately through design process prescription components. A principle has one or more prescription components that prescribe relevant design-process types and, where appropriate, are qualified by lifecycle-stage applicability or temporal region. This pattern separates what a principle concerns on the artifact side from what it prescribes at the process level. It also keeps both distinct from evaluation records, which document assessments of </w:t>
      </w:r>
      <w:proofErr w:type="gramStart"/>
      <w:r>
        <w:rPr>
          <w:color w:val="000000"/>
        </w:rPr>
        <w:t>particular artifacts</w:t>
      </w:r>
      <w:proofErr w:type="gramEnd"/>
      <w:r>
        <w:rPr>
          <w:color w:val="000000"/>
        </w:rPr>
        <w:t xml:space="preserve">, communication content, methods, scores, and criteria at </w:t>
      </w:r>
      <w:proofErr w:type="gramStart"/>
      <w:r>
        <w:rPr>
          <w:color w:val="000000"/>
        </w:rPr>
        <w:t>particular times</w:t>
      </w:r>
      <w:proofErr w:type="gramEnd"/>
      <w:r>
        <w:rPr>
          <w:color w:val="000000"/>
        </w:rPr>
        <w:t>.</w:t>
      </w:r>
    </w:p>
    <w:p w14:paraId="08F8F8AB" w14:textId="77777777" w:rsidR="00AB08B9" w:rsidRDefault="00AB08B9" w:rsidP="00AB08B9">
      <w:pPr>
        <w:pStyle w:val="NormalWeb"/>
        <w:spacing w:before="0" w:beforeAutospacing="0" w:after="0" w:afterAutospacing="0"/>
        <w:rPr>
          <w:color w:val="000000"/>
        </w:rPr>
      </w:pPr>
    </w:p>
    <w:p w14:paraId="3328AD26" w14:textId="79646E74" w:rsidR="007D111B" w:rsidRDefault="007D111B" w:rsidP="00AB08B9">
      <w:pPr>
        <w:pStyle w:val="NormalWeb"/>
        <w:spacing w:before="0" w:beforeAutospacing="0" w:after="0" w:afterAutospacing="0"/>
        <w:rPr>
          <w:color w:val="000000"/>
        </w:rPr>
      </w:pPr>
      <w:r w:rsidRPr="007D111B">
        <w:rPr>
          <w:color w:val="000000"/>
        </w:rPr>
        <w:t xml:space="preserve">For provenance and textual fidelity, GDPO includes named individuals representing Rams’ ten canonical </w:t>
      </w:r>
      <w:proofErr w:type="gramStart"/>
      <w:r w:rsidRPr="007D111B">
        <w:rPr>
          <w:color w:val="000000"/>
        </w:rPr>
        <w:t>principle</w:t>
      </w:r>
      <w:proofErr w:type="gramEnd"/>
      <w:r w:rsidRPr="007D111B">
        <w:rPr>
          <w:color w:val="000000"/>
        </w:rPr>
        <w:t xml:space="preserve"> statements. Each canonical statement individual is an instance of the corresponding Rams </w:t>
      </w:r>
      <w:proofErr w:type="gramStart"/>
      <w:r w:rsidRPr="007D111B">
        <w:rPr>
          <w:color w:val="000000"/>
        </w:rPr>
        <w:t>principle</w:t>
      </w:r>
      <w:proofErr w:type="gramEnd"/>
      <w:r w:rsidRPr="007D111B">
        <w:rPr>
          <w:color w:val="000000"/>
        </w:rPr>
        <w:t xml:space="preserve"> category. Thus, the principle of honesty is represented at the </w:t>
      </w:r>
      <w:proofErr w:type="spellStart"/>
      <w:r w:rsidRPr="007D111B">
        <w:rPr>
          <w:color w:val="000000"/>
        </w:rPr>
        <w:t>TBox</w:t>
      </w:r>
      <w:proofErr w:type="spellEnd"/>
      <w:r w:rsidRPr="007D111B">
        <w:rPr>
          <w:color w:val="000000"/>
        </w:rPr>
        <w:t xml:space="preserve"> level as a </w:t>
      </w:r>
      <w:proofErr w:type="gramStart"/>
      <w:r w:rsidRPr="007D111B">
        <w:rPr>
          <w:color w:val="000000"/>
        </w:rPr>
        <w:t>principle</w:t>
      </w:r>
      <w:proofErr w:type="gramEnd"/>
      <w:r w:rsidRPr="007D111B">
        <w:rPr>
          <w:color w:val="000000"/>
        </w:rPr>
        <w:t xml:space="preserve"> category, while the canonical Rams honesty statement is represented at the </w:t>
      </w:r>
      <w:proofErr w:type="spellStart"/>
      <w:r w:rsidRPr="007D111B">
        <w:rPr>
          <w:color w:val="000000"/>
        </w:rPr>
        <w:t>ABox</w:t>
      </w:r>
      <w:proofErr w:type="spellEnd"/>
      <w:r w:rsidRPr="007D111B">
        <w:rPr>
          <w:color w:val="000000"/>
        </w:rPr>
        <w:t xml:space="preserve"> level as an individual instance of that category. In instance data, evaluation records and method specifications may use these canonical statement individuals as explicit criteria or operationalized </w:t>
      </w:r>
      <w:proofErr w:type="gramStart"/>
      <w:r w:rsidRPr="007D111B">
        <w:rPr>
          <w:color w:val="000000"/>
        </w:rPr>
        <w:t>principle</w:t>
      </w:r>
      <w:proofErr w:type="gramEnd"/>
      <w:r w:rsidRPr="007D111B">
        <w:rPr>
          <w:color w:val="000000"/>
        </w:rPr>
        <w:t xml:space="preserve"> targets. This allows </w:t>
      </w:r>
      <w:proofErr w:type="spellStart"/>
      <w:r w:rsidRPr="007D111B">
        <w:rPr>
          <w:color w:val="000000"/>
        </w:rPr>
        <w:t>ABox</w:t>
      </w:r>
      <w:proofErr w:type="spellEnd"/>
      <w:r w:rsidRPr="007D111B">
        <w:rPr>
          <w:color w:val="000000"/>
        </w:rPr>
        <w:t xml:space="preserve"> assertions to refer to stable statement-level entities while preserving the </w:t>
      </w:r>
      <w:proofErr w:type="spellStart"/>
      <w:r w:rsidRPr="007D111B">
        <w:rPr>
          <w:color w:val="000000"/>
        </w:rPr>
        <w:t>TBox</w:t>
      </w:r>
      <w:proofErr w:type="spellEnd"/>
      <w:r w:rsidRPr="007D111B">
        <w:rPr>
          <w:color w:val="000000"/>
        </w:rPr>
        <w:t xml:space="preserve"> distinction between </w:t>
      </w:r>
      <w:proofErr w:type="gramStart"/>
      <w:r w:rsidRPr="007D111B">
        <w:rPr>
          <w:color w:val="000000"/>
        </w:rPr>
        <w:t>principle</w:t>
      </w:r>
      <w:proofErr w:type="gramEnd"/>
      <w:r w:rsidRPr="007D111B">
        <w:rPr>
          <w:color w:val="000000"/>
        </w:rPr>
        <w:t xml:space="preserve"> categories and their canonical textual formulations.</w:t>
      </w:r>
    </w:p>
    <w:p w14:paraId="7BA3BD76" w14:textId="77777777" w:rsidR="007D111B" w:rsidRDefault="007D111B" w:rsidP="00AB08B9">
      <w:pPr>
        <w:pStyle w:val="NormalWeb"/>
        <w:spacing w:before="0" w:beforeAutospacing="0" w:after="0" w:afterAutospacing="0"/>
        <w:rPr>
          <w:color w:val="000000"/>
        </w:rPr>
      </w:pPr>
    </w:p>
    <w:p w14:paraId="1D138689" w14:textId="4BAFD10A" w:rsidR="00440868" w:rsidRDefault="005F6FF7" w:rsidP="00AB08B9">
      <w:pPr>
        <w:pStyle w:val="NormalWeb"/>
        <w:spacing w:before="0" w:beforeAutospacing="0" w:after="0" w:afterAutospacing="0"/>
        <w:rPr>
          <w:color w:val="000000"/>
        </w:rPr>
      </w:pPr>
      <w:r>
        <w:rPr>
          <w:color w:val="000000"/>
        </w:rPr>
        <w:t>GDPO also includes has material bearer (GDPO0000464) as a lightweight provenance relation for recording the material bearer associated with an information content entity, such as a document, webpage, stored file, or evaluation report. This relation is used for material-bearer provenance in instance data and is not intended to replace the fuller concretization pattern in which a generically dependent continuant is concretized by a specifically dependent continuant that inheres in a material bearer (Arp et al., 2015; ISO/IEC, 2021; Common Core Ontologies, 2024).</w:t>
      </w:r>
    </w:p>
    <w:p w14:paraId="57F1EC39" w14:textId="77777777" w:rsidR="00AB08B9" w:rsidRPr="005F6FF7" w:rsidRDefault="00AB08B9" w:rsidP="00AB08B9">
      <w:pPr>
        <w:pStyle w:val="NormalWeb"/>
        <w:spacing w:before="0" w:beforeAutospacing="0" w:after="0" w:afterAutospacing="0"/>
        <w:rPr>
          <w:color w:val="000000"/>
        </w:rPr>
      </w:pPr>
    </w:p>
    <w:p w14:paraId="0CDE4713" w14:textId="77777777" w:rsidR="00C16D2F" w:rsidRPr="00440868" w:rsidRDefault="00C16D2F" w:rsidP="00C16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rPr>
      </w:pPr>
      <w:r w:rsidRPr="00440868">
        <w:rPr>
          <w:rFonts w:ascii="Times New Roman" w:hAnsi="Times New Roman" w:cs="Times New Roman"/>
          <w:b/>
          <w:bCs/>
        </w:rPr>
        <w:t>Box 1. Interpreting artifact-side target expressions</w:t>
      </w:r>
    </w:p>
    <w:p w14:paraId="7F68F25C" w14:textId="77777777" w:rsidR="00AB08B9" w:rsidRDefault="00AB08B9" w:rsidP="00AB08B9">
      <w:pPr>
        <w:pStyle w:val="NormalWeb"/>
        <w:spacing w:before="0" w:beforeAutospacing="0" w:after="0" w:afterAutospacing="0"/>
        <w:rPr>
          <w:color w:val="000000"/>
        </w:rPr>
      </w:pPr>
    </w:p>
    <w:p w14:paraId="46594C37" w14:textId="61710AC1" w:rsidR="00C16D2F" w:rsidRDefault="00B6434F" w:rsidP="00AB08B9">
      <w:pPr>
        <w:pStyle w:val="NormalWeb"/>
        <w:spacing w:before="0" w:beforeAutospacing="0" w:after="0" w:afterAutospacing="0"/>
        <w:rPr>
          <w:color w:val="000000"/>
        </w:rPr>
      </w:pPr>
      <w:r w:rsidRPr="00B6434F">
        <w:rPr>
          <w:color w:val="000000"/>
        </w:rPr>
        <w:lastRenderedPageBreak/>
        <w:t>Artifact-side target types are specified by OWL class expressions used as fillers of universal restrictions, not by punned class-as-individual proxy targets</w:t>
      </w:r>
      <w:r>
        <w:rPr>
          <w:color w:val="000000"/>
        </w:rPr>
        <w:t>.</w:t>
      </w:r>
    </w:p>
    <w:p w14:paraId="01863EB3" w14:textId="77777777" w:rsidR="00AB08B9" w:rsidRDefault="00AB08B9" w:rsidP="00AB08B9">
      <w:pPr>
        <w:pStyle w:val="NormalWeb"/>
        <w:spacing w:before="0" w:beforeAutospacing="0" w:after="0" w:afterAutospacing="0"/>
        <w:rPr>
          <w:color w:val="000000"/>
        </w:rPr>
      </w:pPr>
    </w:p>
    <w:p w14:paraId="68EDE71E" w14:textId="611E627F" w:rsidR="00AB08B9" w:rsidRDefault="00515BA4" w:rsidP="00AB08B9">
      <w:pPr>
        <w:pStyle w:val="NormalWeb"/>
        <w:spacing w:before="0" w:beforeAutospacing="0" w:after="0" w:afterAutospacing="0"/>
        <w:rPr>
          <w:color w:val="000000"/>
        </w:rPr>
      </w:pPr>
      <w:r w:rsidRPr="00515BA4">
        <w:rPr>
          <w:color w:val="000000"/>
        </w:rPr>
        <w:t>A target expression may be a single class, such as design innovativeness, or a recursively decomposed expression involving artifact-borne qualities, functions, dispositions, material bases, artifact-associated communication content, process types, and object-property restrictions.</w:t>
      </w:r>
    </w:p>
    <w:p w14:paraId="4E59A703" w14:textId="77777777" w:rsidR="00515BA4" w:rsidRDefault="00515BA4" w:rsidP="00AB08B9">
      <w:pPr>
        <w:pStyle w:val="NormalWeb"/>
        <w:spacing w:before="0" w:beforeAutospacing="0" w:after="0" w:afterAutospacing="0"/>
        <w:rPr>
          <w:color w:val="000000"/>
        </w:rPr>
      </w:pPr>
    </w:p>
    <w:p w14:paraId="56F5C8CF" w14:textId="1D4A8193" w:rsidR="00AB08B9" w:rsidRPr="00B6434F" w:rsidRDefault="00B6434F" w:rsidP="00AB08B9">
      <w:pPr>
        <w:pStyle w:val="NormalWeb"/>
        <w:spacing w:before="0" w:beforeAutospacing="0" w:after="0" w:afterAutospacing="0"/>
        <w:rPr>
          <w:color w:val="000000"/>
        </w:rPr>
      </w:pPr>
      <w:r w:rsidRPr="00B6434F">
        <w:rPr>
          <w:color w:val="000000"/>
        </w:rPr>
        <w:t xml:space="preserve">Universal restrictions using </w:t>
      </w:r>
      <w:r w:rsidRPr="00B6434F">
        <w:rPr>
          <w:rFonts w:ascii="Courier New" w:hAnsi="Courier New" w:cs="Courier New"/>
          <w:color w:val="000000"/>
        </w:rPr>
        <w:t>only</w:t>
      </w:r>
      <w:r w:rsidRPr="00B6434F">
        <w:rPr>
          <w:color w:val="000000"/>
        </w:rPr>
        <w:t xml:space="preserve"> do not assert that any target instance already exists. They constrain any individuals related to a principle by </w:t>
      </w:r>
      <w:r w:rsidRPr="00B6434F">
        <w:rPr>
          <w:rFonts w:ascii="Courier New" w:hAnsi="Courier New" w:cs="Courier New"/>
          <w:color w:val="000000"/>
        </w:rPr>
        <w:t>aims at artifact-side target</w:t>
      </w:r>
      <w:r w:rsidRPr="00B6434F">
        <w:rPr>
          <w:color w:val="000000"/>
        </w:rPr>
        <w:t xml:space="preserve"> to fall under the specified class expression, thereby specifying the kind of entity, configuration, content, or process the principle would concern if such a target were instantiated.</w:t>
      </w:r>
    </w:p>
    <w:p w14:paraId="51F456EF" w14:textId="77777777" w:rsidR="00B6434F" w:rsidRDefault="00B6434F" w:rsidP="00AB08B9">
      <w:pPr>
        <w:pStyle w:val="NormalWeb"/>
        <w:spacing w:before="0" w:beforeAutospacing="0" w:after="0" w:afterAutospacing="0"/>
        <w:rPr>
          <w:color w:val="000000"/>
        </w:rPr>
      </w:pPr>
    </w:p>
    <w:p w14:paraId="15730022" w14:textId="391329E3" w:rsidR="00AB08B9" w:rsidRDefault="00FA40A7" w:rsidP="00AB08B9">
      <w:pPr>
        <w:pStyle w:val="NormalWeb"/>
        <w:spacing w:before="0" w:beforeAutospacing="0" w:after="0" w:afterAutospacing="0"/>
        <w:rPr>
          <w:color w:val="000000"/>
        </w:rPr>
      </w:pPr>
      <w:r w:rsidRPr="00FA40A7">
        <w:rPr>
          <w:color w:val="000000"/>
        </w:rPr>
        <w:t>The classes used in target expressions should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GDPO’s BFO and CCO alignment.</w:t>
      </w:r>
    </w:p>
    <w:p w14:paraId="08F85D51" w14:textId="77777777" w:rsidR="00FA40A7" w:rsidRDefault="00FA40A7" w:rsidP="00AB08B9">
      <w:pPr>
        <w:pStyle w:val="NormalWeb"/>
        <w:spacing w:before="0" w:beforeAutospacing="0" w:after="0" w:afterAutospacing="0"/>
        <w:rPr>
          <w:color w:val="000000"/>
        </w:rPr>
      </w:pPr>
    </w:p>
    <w:p w14:paraId="5A6F51FC" w14:textId="77777777" w:rsidR="00C16D2F" w:rsidRDefault="00C16D2F" w:rsidP="00AB08B9">
      <w:pPr>
        <w:pStyle w:val="NormalWeb"/>
        <w:spacing w:before="0" w:beforeAutospacing="0" w:after="0" w:afterAutospacing="0"/>
        <w:rPr>
          <w:color w:val="000000"/>
        </w:rPr>
      </w:pPr>
      <w:r>
        <w:rPr>
          <w:color w:val="000000"/>
        </w:rPr>
        <w:t xml:space="preserve">Queries over </w:t>
      </w:r>
      <w:proofErr w:type="gramStart"/>
      <w:r>
        <w:rPr>
          <w:color w:val="000000"/>
        </w:rPr>
        <w:t>principle</w:t>
      </w:r>
      <w:proofErr w:type="gramEnd"/>
      <w:r>
        <w:rPr>
          <w:color w:val="000000"/>
        </w:rPr>
        <w:t xml:space="preserve"> targets should inspect </w:t>
      </w:r>
      <w:proofErr w:type="spellStart"/>
      <w:r>
        <w:rPr>
          <w:color w:val="000000"/>
        </w:rPr>
        <w:t>TBox</w:t>
      </w:r>
      <w:proofErr w:type="spellEnd"/>
      <w:r>
        <w:rPr>
          <w:color w:val="000000"/>
        </w:rPr>
        <w:t xml:space="preserve"> class restrictions on principle categories. They should not look for punned </w:t>
      </w:r>
      <w:proofErr w:type="spellStart"/>
      <w:r>
        <w:rPr>
          <w:color w:val="000000"/>
        </w:rPr>
        <w:t>ABox</w:t>
      </w:r>
      <w:proofErr w:type="spellEnd"/>
      <w:r>
        <w:rPr>
          <w:color w:val="000000"/>
        </w:rPr>
        <w:t xml:space="preserve"> target individuals.</w:t>
      </w:r>
    </w:p>
    <w:p w14:paraId="32F5CB94" w14:textId="77777777" w:rsidR="00AB08B9" w:rsidRDefault="00AB08B9" w:rsidP="00AB08B9">
      <w:pPr>
        <w:pStyle w:val="NormalWeb"/>
        <w:spacing w:before="0" w:beforeAutospacing="0" w:after="0" w:afterAutospacing="0"/>
        <w:rPr>
          <w:color w:val="000000"/>
        </w:rPr>
      </w:pPr>
    </w:p>
    <w:p w14:paraId="7BA9049D" w14:textId="77777777" w:rsidR="00C16D2F" w:rsidRDefault="00C16D2F" w:rsidP="00AB08B9">
      <w:pPr>
        <w:pStyle w:val="NormalWeb"/>
        <w:spacing w:before="0" w:beforeAutospacing="0" w:after="0" w:afterAutospacing="0"/>
        <w:rPr>
          <w:color w:val="000000"/>
        </w:rPr>
      </w:pPr>
      <w:r>
        <w:rPr>
          <w:color w:val="000000"/>
        </w:rPr>
        <w:t>Evaluation records remain separate from target-satisfaction claims. An evaluation record may document that an artifact was assessed against a principle at a time by a method, but the principle-target axiom alone does not assert that the artifact satisfies the target.</w:t>
      </w:r>
    </w:p>
    <w:p w14:paraId="7B31457B" w14:textId="77777777" w:rsidR="00AB08B9" w:rsidRPr="008640E1" w:rsidRDefault="00AB08B9" w:rsidP="00AB08B9">
      <w:pPr>
        <w:pStyle w:val="NormalWeb"/>
        <w:spacing w:before="0" w:beforeAutospacing="0" w:after="0" w:afterAutospacing="0"/>
        <w:rPr>
          <w:color w:val="000000"/>
        </w:rPr>
      </w:pPr>
    </w:p>
    <w:p w14:paraId="7B6F8E55"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Design processes and lifecycle staging</w:t>
      </w:r>
    </w:p>
    <w:p w14:paraId="5CB736C1" w14:textId="77777777" w:rsidR="00AB08B9" w:rsidRDefault="00AB08B9" w:rsidP="00AB08B9">
      <w:pPr>
        <w:pStyle w:val="NormalWeb"/>
        <w:spacing w:before="0" w:beforeAutospacing="0" w:after="0" w:afterAutospacing="0"/>
        <w:rPr>
          <w:color w:val="000000"/>
        </w:rPr>
      </w:pPr>
    </w:p>
    <w:p w14:paraId="6C4C8643" w14:textId="7E63FB93" w:rsidR="005F6FF7" w:rsidRDefault="005F6FF7" w:rsidP="00AB08B9">
      <w:pPr>
        <w:pStyle w:val="NormalWeb"/>
        <w:spacing w:before="0" w:beforeAutospacing="0" w:after="0" w:afterAutospacing="0"/>
        <w:rPr>
          <w:color w:val="000000"/>
        </w:rPr>
      </w:pPr>
      <w:r>
        <w:rPr>
          <w:color w:val="000000"/>
        </w:rPr>
        <w:t>On the occurrent side, GDPO introduces design process types aligned with BFO_0000015, process (ISO/IEC, 2021; Otte et al., 2022). These process types provide the vocabulary needed to connect Rams’ principles to the activities they prescribe, guide, or assess. Design innovation process (GDPO0000014) captures the production of non-trivial novelty. Design use process (GDPO0000015) captures the operation of an artifact to achieve intended ends. Design comprehension process (GDPO0000016) captures the formation of correct understanding. Design interaction process (GDPO0000017) covers exchanges between agents and artifacts in use, especially where controls, signals, and capabilities must align. Design endurance process (GDPO0000018) concerns maintaining artifact integrity under load over time. Additional process classes include design aesthetic development process (GDPO0000030), design contextual integration process (GDPO0000031), design thoroughness assurance process (GDPO0000032), design reduction process (GDPO0000033), and design communication process (GDPO0000053).</w:t>
      </w:r>
    </w:p>
    <w:p w14:paraId="77CFEA7F" w14:textId="77777777" w:rsidR="00AB08B9" w:rsidRDefault="00AB08B9" w:rsidP="00AB08B9">
      <w:pPr>
        <w:pStyle w:val="NormalWeb"/>
        <w:spacing w:before="0" w:beforeAutospacing="0" w:after="0" w:afterAutospacing="0"/>
        <w:rPr>
          <w:color w:val="000000"/>
        </w:rPr>
      </w:pPr>
    </w:p>
    <w:p w14:paraId="4EC7B312" w14:textId="77777777" w:rsidR="005F6FF7" w:rsidRDefault="005F6FF7" w:rsidP="00AB08B9">
      <w:pPr>
        <w:pStyle w:val="NormalWeb"/>
        <w:spacing w:before="0" w:beforeAutospacing="0" w:after="0" w:afterAutospacing="0"/>
        <w:rPr>
          <w:color w:val="000000"/>
        </w:rPr>
      </w:pPr>
      <w:r>
        <w:rPr>
          <w:color w:val="000000"/>
        </w:rPr>
        <w:t xml:space="preserve">GDPO also includes lifecycle-stage process types. Design lifecycle stage process (GDPO0000019) has subclasses for design sourcing process (GDPO0000036), design manufacturing process (GDPO0000037), design distribution process (GDPO0000038), design use and maintenance process (GDPO0000039), and design end-of-life handling process (GDPO0000040). These classes are modeled as process types, not as parts of a separately reified </w:t>
      </w:r>
      <w:r>
        <w:rPr>
          <w:color w:val="000000"/>
        </w:rPr>
        <w:lastRenderedPageBreak/>
        <w:t>“life cycle” entity. Their purpose is to provide coarse-grained applicability qualifiers for prescriptions and evaluations, especially where principles such as usefulness, durability, and environmental friendliness apply differently across lifecycle contexts (ISO, 2006).</w:t>
      </w:r>
    </w:p>
    <w:p w14:paraId="06338F3B" w14:textId="77777777" w:rsidR="00AB08B9" w:rsidRDefault="00AB08B9" w:rsidP="00AB08B9">
      <w:pPr>
        <w:pStyle w:val="NormalWeb"/>
        <w:spacing w:before="0" w:beforeAutospacing="0" w:after="0" w:afterAutospacing="0"/>
        <w:rPr>
          <w:color w:val="000000"/>
        </w:rPr>
      </w:pPr>
    </w:p>
    <w:p w14:paraId="5E2DA79B" w14:textId="77777777" w:rsidR="005F6FF7" w:rsidRDefault="005F6FF7" w:rsidP="00AB08B9">
      <w:pPr>
        <w:pStyle w:val="NormalWeb"/>
        <w:spacing w:before="0" w:beforeAutospacing="0" w:after="0" w:afterAutospacing="0"/>
        <w:rPr>
          <w:color w:val="000000"/>
        </w:rPr>
      </w:pPr>
      <w:r>
        <w:rPr>
          <w:color w:val="000000"/>
        </w:rPr>
        <w:t>GDPO deliberately does not assert a universal temporal ordering among lifecycle-stage process types. This is a modeling choice rather than an omission. Product lifecycles vary across domains, organizations, and assessment methods, and lifecycle assessment commonly varies system boundaries and stage definitions (ISO, 2006). GDPO therefore uses lifecycle-stage process types as reusable stage-typed universals that can qualify prescription components through applies during lifecycle stage (GDPO0000063). When finer-grained temporal indexing is needed, downstream datasets may use applies during temporal region (GDPO0000467) or domain-specific lifecycle models.</w:t>
      </w:r>
    </w:p>
    <w:p w14:paraId="424E3F2F" w14:textId="77777777" w:rsidR="00AB08B9" w:rsidRDefault="00AB08B9" w:rsidP="00AB08B9">
      <w:pPr>
        <w:pStyle w:val="NormalWeb"/>
        <w:spacing w:before="0" w:beforeAutospacing="0" w:after="0" w:afterAutospacing="0"/>
        <w:rPr>
          <w:color w:val="000000"/>
        </w:rPr>
      </w:pPr>
    </w:p>
    <w:p w14:paraId="1883DEFF" w14:textId="77777777" w:rsidR="005F6FF7" w:rsidRDefault="005F6FF7" w:rsidP="00AB08B9">
      <w:pPr>
        <w:pStyle w:val="NormalWeb"/>
        <w:spacing w:before="0" w:beforeAutospacing="0" w:after="0" w:afterAutospacing="0"/>
        <w:rPr>
          <w:color w:val="000000"/>
        </w:rPr>
      </w:pPr>
      <w:r>
        <w:rPr>
          <w:color w:val="000000"/>
        </w:rPr>
        <w:t>The ontology also includes design evaluation process (GDPO0000055), a process type that bridges prescriptive guidance and assessment practice. A design evaluation process is constrained to involve an agent and a material entity participant and to have as output some design evaluation record through has evaluation record output (GDPO0000463). This keeps the evaluation process, the evaluated artifact, the evaluator, and the resulting evaluation record ontologically distinct. The process is an occurrent involving participants; the record is an information content entity produced by or resulting from that process.</w:t>
      </w:r>
    </w:p>
    <w:p w14:paraId="372C279A" w14:textId="77777777" w:rsidR="00AB08B9" w:rsidRDefault="00AB08B9" w:rsidP="00AB08B9">
      <w:pPr>
        <w:pStyle w:val="NormalWeb"/>
        <w:spacing w:before="0" w:beforeAutospacing="0" w:after="0" w:afterAutospacing="0"/>
        <w:rPr>
          <w:color w:val="000000"/>
        </w:rPr>
      </w:pPr>
    </w:p>
    <w:p w14:paraId="1B0768F5" w14:textId="6C1F4305" w:rsidR="00FF4059" w:rsidRDefault="005F6FF7" w:rsidP="00AB08B9">
      <w:pPr>
        <w:pStyle w:val="NormalWeb"/>
        <w:spacing w:before="0" w:beforeAutospacing="0" w:after="0" w:afterAutospacing="0"/>
        <w:rPr>
          <w:color w:val="000000"/>
        </w:rPr>
      </w:pPr>
      <w:r>
        <w:rPr>
          <w:color w:val="000000"/>
        </w:rPr>
        <w:t>Across GDPO’s design process classes, agent and material-entity participation are used to keep design and evaluation grounded in BFO’s process-participation framework. This reflects the intended scope of the ontology: GDPO is not modeling abstract movement through a design space, but agentive activities involving artifacts, communication content, methods, criteria, and recorded assessments (ISO/IEC, 2021; Common Core Ontologies, 2024).</w:t>
      </w:r>
    </w:p>
    <w:p w14:paraId="4E7458DB" w14:textId="77777777" w:rsidR="00AB08B9" w:rsidRPr="00592845" w:rsidRDefault="00AB08B9" w:rsidP="00AB08B9">
      <w:pPr>
        <w:pStyle w:val="NormalWeb"/>
        <w:spacing w:before="0" w:beforeAutospacing="0" w:after="0" w:afterAutospacing="0"/>
        <w:rPr>
          <w:color w:val="000000"/>
        </w:rPr>
      </w:pPr>
    </w:p>
    <w:p w14:paraId="06523DB9" w14:textId="77777777" w:rsidR="00FF4059"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Artifact-side qualities, functions, and dispositions</w:t>
      </w:r>
    </w:p>
    <w:p w14:paraId="071638FD" w14:textId="77777777" w:rsidR="00AB08B9" w:rsidRPr="008640E1" w:rsidRDefault="00AB08B9" w:rsidP="00FF4059">
      <w:pPr>
        <w:spacing w:after="0" w:line="240" w:lineRule="auto"/>
        <w:outlineLvl w:val="3"/>
        <w:rPr>
          <w:rFonts w:ascii="Times New Roman" w:eastAsia="Times New Roman" w:hAnsi="Times New Roman" w:cs="Times New Roman"/>
          <w:b/>
          <w:bCs/>
          <w:color w:val="000000"/>
          <w:kern w:val="0"/>
          <w14:ligatures w14:val="none"/>
        </w:rPr>
      </w:pPr>
    </w:p>
    <w:p w14:paraId="21718515" w14:textId="77777777" w:rsidR="005F6FF7" w:rsidRDefault="005F6FF7" w:rsidP="00AB08B9">
      <w:pPr>
        <w:pStyle w:val="NormalWeb"/>
        <w:spacing w:before="0" w:beforeAutospacing="0" w:after="0" w:afterAutospacing="0"/>
        <w:rPr>
          <w:color w:val="000000"/>
        </w:rPr>
      </w:pPr>
      <w:r>
        <w:rPr>
          <w:color w:val="000000"/>
        </w:rPr>
        <w:t>GDPO models “goodness” on the artifact side not as a single property, but as a family of dependent continuants and material bases that may be relevant to different principles. This is where the ontology explicitly resists the temptation to treat design principles themselves as artifact qualities. The principle is a prescriptive information content entity; the artifact-side target, when instantiated, is a quality, function, disposition, or material configuration associated with a particular artifact (ISO/IEC, 2021; Otte et al., 2022; Common Core Ontologies, 2024).</w:t>
      </w:r>
    </w:p>
    <w:p w14:paraId="408DDD84" w14:textId="77777777" w:rsidR="00AB08B9" w:rsidRDefault="00AB08B9" w:rsidP="00AB08B9">
      <w:pPr>
        <w:pStyle w:val="NormalWeb"/>
        <w:spacing w:before="0" w:beforeAutospacing="0" w:after="0" w:afterAutospacing="0"/>
        <w:rPr>
          <w:color w:val="000000"/>
        </w:rPr>
      </w:pPr>
    </w:p>
    <w:p w14:paraId="1B0B2889" w14:textId="77777777" w:rsidR="005F6FF7" w:rsidRDefault="005F6FF7" w:rsidP="00AB08B9">
      <w:pPr>
        <w:pStyle w:val="NormalWeb"/>
        <w:spacing w:before="0" w:beforeAutospacing="0" w:after="0" w:afterAutospacing="0"/>
        <w:rPr>
          <w:color w:val="000000"/>
        </w:rPr>
      </w:pPr>
      <w:r>
        <w:rPr>
          <w:color w:val="000000"/>
        </w:rPr>
        <w:t>Several GDPO targets are modeled as qualities. Design innovativeness (GDPO0000004), design aesthetic quality (GDPO0000006), design unobtrusiveness quality (GDPO0000008), design thoroughness quality (GDPO0000011), design environmental friendliness (GDPO0000012), and design minimalism quality (GDPO0000013) are subclasses of BFO_0000019, quality. These are artifact-borne qualities that may be inspected, measured, or assessed at a time. GDPO treats design environmental friendliness as an aggregate evaluable quality rather than as a single disposition, because lifecycle assessment commonly evaluates environmental impact across multiple stages, inputs, outputs, and system boundaries rather than through one characteristic realization process (ISO, 2006).</w:t>
      </w:r>
    </w:p>
    <w:p w14:paraId="1B074FF9" w14:textId="77777777" w:rsidR="00AB08B9" w:rsidRDefault="00AB08B9" w:rsidP="00AB08B9">
      <w:pPr>
        <w:pStyle w:val="NormalWeb"/>
        <w:spacing w:before="0" w:beforeAutospacing="0" w:after="0" w:afterAutospacing="0"/>
        <w:rPr>
          <w:color w:val="000000"/>
        </w:rPr>
      </w:pPr>
    </w:p>
    <w:p w14:paraId="161EC233" w14:textId="77777777" w:rsidR="005F6FF7" w:rsidRDefault="005F6FF7" w:rsidP="00AB08B9">
      <w:pPr>
        <w:pStyle w:val="NormalWeb"/>
        <w:spacing w:before="0" w:beforeAutospacing="0" w:after="0" w:afterAutospacing="0"/>
        <w:rPr>
          <w:color w:val="000000"/>
        </w:rPr>
      </w:pPr>
      <w:r>
        <w:rPr>
          <w:color w:val="000000"/>
        </w:rPr>
        <w:lastRenderedPageBreak/>
        <w:t>Design usefulness (GDPO0000005) is modeled as a function, aligned with BFO_0000034. This reflects that usefulness is not merely an observed surface quality, but a realizable entity whose assessment depends on use processes in which the artifact participates. Evidence for usefulness is therefore tied to task performance, use scenarios, or other realizations of the artifact’s function in context.</w:t>
      </w:r>
    </w:p>
    <w:p w14:paraId="7C1C4F9C" w14:textId="77777777" w:rsidR="00AB08B9" w:rsidRDefault="00AB08B9" w:rsidP="00AB08B9">
      <w:pPr>
        <w:pStyle w:val="NormalWeb"/>
        <w:spacing w:before="0" w:beforeAutospacing="0" w:after="0" w:afterAutospacing="0"/>
        <w:rPr>
          <w:color w:val="000000"/>
        </w:rPr>
      </w:pPr>
    </w:p>
    <w:p w14:paraId="350CDB5F" w14:textId="77777777" w:rsidR="005F6FF7" w:rsidRDefault="005F6FF7" w:rsidP="00AB08B9">
      <w:pPr>
        <w:pStyle w:val="NormalWeb"/>
        <w:spacing w:before="0" w:beforeAutospacing="0" w:after="0" w:afterAutospacing="0"/>
        <w:rPr>
          <w:color w:val="000000"/>
        </w:rPr>
      </w:pPr>
      <w:r>
        <w:rPr>
          <w:color w:val="000000"/>
        </w:rPr>
        <w:t>Several GDPO targets are modeled as dispositions. Design understandability (GDPO0000007), design honesty (GDPO0000009), design durability (GDPO0000010), design material honesty (GDPO0000041), and design functional honesty (GDPO0000042) are subclasses of BFO_0000016, disposition. These are realizable dependent continuants that inhere in material artifacts and are evidenced through characteristic realization processes. Understandability is evidenced through comprehension processes; durability through endurance or use-and-maintenance processes; and honesty through interaction, communication, manufacturing, or use contexts in which the artifact may or may not mislead users about materials, capabilities, or value.</w:t>
      </w:r>
    </w:p>
    <w:p w14:paraId="23A609EB" w14:textId="77777777" w:rsidR="00AB08B9" w:rsidRDefault="00AB08B9" w:rsidP="00AB08B9">
      <w:pPr>
        <w:pStyle w:val="NormalWeb"/>
        <w:spacing w:before="0" w:beforeAutospacing="0" w:after="0" w:afterAutospacing="0"/>
        <w:rPr>
          <w:color w:val="000000"/>
        </w:rPr>
      </w:pPr>
    </w:p>
    <w:p w14:paraId="494891DF" w14:textId="77777777" w:rsidR="005F6FF7" w:rsidRDefault="005F6FF7" w:rsidP="00AB08B9">
      <w:pPr>
        <w:pStyle w:val="NormalWeb"/>
        <w:spacing w:before="0" w:beforeAutospacing="0" w:after="0" w:afterAutospacing="0"/>
        <w:rPr>
          <w:color w:val="000000"/>
        </w:rPr>
      </w:pPr>
      <w:r>
        <w:rPr>
          <w:color w:val="000000"/>
        </w:rPr>
        <w:t>Honesty also requires a separate treatment of material bases. GDPO represents design honesty basis (GDPO0000056), design material honesty basis (GDPO0000057), and design functional honesty basis (GDPO0000058) as material entities. These basis classes capture the artifact parts, configurations, finishes, controls, interfaces, or other material arrangements that ground honesty-related dispositions. A basis is not itself a disposition, and it is not a principle. It is the material configuration in virtue of which an artifact may bear a material-honesty or functional-honesty disposition.</w:t>
      </w:r>
    </w:p>
    <w:p w14:paraId="65559B55" w14:textId="77777777" w:rsidR="00AB08B9" w:rsidRDefault="00AB08B9" w:rsidP="00AB08B9">
      <w:pPr>
        <w:pStyle w:val="NormalWeb"/>
        <w:spacing w:before="0" w:beforeAutospacing="0" w:after="0" w:afterAutospacing="0"/>
        <w:rPr>
          <w:color w:val="000000"/>
        </w:rPr>
      </w:pPr>
    </w:p>
    <w:p w14:paraId="0010E0FF" w14:textId="77777777" w:rsidR="005F6FF7" w:rsidRDefault="005F6FF7" w:rsidP="00AB08B9">
      <w:pPr>
        <w:pStyle w:val="NormalWeb"/>
        <w:spacing w:before="0" w:beforeAutospacing="0" w:after="0" w:afterAutospacing="0"/>
        <w:rPr>
          <w:color w:val="000000"/>
        </w:rPr>
      </w:pPr>
      <w:r>
        <w:rPr>
          <w:color w:val="000000"/>
        </w:rPr>
        <w:t>This category separation has methodological consequences. Qualities can often be assessed through observation, inspection, or measurement of the bearer at a time. Functions and dispositions require evidence tied to realization processes in which the bearer participates. Material bases require inspection of the artifact configuration that grounds a disposition. GDPO therefore does not merely classify Rams’ principles; it makes explicit the kind of evidence that should support evaluation records for different principle-relevant targets.</w:t>
      </w:r>
    </w:p>
    <w:p w14:paraId="2C098B3A" w14:textId="77777777" w:rsidR="00AB08B9" w:rsidRDefault="00AB08B9" w:rsidP="00AB08B9">
      <w:pPr>
        <w:pStyle w:val="NormalWeb"/>
        <w:spacing w:before="0" w:beforeAutospacing="0" w:after="0" w:afterAutospacing="0"/>
        <w:rPr>
          <w:color w:val="000000"/>
        </w:rPr>
      </w:pPr>
    </w:p>
    <w:p w14:paraId="229446F8" w14:textId="77777777" w:rsidR="005F6FF7" w:rsidRDefault="005F6FF7" w:rsidP="00AB08B9">
      <w:pPr>
        <w:pStyle w:val="NormalWeb"/>
        <w:spacing w:before="0" w:beforeAutospacing="0" w:after="0" w:afterAutospacing="0"/>
        <w:rPr>
          <w:color w:val="000000"/>
        </w:rPr>
      </w:pPr>
      <w:r>
        <w:rPr>
          <w:color w:val="000000"/>
        </w:rPr>
        <w:t>The honesty case illustrates the pattern. The principle of honesty is a prescriptive information content entity. Artifact-side design honesty is a disposition borne by an artifact. Material and functional honesty bases are material configurations that ground honesty-related dispositions. Communication content, such as manuals, labels, and advertising, may also be evaluated when it contributes to misleading or non-misleading presentation. An honesty evaluation record then documents an assessment against the honesty principle at a time, by some method, with evidence or scores represented separately.</w:t>
      </w:r>
    </w:p>
    <w:p w14:paraId="5AB9DEE2" w14:textId="77777777" w:rsidR="00AB08B9" w:rsidRDefault="00AB08B9" w:rsidP="00AB08B9">
      <w:pPr>
        <w:pStyle w:val="NormalWeb"/>
        <w:spacing w:before="0" w:beforeAutospacing="0" w:after="0" w:afterAutospacing="0"/>
        <w:rPr>
          <w:color w:val="000000"/>
        </w:rPr>
      </w:pPr>
    </w:p>
    <w:p w14:paraId="1562F561" w14:textId="4A0B3A19" w:rsidR="00FF4059" w:rsidRDefault="00CF6609" w:rsidP="00AB08B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Table </w:t>
      </w:r>
      <w:r w:rsidR="0075704A">
        <w:rPr>
          <w:rFonts w:ascii="Times New Roman" w:eastAsia="Times New Roman" w:hAnsi="Times New Roman" w:cs="Times New Roman"/>
          <w:color w:val="000000"/>
          <w:kern w:val="0"/>
          <w14:ligatures w14:val="none"/>
        </w:rPr>
        <w:t>3</w:t>
      </w:r>
      <w:r w:rsidR="007C20BE">
        <w:rPr>
          <w:rFonts w:ascii="Times New Roman" w:eastAsia="Times New Roman" w:hAnsi="Times New Roman" w:cs="Times New Roman"/>
          <w:color w:val="000000"/>
          <w:kern w:val="0"/>
          <w14:ligatures w14:val="none"/>
        </w:rPr>
        <w:t xml:space="preserve"> </w:t>
      </w:r>
      <w:r w:rsidRPr="00CF6609">
        <w:rPr>
          <w:rFonts w:ascii="Times New Roman" w:eastAsia="Times New Roman" w:hAnsi="Times New Roman" w:cs="Times New Roman"/>
          <w:color w:val="000000"/>
          <w:kern w:val="0"/>
          <w14:ligatures w14:val="none"/>
        </w:rPr>
        <w:t>summarizes the evidential profiles implied by the GDPO target categories.</w:t>
      </w:r>
    </w:p>
    <w:p w14:paraId="502A6A36" w14:textId="77777777" w:rsidR="00CF6609" w:rsidRDefault="00CF6609" w:rsidP="00CF6609">
      <w:pPr>
        <w:spacing w:after="0" w:line="240" w:lineRule="auto"/>
        <w:rPr>
          <w:rFonts w:ascii="Times New Roman" w:eastAsia="Times New Roman" w:hAnsi="Times New Roman" w:cs="Times New Roman"/>
          <w:color w:val="000000"/>
          <w:kern w:val="0"/>
          <w14:ligatures w14:val="none"/>
        </w:rPr>
      </w:pPr>
    </w:p>
    <w:p w14:paraId="106C346D" w14:textId="1952F272" w:rsidR="00FF4059" w:rsidRPr="00145344" w:rsidRDefault="00FF4059" w:rsidP="00FF4059">
      <w:pPr>
        <w:spacing w:after="0" w:line="240" w:lineRule="auto"/>
        <w:rPr>
          <w:rFonts w:ascii="Times New Roman" w:eastAsia="Times New Roman" w:hAnsi="Times New Roman" w:cs="Times New Roman"/>
          <w:b/>
          <w:bCs/>
          <w:color w:val="000000"/>
          <w:kern w:val="0"/>
          <w14:ligatures w14:val="none"/>
        </w:rPr>
      </w:pPr>
      <w:r w:rsidRPr="00145344">
        <w:rPr>
          <w:rFonts w:ascii="Times New Roman" w:eastAsia="Times New Roman" w:hAnsi="Times New Roman" w:cs="Times New Roman"/>
          <w:b/>
          <w:bCs/>
          <w:color w:val="000000"/>
          <w:kern w:val="0"/>
          <w14:ligatures w14:val="none"/>
        </w:rPr>
        <w:t xml:space="preserve">Table </w:t>
      </w:r>
      <w:r w:rsidR="0075704A">
        <w:rPr>
          <w:rFonts w:ascii="Times New Roman" w:eastAsia="Times New Roman" w:hAnsi="Times New Roman" w:cs="Times New Roman"/>
          <w:b/>
          <w:bCs/>
          <w:color w:val="000000"/>
          <w:kern w:val="0"/>
          <w14:ligatures w14:val="none"/>
        </w:rPr>
        <w:t>3</w:t>
      </w:r>
      <w:r w:rsidRPr="00145344">
        <w:rPr>
          <w:rFonts w:ascii="Times New Roman" w:eastAsia="Times New Roman" w:hAnsi="Times New Roman" w:cs="Times New Roman"/>
          <w:b/>
          <w:bCs/>
          <w:color w:val="000000"/>
          <w:kern w:val="0"/>
          <w14:ligatures w14:val="none"/>
        </w:rPr>
        <w:t>. Evidential profiles implied by BFO categories used for artifact-side targets in GDPO.</w:t>
      </w:r>
    </w:p>
    <w:tbl>
      <w:tblPr>
        <w:tblW w:w="9330" w:type="dxa"/>
        <w:tblLayout w:type="fixed"/>
        <w:tblLook w:val="04A0" w:firstRow="1" w:lastRow="0" w:firstColumn="1" w:lastColumn="0" w:noHBand="0" w:noVBand="1"/>
      </w:tblPr>
      <w:tblGrid>
        <w:gridCol w:w="1430"/>
        <w:gridCol w:w="1539"/>
        <w:gridCol w:w="1551"/>
        <w:gridCol w:w="1950"/>
        <w:gridCol w:w="2860"/>
      </w:tblGrid>
      <w:tr w:rsidR="00FF4059" w:rsidRPr="00145344" w14:paraId="7E8FABF6" w14:textId="77777777" w:rsidTr="003C16CF">
        <w:trPr>
          <w:trHeight w:val="580"/>
        </w:trPr>
        <w:tc>
          <w:tcPr>
            <w:tcW w:w="1430" w:type="dxa"/>
            <w:tcBorders>
              <w:top w:val="single" w:sz="8" w:space="0" w:color="auto"/>
              <w:left w:val="single" w:sz="8" w:space="0" w:color="auto"/>
              <w:bottom w:val="single" w:sz="8" w:space="0" w:color="auto"/>
              <w:right w:val="single" w:sz="4" w:space="0" w:color="auto"/>
            </w:tcBorders>
            <w:vAlign w:val="center"/>
            <w:hideMark/>
          </w:tcPr>
          <w:p w14:paraId="2223F731"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Target category in GDPO </w:t>
            </w:r>
          </w:p>
        </w:tc>
        <w:tc>
          <w:tcPr>
            <w:tcW w:w="1539" w:type="dxa"/>
            <w:tcBorders>
              <w:top w:val="single" w:sz="8" w:space="0" w:color="auto"/>
              <w:left w:val="nil"/>
              <w:bottom w:val="single" w:sz="8" w:space="0" w:color="auto"/>
              <w:right w:val="single" w:sz="4" w:space="0" w:color="auto"/>
            </w:tcBorders>
            <w:vAlign w:val="center"/>
            <w:hideMark/>
          </w:tcPr>
          <w:p w14:paraId="58CED21D"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Upper-level category </w:t>
            </w:r>
          </w:p>
        </w:tc>
        <w:tc>
          <w:tcPr>
            <w:tcW w:w="1551" w:type="dxa"/>
            <w:tcBorders>
              <w:top w:val="single" w:sz="8" w:space="0" w:color="auto"/>
              <w:left w:val="nil"/>
              <w:bottom w:val="single" w:sz="8" w:space="0" w:color="auto"/>
              <w:right w:val="single" w:sz="4" w:space="0" w:color="auto"/>
            </w:tcBorders>
            <w:vAlign w:val="center"/>
            <w:hideMark/>
          </w:tcPr>
          <w:p w14:paraId="115F8F0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Ontological dependency</w:t>
            </w:r>
          </w:p>
        </w:tc>
        <w:tc>
          <w:tcPr>
            <w:tcW w:w="1950" w:type="dxa"/>
            <w:tcBorders>
              <w:top w:val="single" w:sz="8" w:space="0" w:color="auto"/>
              <w:left w:val="nil"/>
              <w:bottom w:val="single" w:sz="8" w:space="0" w:color="auto"/>
              <w:right w:val="single" w:sz="4" w:space="0" w:color="auto"/>
            </w:tcBorders>
            <w:vAlign w:val="center"/>
            <w:hideMark/>
          </w:tcPr>
          <w:p w14:paraId="19FF005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Typical evidence pattern for evaluation </w:t>
            </w:r>
          </w:p>
        </w:tc>
        <w:tc>
          <w:tcPr>
            <w:tcW w:w="2860" w:type="dxa"/>
            <w:tcBorders>
              <w:top w:val="single" w:sz="8" w:space="0" w:color="auto"/>
              <w:left w:val="nil"/>
              <w:bottom w:val="single" w:sz="8" w:space="0" w:color="auto"/>
              <w:right w:val="single" w:sz="8" w:space="0" w:color="auto"/>
            </w:tcBorders>
            <w:vAlign w:val="center"/>
            <w:hideMark/>
          </w:tcPr>
          <w:p w14:paraId="66BD1306"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Example GDPO targets</w:t>
            </w:r>
          </w:p>
        </w:tc>
      </w:tr>
      <w:tr w:rsidR="00FF4059" w:rsidRPr="00145344" w14:paraId="3C80F1EE" w14:textId="77777777" w:rsidTr="003C16CF">
        <w:trPr>
          <w:trHeight w:val="1400"/>
        </w:trPr>
        <w:tc>
          <w:tcPr>
            <w:tcW w:w="1430" w:type="dxa"/>
            <w:tcBorders>
              <w:top w:val="nil"/>
              <w:left w:val="single" w:sz="8" w:space="0" w:color="auto"/>
              <w:bottom w:val="single" w:sz="4" w:space="0" w:color="auto"/>
              <w:right w:val="single" w:sz="4" w:space="0" w:color="auto"/>
            </w:tcBorders>
            <w:noWrap/>
            <w:hideMark/>
          </w:tcPr>
          <w:p w14:paraId="68C4F3F3"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lastRenderedPageBreak/>
              <w:t xml:space="preserve">Quality targets </w:t>
            </w:r>
          </w:p>
        </w:tc>
        <w:tc>
          <w:tcPr>
            <w:tcW w:w="1539" w:type="dxa"/>
            <w:tcBorders>
              <w:top w:val="nil"/>
              <w:left w:val="nil"/>
              <w:bottom w:val="single" w:sz="4" w:space="0" w:color="auto"/>
              <w:right w:val="single" w:sz="4" w:space="0" w:color="auto"/>
            </w:tcBorders>
            <w:hideMark/>
          </w:tcPr>
          <w:p w14:paraId="66CFAD9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quality (BFO_0000019)</w:t>
            </w:r>
          </w:p>
        </w:tc>
        <w:tc>
          <w:tcPr>
            <w:tcW w:w="1551" w:type="dxa"/>
            <w:tcBorders>
              <w:top w:val="nil"/>
              <w:left w:val="nil"/>
              <w:bottom w:val="single" w:sz="4" w:space="0" w:color="auto"/>
              <w:right w:val="single" w:sz="4" w:space="0" w:color="auto"/>
            </w:tcBorders>
            <w:hideMark/>
          </w:tcPr>
          <w:p w14:paraId="4843141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does not require realization</w:t>
            </w:r>
          </w:p>
        </w:tc>
        <w:tc>
          <w:tcPr>
            <w:tcW w:w="1950" w:type="dxa"/>
            <w:tcBorders>
              <w:top w:val="nil"/>
              <w:left w:val="nil"/>
              <w:bottom w:val="single" w:sz="4" w:space="0" w:color="auto"/>
              <w:right w:val="single" w:sz="4" w:space="0" w:color="auto"/>
            </w:tcBorders>
            <w:hideMark/>
          </w:tcPr>
          <w:p w14:paraId="50663322"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Direct inspection, measurement at assessment time; instrumented measurement acceptable</w:t>
            </w:r>
          </w:p>
        </w:tc>
        <w:tc>
          <w:tcPr>
            <w:tcW w:w="2860" w:type="dxa"/>
            <w:tcBorders>
              <w:top w:val="nil"/>
              <w:left w:val="nil"/>
              <w:bottom w:val="single" w:sz="4" w:space="0" w:color="auto"/>
              <w:right w:val="single" w:sz="8" w:space="0" w:color="auto"/>
            </w:tcBorders>
            <w:hideMark/>
          </w:tcPr>
          <w:p w14:paraId="7BC4807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design aesthetic quality (GDPO0000006); design unobtrusiveness quality (GDPO0000008); design minimalism quality (GDPO0000013); design environmental friendliness (GDPO0000012, aggregate quality)</w:t>
            </w:r>
          </w:p>
        </w:tc>
      </w:tr>
      <w:tr w:rsidR="005F6FF7" w:rsidRPr="00145344" w14:paraId="13600EC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745B98C4" w14:textId="2F37FB3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Function targets </w:t>
            </w:r>
          </w:p>
        </w:tc>
        <w:tc>
          <w:tcPr>
            <w:tcW w:w="1539" w:type="dxa"/>
            <w:tcBorders>
              <w:top w:val="nil"/>
              <w:left w:val="nil"/>
              <w:bottom w:val="single" w:sz="4" w:space="0" w:color="auto"/>
              <w:right w:val="single" w:sz="4" w:space="0" w:color="auto"/>
            </w:tcBorders>
          </w:tcPr>
          <w:p w14:paraId="7900935B" w14:textId="11AC514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function (BFO_0000034) </w:t>
            </w:r>
          </w:p>
        </w:tc>
        <w:tc>
          <w:tcPr>
            <w:tcW w:w="1551" w:type="dxa"/>
            <w:tcBorders>
              <w:top w:val="nil"/>
              <w:left w:val="nil"/>
              <w:bottom w:val="single" w:sz="4" w:space="0" w:color="auto"/>
              <w:right w:val="single" w:sz="4" w:space="0" w:color="auto"/>
            </w:tcBorders>
          </w:tcPr>
          <w:p w14:paraId="26220983" w14:textId="1AB6FFC4"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realized in use processes</w:t>
            </w:r>
          </w:p>
        </w:tc>
        <w:tc>
          <w:tcPr>
            <w:tcW w:w="1950" w:type="dxa"/>
            <w:tcBorders>
              <w:top w:val="nil"/>
              <w:left w:val="nil"/>
              <w:bottom w:val="single" w:sz="4" w:space="0" w:color="auto"/>
              <w:right w:val="single" w:sz="4" w:space="0" w:color="auto"/>
            </w:tcBorders>
          </w:tcPr>
          <w:p w14:paraId="02D3BF62" w14:textId="797EB60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Evidence via use scenarios / task completion / functional performance in realizing processes</w:t>
            </w:r>
          </w:p>
        </w:tc>
        <w:tc>
          <w:tcPr>
            <w:tcW w:w="2860" w:type="dxa"/>
            <w:tcBorders>
              <w:top w:val="nil"/>
              <w:left w:val="nil"/>
              <w:bottom w:val="single" w:sz="4" w:space="0" w:color="auto"/>
              <w:right w:val="single" w:sz="8" w:space="0" w:color="auto"/>
            </w:tcBorders>
          </w:tcPr>
          <w:p w14:paraId="1061CF72" w14:textId="0D1B053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design usefulness (GDPO0000005)</w:t>
            </w:r>
          </w:p>
        </w:tc>
      </w:tr>
      <w:tr w:rsidR="005F6FF7" w:rsidRPr="00145344" w14:paraId="709DC5B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0D8D737A" w14:textId="60A4BA05"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Disposition targets </w:t>
            </w:r>
          </w:p>
        </w:tc>
        <w:tc>
          <w:tcPr>
            <w:tcW w:w="1539" w:type="dxa"/>
            <w:tcBorders>
              <w:top w:val="nil"/>
              <w:left w:val="nil"/>
              <w:bottom w:val="single" w:sz="4" w:space="0" w:color="auto"/>
              <w:right w:val="single" w:sz="4" w:space="0" w:color="auto"/>
            </w:tcBorders>
          </w:tcPr>
          <w:p w14:paraId="0693D768" w14:textId="2A8128E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BFO disposition (BFO_0000016) </w:t>
            </w:r>
          </w:p>
        </w:tc>
        <w:tc>
          <w:tcPr>
            <w:tcW w:w="1551" w:type="dxa"/>
            <w:tcBorders>
              <w:top w:val="nil"/>
              <w:left w:val="nil"/>
              <w:bottom w:val="single" w:sz="4" w:space="0" w:color="auto"/>
              <w:right w:val="single" w:sz="4" w:space="0" w:color="auto"/>
            </w:tcBorders>
          </w:tcPr>
          <w:p w14:paraId="70BB5A37" w14:textId="380A427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typically evidenced via realization in characteristic processes</w:t>
            </w:r>
          </w:p>
        </w:tc>
        <w:tc>
          <w:tcPr>
            <w:tcW w:w="1950" w:type="dxa"/>
            <w:tcBorders>
              <w:top w:val="nil"/>
              <w:left w:val="nil"/>
              <w:bottom w:val="single" w:sz="4" w:space="0" w:color="auto"/>
              <w:right w:val="single" w:sz="4" w:space="0" w:color="auto"/>
            </w:tcBorders>
          </w:tcPr>
          <w:p w14:paraId="5E80DAFA" w14:textId="6CD9E554"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Evidence from realization processes, such as comprehension, endurance, interaction, communication, manufacturing, or use-and-maintenance contexts; indirect indicators should be justified by relation to possible or observed realization.</w:t>
            </w:r>
          </w:p>
        </w:tc>
        <w:tc>
          <w:tcPr>
            <w:tcW w:w="2860" w:type="dxa"/>
            <w:tcBorders>
              <w:top w:val="nil"/>
              <w:left w:val="nil"/>
              <w:bottom w:val="single" w:sz="4" w:space="0" w:color="auto"/>
              <w:right w:val="single" w:sz="8" w:space="0" w:color="auto"/>
            </w:tcBorders>
          </w:tcPr>
          <w:p w14:paraId="105D9159" w14:textId="2B39FA75"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design durability (GDPO0000010); design understandability (GDPO0000007); design honesty (GDPO0000009); design material honesty (GDPO0000041); design functional honesty (GDPO0000042)</w:t>
            </w:r>
          </w:p>
        </w:tc>
      </w:tr>
      <w:tr w:rsidR="005F6FF7" w:rsidRPr="00145344" w14:paraId="4D4B1455" w14:textId="77777777" w:rsidTr="005F6FF7">
        <w:trPr>
          <w:trHeight w:val="530"/>
        </w:trPr>
        <w:tc>
          <w:tcPr>
            <w:tcW w:w="1430" w:type="dxa"/>
            <w:tcBorders>
              <w:top w:val="nil"/>
              <w:left w:val="single" w:sz="8" w:space="0" w:color="auto"/>
              <w:bottom w:val="single" w:sz="4" w:space="0" w:color="auto"/>
              <w:right w:val="single" w:sz="4" w:space="0" w:color="auto"/>
            </w:tcBorders>
            <w:noWrap/>
            <w:hideMark/>
          </w:tcPr>
          <w:p w14:paraId="39CE00D1" w14:textId="017AD17E"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Material-basis targets</w:t>
            </w:r>
          </w:p>
        </w:tc>
        <w:tc>
          <w:tcPr>
            <w:tcW w:w="1539" w:type="dxa"/>
            <w:tcBorders>
              <w:top w:val="nil"/>
              <w:left w:val="nil"/>
              <w:bottom w:val="single" w:sz="4" w:space="0" w:color="auto"/>
              <w:right w:val="single" w:sz="4" w:space="0" w:color="auto"/>
            </w:tcBorders>
            <w:hideMark/>
          </w:tcPr>
          <w:p w14:paraId="2F022519" w14:textId="6B557A0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BFO material entity (BFO_0000040)</w:t>
            </w:r>
          </w:p>
        </w:tc>
        <w:tc>
          <w:tcPr>
            <w:tcW w:w="1551" w:type="dxa"/>
            <w:tcBorders>
              <w:top w:val="nil"/>
              <w:left w:val="nil"/>
              <w:bottom w:val="single" w:sz="4" w:space="0" w:color="auto"/>
              <w:right w:val="single" w:sz="4" w:space="0" w:color="auto"/>
            </w:tcBorders>
            <w:hideMark/>
          </w:tcPr>
          <w:p w14:paraId="0055FB64" w14:textId="1F6B5F6F"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 entity or artifact configuration that grounds a disposition; not itself a disposition</w:t>
            </w:r>
          </w:p>
        </w:tc>
        <w:tc>
          <w:tcPr>
            <w:tcW w:w="1950" w:type="dxa"/>
            <w:tcBorders>
              <w:top w:val="nil"/>
              <w:left w:val="nil"/>
              <w:bottom w:val="single" w:sz="4" w:space="0" w:color="auto"/>
              <w:right w:val="single" w:sz="4" w:space="0" w:color="auto"/>
            </w:tcBorders>
            <w:hideMark/>
          </w:tcPr>
          <w:p w14:paraId="7D99CD7E" w14:textId="70FD155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Inspection or documentation of artifact parts, finishes, controls, interfaces, material cues, or configurations that ground honesty-related dispositions</w:t>
            </w:r>
          </w:p>
        </w:tc>
        <w:tc>
          <w:tcPr>
            <w:tcW w:w="2860" w:type="dxa"/>
            <w:tcBorders>
              <w:top w:val="nil"/>
              <w:left w:val="nil"/>
              <w:bottom w:val="single" w:sz="4" w:space="0" w:color="auto"/>
              <w:right w:val="single" w:sz="8" w:space="0" w:color="auto"/>
            </w:tcBorders>
            <w:hideMark/>
          </w:tcPr>
          <w:p w14:paraId="106D5463" w14:textId="7FDB1B1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r>
      <w:tr w:rsidR="005F6FF7" w:rsidRPr="005F6FF7" w14:paraId="763D367D" w14:textId="77777777" w:rsidTr="003C16CF">
        <w:trPr>
          <w:trHeight w:val="2260"/>
        </w:trPr>
        <w:tc>
          <w:tcPr>
            <w:tcW w:w="1430" w:type="dxa"/>
            <w:tcBorders>
              <w:top w:val="nil"/>
              <w:left w:val="single" w:sz="8" w:space="0" w:color="auto"/>
              <w:bottom w:val="single" w:sz="8" w:space="0" w:color="auto"/>
              <w:right w:val="single" w:sz="4" w:space="0" w:color="auto"/>
            </w:tcBorders>
            <w:noWrap/>
            <w:hideMark/>
          </w:tcPr>
          <w:p w14:paraId="5457EDD3" w14:textId="24C0397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Communication-content targets</w:t>
            </w:r>
          </w:p>
        </w:tc>
        <w:tc>
          <w:tcPr>
            <w:tcW w:w="1539" w:type="dxa"/>
            <w:tcBorders>
              <w:top w:val="nil"/>
              <w:left w:val="nil"/>
              <w:bottom w:val="single" w:sz="8" w:space="0" w:color="auto"/>
              <w:right w:val="single" w:sz="4" w:space="0" w:color="auto"/>
            </w:tcBorders>
            <w:hideMark/>
          </w:tcPr>
          <w:p w14:paraId="4C4B9589" w14:textId="351C766F" w:rsidR="005F6FF7" w:rsidRPr="00145344" w:rsidRDefault="0059597D" w:rsidP="005F6FF7">
            <w:pPr>
              <w:spacing w:after="0" w:line="240" w:lineRule="auto"/>
              <w:rPr>
                <w:rFonts w:ascii="Times New Roman" w:eastAsia="Times New Roman" w:hAnsi="Times New Roman" w:cs="Times New Roman"/>
                <w:color w:val="000000"/>
                <w:kern w:val="0"/>
                <w:sz w:val="20"/>
                <w:szCs w:val="20"/>
                <w14:ligatures w14:val="none"/>
              </w:rPr>
            </w:pPr>
            <w:r w:rsidRPr="0059597D">
              <w:rPr>
                <w:rFonts w:ascii="Times New Roman" w:eastAsia="Times New Roman" w:hAnsi="Times New Roman" w:cs="Times New Roman"/>
                <w:color w:val="000000"/>
                <w:kern w:val="0"/>
                <w:sz w:val="20"/>
                <w:szCs w:val="20"/>
                <w14:ligatures w14:val="none"/>
              </w:rPr>
              <w:t>Information Content Entity (</w:t>
            </w:r>
            <w:proofErr w:type="gramStart"/>
            <w:r w:rsidRPr="0059597D">
              <w:rPr>
                <w:rFonts w:ascii="Times New Roman" w:eastAsia="Times New Roman" w:hAnsi="Times New Roman" w:cs="Times New Roman"/>
                <w:color w:val="000000"/>
                <w:kern w:val="0"/>
                <w:sz w:val="20"/>
                <w:szCs w:val="20"/>
                <w14:ligatures w14:val="none"/>
              </w:rPr>
              <w:t>CCO:ont</w:t>
            </w:r>
            <w:proofErr w:type="gramEnd"/>
            <w:r w:rsidRPr="0059597D">
              <w:rPr>
                <w:rFonts w:ascii="Times New Roman" w:eastAsia="Times New Roman" w:hAnsi="Times New Roman" w:cs="Times New Roman"/>
                <w:color w:val="000000"/>
                <w:kern w:val="0"/>
                <w:sz w:val="20"/>
                <w:szCs w:val="20"/>
                <w14:ligatures w14:val="none"/>
              </w:rPr>
              <w:t>00000958)</w:t>
            </w:r>
          </w:p>
        </w:tc>
        <w:tc>
          <w:tcPr>
            <w:tcW w:w="1551" w:type="dxa"/>
            <w:tcBorders>
              <w:top w:val="nil"/>
              <w:left w:val="nil"/>
              <w:bottom w:val="single" w:sz="8" w:space="0" w:color="auto"/>
              <w:right w:val="single" w:sz="4" w:space="0" w:color="auto"/>
            </w:tcBorders>
            <w:hideMark/>
          </w:tcPr>
          <w:p w14:paraId="0AB49977" w14:textId="214E9767"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Information content entity that may communicate, describe, advertise, label, or explain an artifact</w:t>
            </w:r>
          </w:p>
        </w:tc>
        <w:tc>
          <w:tcPr>
            <w:tcW w:w="1950" w:type="dxa"/>
            <w:tcBorders>
              <w:top w:val="nil"/>
              <w:left w:val="nil"/>
              <w:bottom w:val="single" w:sz="8" w:space="0" w:color="auto"/>
              <w:right w:val="single" w:sz="4" w:space="0" w:color="auto"/>
            </w:tcBorders>
            <w:hideMark/>
          </w:tcPr>
          <w:p w14:paraId="4D7024E6" w14:textId="6950787C"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Review of manuals, labels, advertisements, product descriptions, interface messages, or other communication content for misleading or non-misleading claims about materials, capabilities, performance, or value</w:t>
            </w:r>
          </w:p>
        </w:tc>
        <w:tc>
          <w:tcPr>
            <w:tcW w:w="2860" w:type="dxa"/>
            <w:tcBorders>
              <w:top w:val="nil"/>
              <w:left w:val="nil"/>
              <w:bottom w:val="single" w:sz="8" w:space="0" w:color="auto"/>
              <w:right w:val="single" w:sz="8" w:space="0" w:color="auto"/>
            </w:tcBorders>
            <w:hideMark/>
          </w:tcPr>
          <w:p w14:paraId="62446E02" w14:textId="735A245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design communication content entity (GDPO0000446); product manual content (GDPO0000447); product label content (GDPO0000448); product advertisement content (GDPO0000449)</w:t>
            </w:r>
          </w:p>
        </w:tc>
      </w:tr>
    </w:tbl>
    <w:p w14:paraId="25604B9A" w14:textId="77777777" w:rsidR="00FF4059" w:rsidRPr="009866B4" w:rsidRDefault="00FF4059" w:rsidP="00FF4059">
      <w:pPr>
        <w:spacing w:after="0" w:line="240" w:lineRule="auto"/>
        <w:rPr>
          <w:rFonts w:ascii="Times New Roman" w:eastAsia="Times New Roman" w:hAnsi="Times New Roman" w:cs="Times New Roman"/>
          <w:color w:val="000000"/>
          <w:kern w:val="0"/>
          <w14:ligatures w14:val="none"/>
        </w:rPr>
      </w:pPr>
    </w:p>
    <w:p w14:paraId="30577897" w14:textId="3BBD80A0" w:rsidR="00FF4059" w:rsidRDefault="00CF6609" w:rsidP="00FF405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This modeling aligns with a plausible reading of Rams’ honesty principle. Honesty is not a static visual feature; it is a tendency for an artifact, in its interactions and across lifecycle stages, to </w:t>
      </w:r>
      <w:r w:rsidRPr="00CF6609">
        <w:rPr>
          <w:rFonts w:ascii="Times New Roman" w:eastAsia="Times New Roman" w:hAnsi="Times New Roman" w:cs="Times New Roman"/>
          <w:color w:val="000000"/>
          <w:kern w:val="0"/>
          <w14:ligatures w14:val="none"/>
        </w:rPr>
        <w:lastRenderedPageBreak/>
        <w:t>avoid misleading signals about capability and materials. The ontology’s separation between honesty as a disposition and honesty as a prescriptive principle supports traceability: one can say that a principle prescribes processes intended to cultivate honesty dispositions, while evaluation records can assess whether a particular artifact exhibits those dispositions.</w:t>
      </w:r>
    </w:p>
    <w:p w14:paraId="3B343EAD" w14:textId="77777777" w:rsidR="00CF6609" w:rsidRPr="004A52B3" w:rsidRDefault="00CF6609" w:rsidP="00FF4059">
      <w:pPr>
        <w:spacing w:after="0" w:line="240" w:lineRule="auto"/>
        <w:rPr>
          <w:rFonts w:ascii="Times New Roman" w:eastAsia="Times New Roman" w:hAnsi="Times New Roman" w:cs="Times New Roman"/>
          <w:color w:val="000000"/>
          <w:kern w:val="0"/>
          <w14:ligatures w14:val="none"/>
        </w:rPr>
      </w:pPr>
    </w:p>
    <w:p w14:paraId="26BA0DE7"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records and communication content</w:t>
      </w:r>
    </w:p>
    <w:p w14:paraId="225B668D" w14:textId="77777777" w:rsidR="00AB08B9" w:rsidRDefault="00AB08B9" w:rsidP="00AB08B9">
      <w:pPr>
        <w:pStyle w:val="NormalWeb"/>
        <w:spacing w:before="0" w:beforeAutospacing="0" w:after="0" w:afterAutospacing="0"/>
        <w:rPr>
          <w:color w:val="000000"/>
        </w:rPr>
      </w:pPr>
    </w:p>
    <w:p w14:paraId="2C6FB921" w14:textId="1AE37064" w:rsidR="005F6FF7" w:rsidRDefault="005F6FF7" w:rsidP="00AB08B9">
      <w:pPr>
        <w:pStyle w:val="NormalWeb"/>
        <w:spacing w:before="0" w:beforeAutospacing="0" w:after="0" w:afterAutospacing="0"/>
        <w:rPr>
          <w:color w:val="000000"/>
        </w:rPr>
      </w:pPr>
      <w:r>
        <w:rPr>
          <w:color w:val="000000"/>
        </w:rPr>
        <w:t>The class design evaluation record (GDPO0000044) is a central integrative construct in GDPO. It is modeled as an information content entity and defined by three required elements: it is about an evaluated material artifact, it is against at least one design principle used as an explicit criterion, and it is assessed during a temporal region. This pattern represents an evaluation as an information artifact rather than as a quality inhering in the evaluated product or as the evaluation process itself (ISO/IEC, 2021; Common Core Ontologies, 2024).</w:t>
      </w:r>
    </w:p>
    <w:p w14:paraId="64703A12" w14:textId="77777777" w:rsidR="00AB08B9" w:rsidRDefault="00AB08B9" w:rsidP="00AB08B9">
      <w:pPr>
        <w:pStyle w:val="NormalWeb"/>
        <w:spacing w:before="0" w:beforeAutospacing="0" w:after="0" w:afterAutospacing="0"/>
        <w:rPr>
          <w:color w:val="000000"/>
        </w:rPr>
      </w:pPr>
    </w:p>
    <w:p w14:paraId="551DFF1A" w14:textId="77777777" w:rsidR="005F6FF7" w:rsidRDefault="005F6FF7" w:rsidP="00AB08B9">
      <w:pPr>
        <w:pStyle w:val="NormalWeb"/>
        <w:spacing w:before="0" w:beforeAutospacing="0" w:after="0" w:afterAutospacing="0"/>
        <w:rPr>
          <w:color w:val="000000"/>
        </w:rPr>
      </w:pPr>
      <w:r>
        <w:rPr>
          <w:color w:val="000000"/>
        </w:rPr>
        <w:t xml:space="preserve">In OWL terms, design evaluation record is defined as an information content entity that is about evaluated artifact some material entity, against principle some design principle, and assessed during temporal region some BFO temporal region. The temporal-region requirement keeps the core pattern aligned with BFO temporal modeling. The datatype property assessed on remains available as an optional </w:t>
      </w:r>
      <w:proofErr w:type="spellStart"/>
      <w:proofErr w:type="gramStart"/>
      <w:r>
        <w:rPr>
          <w:color w:val="000000"/>
        </w:rPr>
        <w:t>xsd:dateTime</w:t>
      </w:r>
      <w:proofErr w:type="spellEnd"/>
      <w:proofErr w:type="gramEnd"/>
      <w:r>
        <w:rPr>
          <w:color w:val="000000"/>
        </w:rPr>
        <w:t xml:space="preserve"> bridge for practical integration with timestamped systems, but it is not the primary temporal representation in the ontology (W3C, 2004; ISO/IEC, 2021).</w:t>
      </w:r>
    </w:p>
    <w:p w14:paraId="3DC046A8" w14:textId="77777777" w:rsidR="00AB08B9" w:rsidRDefault="00AB08B9" w:rsidP="00AB08B9">
      <w:pPr>
        <w:pStyle w:val="NormalWeb"/>
        <w:spacing w:before="0" w:beforeAutospacing="0" w:after="0" w:afterAutospacing="0"/>
        <w:rPr>
          <w:color w:val="000000"/>
        </w:rPr>
      </w:pPr>
    </w:p>
    <w:p w14:paraId="7AD079A9" w14:textId="77777777" w:rsidR="005F6FF7" w:rsidRDefault="005F6FF7" w:rsidP="00AB08B9">
      <w:pPr>
        <w:pStyle w:val="NormalWeb"/>
        <w:spacing w:before="0" w:beforeAutospacing="0" w:after="0" w:afterAutospacing="0"/>
        <w:rPr>
          <w:color w:val="000000"/>
        </w:rPr>
      </w:pPr>
      <w:r>
        <w:rPr>
          <w:color w:val="000000"/>
        </w:rPr>
        <w:t>GDPO also supports structured scoring. A design evaluation record may have score components, each represented as a design evaluation score. A score component may be linked to the principle it scores, to a numeric score value, and to an evaluation score scale specification. This allows a single evaluation record to carry multiple criterion-specific scores while making the interpretation of those scores explicit. The older direct datatype property has score remains available as a lightweight or legacy option, but the score-component pattern is preferable where multi-criterion traceability or scale interpretation is needed (Stevens, 1946; W3C, 2004).</w:t>
      </w:r>
    </w:p>
    <w:p w14:paraId="4792B4A8" w14:textId="77777777" w:rsidR="00AB08B9" w:rsidRDefault="00AB08B9" w:rsidP="00AB08B9">
      <w:pPr>
        <w:pStyle w:val="NormalWeb"/>
        <w:spacing w:before="0" w:beforeAutospacing="0" w:after="0" w:afterAutospacing="0"/>
        <w:rPr>
          <w:color w:val="000000"/>
        </w:rPr>
      </w:pPr>
    </w:p>
    <w:p w14:paraId="2AD833D8" w14:textId="77777777" w:rsidR="005F6FF7" w:rsidRDefault="005F6FF7" w:rsidP="00AB08B9">
      <w:pPr>
        <w:pStyle w:val="NormalWeb"/>
        <w:spacing w:before="0" w:beforeAutospacing="0" w:after="0" w:afterAutospacing="0"/>
        <w:rPr>
          <w:color w:val="000000"/>
        </w:rPr>
      </w:pPr>
      <w:r>
        <w:rPr>
          <w:color w:val="000000"/>
        </w:rPr>
        <w:t xml:space="preserve">The ontology distinguishes explicit evaluation criteria from method-derived relevance. The relation against principle records the principle or principles explicitly selected as normative criteria in an evaluation record. The relation has evaluation-relevant principle also includes principles made relevant by the method used. A property-chain axiom supports this traceability: if an evaluation record is about using a method, and that method operationalizes a principle, then the evaluation record has that principle as evaluation-relevant. This makes the broader in-scope principle set computable without conflating it with the criterion </w:t>
      </w:r>
      <w:proofErr w:type="gramStart"/>
      <w:r>
        <w:rPr>
          <w:color w:val="000000"/>
        </w:rPr>
        <w:t>actually selected</w:t>
      </w:r>
      <w:proofErr w:type="gramEnd"/>
      <w:r>
        <w:rPr>
          <w:color w:val="000000"/>
        </w:rPr>
        <w:t xml:space="preserve"> for assessment.</w:t>
      </w:r>
    </w:p>
    <w:p w14:paraId="69F2DED0" w14:textId="77777777" w:rsidR="00AB08B9" w:rsidRDefault="00AB08B9" w:rsidP="00AB08B9">
      <w:pPr>
        <w:pStyle w:val="NormalWeb"/>
        <w:spacing w:before="0" w:beforeAutospacing="0" w:after="0" w:afterAutospacing="0"/>
        <w:rPr>
          <w:color w:val="000000"/>
        </w:rPr>
      </w:pPr>
    </w:p>
    <w:p w14:paraId="4349AB14" w14:textId="77777777" w:rsidR="005F6FF7" w:rsidRDefault="005F6FF7" w:rsidP="00AB08B9">
      <w:pPr>
        <w:pStyle w:val="NormalWeb"/>
        <w:spacing w:before="0" w:beforeAutospacing="0" w:after="0" w:afterAutospacing="0"/>
        <w:rPr>
          <w:color w:val="000000"/>
        </w:rPr>
      </w:pPr>
      <w:r>
        <w:rPr>
          <w:color w:val="000000"/>
        </w:rPr>
        <w:t>GDPO also includes evaluation method specification (GDPO0000052), modeled as a prescriptive information content entity. An evaluation method specification prescribes design evaluation processes and may operationalize one or more design principles. This preserves the distinction among the method specification, the evaluation process that realizes or follows the method, and the evaluation record produced by that process. A rubric, checklist, protocol, or review method is directive content; an evaluation process is an occurrent; and the resulting evaluation record is an information content entity.</w:t>
      </w:r>
    </w:p>
    <w:p w14:paraId="22FB39C1" w14:textId="77777777" w:rsidR="00AB08B9" w:rsidRDefault="00AB08B9" w:rsidP="00AB08B9">
      <w:pPr>
        <w:pStyle w:val="NormalWeb"/>
        <w:spacing w:before="0" w:beforeAutospacing="0" w:after="0" w:afterAutospacing="0"/>
        <w:rPr>
          <w:color w:val="000000"/>
        </w:rPr>
      </w:pPr>
    </w:p>
    <w:p w14:paraId="7C34EE49" w14:textId="77777777" w:rsidR="005F6FF7" w:rsidRDefault="005F6FF7" w:rsidP="00AB08B9">
      <w:pPr>
        <w:pStyle w:val="NormalWeb"/>
        <w:spacing w:before="0" w:beforeAutospacing="0" w:after="0" w:afterAutospacing="0"/>
        <w:rPr>
          <w:color w:val="000000"/>
        </w:rPr>
      </w:pPr>
      <w:r>
        <w:rPr>
          <w:color w:val="000000"/>
        </w:rPr>
        <w:lastRenderedPageBreak/>
        <w:t>The communication-content module supports honesty-related evaluations in which the relevant subject matter is not only the material artifact but also what is said, displayed, labeled, or advertised about it. GDPO includes design communication content entity (GDPO0000446) and subtypes such as product manual content, product label content, and product advertisement content. These are information content entities and provide the basis for representing evaluations concerning manuals, labels, advertising, product descriptions, interface messages, or other communication that may affect whether a product presents itself honestly.</w:t>
      </w:r>
    </w:p>
    <w:p w14:paraId="66D6F94F" w14:textId="77777777" w:rsidR="00AB08B9" w:rsidRDefault="00AB08B9" w:rsidP="00AB08B9">
      <w:pPr>
        <w:pStyle w:val="NormalWeb"/>
        <w:spacing w:before="0" w:beforeAutospacing="0" w:after="0" w:afterAutospacing="0"/>
        <w:rPr>
          <w:color w:val="000000"/>
        </w:rPr>
      </w:pPr>
    </w:p>
    <w:p w14:paraId="15A6666D" w14:textId="77777777" w:rsidR="005F6FF7" w:rsidRDefault="005F6FF7" w:rsidP="00AB08B9">
      <w:pPr>
        <w:pStyle w:val="NormalWeb"/>
        <w:spacing w:before="0" w:beforeAutospacing="0" w:after="0" w:afterAutospacing="0"/>
        <w:rPr>
          <w:color w:val="000000"/>
        </w:rPr>
      </w:pPr>
      <w:r>
        <w:rPr>
          <w:color w:val="000000"/>
        </w:rPr>
        <w:t>GDPO defines design honesty evaluation (GDPO0000455) as a design evaluation record that is against the principle of honesty. This class captures honesty evaluations generally, without limiting them to a particular evidential modality. GDPO then defines design communicative honesty evaluation (GDPO0000452) as a design honesty evaluation that is also about communication content. This more specific class captures evaluations whose subject matter includes manuals, labels, advertisements, or other design communication content.</w:t>
      </w:r>
    </w:p>
    <w:p w14:paraId="22D1C406" w14:textId="77777777" w:rsidR="00AB08B9" w:rsidRDefault="00AB08B9" w:rsidP="00AB08B9">
      <w:pPr>
        <w:pStyle w:val="NormalWeb"/>
        <w:spacing w:before="0" w:beforeAutospacing="0" w:after="0" w:afterAutospacing="0"/>
        <w:rPr>
          <w:color w:val="000000"/>
        </w:rPr>
      </w:pPr>
    </w:p>
    <w:p w14:paraId="4B4B4B1A" w14:textId="6B00CDD7" w:rsidR="00CF6609" w:rsidRDefault="005F6FF7" w:rsidP="00AB08B9">
      <w:pPr>
        <w:pStyle w:val="NormalWeb"/>
        <w:spacing w:before="0" w:beforeAutospacing="0" w:after="0" w:afterAutospacing="0"/>
        <w:rPr>
          <w:color w:val="000000"/>
        </w:rPr>
      </w:pPr>
      <w:r>
        <w:rPr>
          <w:color w:val="000000"/>
        </w:rPr>
        <w:t>This two-step classification is important. It allows GDPO to represent honesty evaluations broadly while also supporting automated classification of communication-specific honesty evaluations. A record can be an honesty evaluation because it is against the honesty principle; it becomes a communicative honesty evaluation when it is also about communication content. This avoids treating all honesty concerns as communication concerns, while still recognizing that misleading communication is one important modality of dishonesty.</w:t>
      </w:r>
    </w:p>
    <w:p w14:paraId="5D1F1F88" w14:textId="77777777" w:rsidR="00AB08B9" w:rsidRPr="004A52B3" w:rsidRDefault="00AB08B9" w:rsidP="00AB08B9">
      <w:pPr>
        <w:pStyle w:val="NormalWeb"/>
        <w:spacing w:before="0" w:beforeAutospacing="0" w:after="0" w:afterAutospacing="0"/>
        <w:rPr>
          <w:color w:val="000000"/>
        </w:rPr>
      </w:pPr>
    </w:p>
    <w:p w14:paraId="125D6DB7" w14:textId="5CA5AFFA" w:rsidR="00FF4059" w:rsidRPr="00E451A5" w:rsidRDefault="00FF4059" w:rsidP="00E451A5">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Object and datatype properties</w:t>
      </w:r>
    </w:p>
    <w:p w14:paraId="51E1A34F" w14:textId="77777777" w:rsidR="0058178B" w:rsidRDefault="0058178B" w:rsidP="00AB08B9">
      <w:pPr>
        <w:pStyle w:val="NormalWeb"/>
        <w:spacing w:before="0" w:beforeAutospacing="0" w:after="0" w:afterAutospacing="0"/>
        <w:rPr>
          <w:color w:val="000000"/>
        </w:rPr>
      </w:pPr>
    </w:p>
    <w:p w14:paraId="79FFF17E" w14:textId="28BF6710" w:rsidR="00CF6609" w:rsidRDefault="00E451A5" w:rsidP="00AB08B9">
      <w:pPr>
        <w:pStyle w:val="NormalWeb"/>
        <w:spacing w:before="0" w:beforeAutospacing="0" w:after="0" w:afterAutospacing="0"/>
        <w:rPr>
          <w:color w:val="000000"/>
        </w:rPr>
      </w:pPr>
      <w:r>
        <w:rPr>
          <w:color w:val="000000"/>
        </w:rPr>
        <w:t xml:space="preserve">GDPO’s property vocabulary refines imported BFO and CCO relations where more specific design-evaluation linkages are needed. CCO’s aboutness relation provides the basis for relations connecting information content entities to what they concern, including evaluated artifacts, </w:t>
      </w:r>
      <w:proofErr w:type="gramStart"/>
      <w:r>
        <w:rPr>
          <w:color w:val="000000"/>
        </w:rPr>
        <w:t>principle</w:t>
      </w:r>
      <w:proofErr w:type="gramEnd"/>
      <w:r>
        <w:rPr>
          <w:color w:val="000000"/>
        </w:rPr>
        <w:t xml:space="preserve"> criteria, methods, communication content, temporal regions, and artifact-side target expressions. BFO’s participation relation provides the basis for connecting evaluation processes to agents and evaluated artifacts. GDPO introduces local </w:t>
      </w:r>
      <w:proofErr w:type="spellStart"/>
      <w:r>
        <w:rPr>
          <w:color w:val="000000"/>
        </w:rPr>
        <w:t>subproperties</w:t>
      </w:r>
      <w:proofErr w:type="spellEnd"/>
      <w:r>
        <w:rPr>
          <w:color w:val="000000"/>
        </w:rPr>
        <w:t xml:space="preserve"> only where the additional specificity supports traceability, </w:t>
      </w:r>
      <w:proofErr w:type="spellStart"/>
      <w:r>
        <w:rPr>
          <w:color w:val="000000"/>
        </w:rPr>
        <w:t>queryability</w:t>
      </w:r>
      <w:proofErr w:type="spellEnd"/>
      <w:r>
        <w:rPr>
          <w:color w:val="000000"/>
        </w:rPr>
        <w:t>, or clearer data-entry patterns.</w:t>
      </w:r>
    </w:p>
    <w:p w14:paraId="6FB8F55A" w14:textId="77777777" w:rsidR="00AB08B9" w:rsidRPr="004A52B3" w:rsidRDefault="00AB08B9" w:rsidP="00AB08B9">
      <w:pPr>
        <w:pStyle w:val="NormalWeb"/>
        <w:spacing w:before="0" w:beforeAutospacing="0" w:after="0" w:afterAutospacing="0"/>
        <w:rPr>
          <w:color w:val="000000"/>
        </w:rPr>
      </w:pPr>
    </w:p>
    <w:p w14:paraId="04F40EF6" w14:textId="0C9A7097"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4</w:t>
      </w:r>
      <w:r w:rsidRPr="004A52B3">
        <w:rPr>
          <w:rFonts w:ascii="Times New Roman" w:hAnsi="Times New Roman" w:cs="Times New Roman"/>
          <w:b/>
        </w:rPr>
        <w:t>. Object and datatype properties in GDPO with domains, ranges, and notable axioms.</w:t>
      </w:r>
    </w:p>
    <w:tbl>
      <w:tblPr>
        <w:tblW w:w="9080" w:type="dxa"/>
        <w:tblLook w:val="04A0" w:firstRow="1" w:lastRow="0" w:firstColumn="1" w:lastColumn="0" w:noHBand="0" w:noVBand="1"/>
      </w:tblPr>
      <w:tblGrid>
        <w:gridCol w:w="1628"/>
        <w:gridCol w:w="1627"/>
        <w:gridCol w:w="1623"/>
        <w:gridCol w:w="1728"/>
        <w:gridCol w:w="2474"/>
      </w:tblGrid>
      <w:tr w:rsidR="0031693A" w:rsidRPr="004A52B3" w14:paraId="18F323DC" w14:textId="77777777" w:rsidTr="00FF1E04">
        <w:trPr>
          <w:trHeight w:val="340"/>
        </w:trPr>
        <w:tc>
          <w:tcPr>
            <w:tcW w:w="1628" w:type="dxa"/>
            <w:tcBorders>
              <w:top w:val="single" w:sz="8" w:space="0" w:color="auto"/>
              <w:left w:val="single" w:sz="8" w:space="0" w:color="auto"/>
              <w:bottom w:val="single" w:sz="4" w:space="0" w:color="auto"/>
              <w:right w:val="single" w:sz="4" w:space="0" w:color="auto"/>
            </w:tcBorders>
            <w:hideMark/>
          </w:tcPr>
          <w:p w14:paraId="25277C27"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Property (label with ID)</w:t>
            </w:r>
          </w:p>
        </w:tc>
        <w:tc>
          <w:tcPr>
            <w:tcW w:w="1627" w:type="dxa"/>
            <w:tcBorders>
              <w:top w:val="single" w:sz="8" w:space="0" w:color="auto"/>
              <w:left w:val="nil"/>
              <w:bottom w:val="single" w:sz="4" w:space="0" w:color="auto"/>
              <w:right w:val="single" w:sz="4" w:space="0" w:color="auto"/>
            </w:tcBorders>
            <w:hideMark/>
          </w:tcPr>
          <w:p w14:paraId="76D2B7A3"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Type</w:t>
            </w:r>
          </w:p>
        </w:tc>
        <w:tc>
          <w:tcPr>
            <w:tcW w:w="1623" w:type="dxa"/>
            <w:tcBorders>
              <w:top w:val="single" w:sz="8" w:space="0" w:color="auto"/>
              <w:left w:val="nil"/>
              <w:bottom w:val="single" w:sz="4" w:space="0" w:color="auto"/>
              <w:right w:val="single" w:sz="4" w:space="0" w:color="auto"/>
            </w:tcBorders>
            <w:hideMark/>
          </w:tcPr>
          <w:p w14:paraId="0CDBCF65"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domain</w:t>
            </w:r>
          </w:p>
        </w:tc>
        <w:tc>
          <w:tcPr>
            <w:tcW w:w="1728" w:type="dxa"/>
            <w:tcBorders>
              <w:top w:val="single" w:sz="8" w:space="0" w:color="auto"/>
              <w:left w:val="nil"/>
              <w:bottom w:val="single" w:sz="4" w:space="0" w:color="auto"/>
              <w:right w:val="single" w:sz="4" w:space="0" w:color="auto"/>
            </w:tcBorders>
            <w:hideMark/>
          </w:tcPr>
          <w:p w14:paraId="67B00DD0"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range</w:t>
            </w:r>
          </w:p>
        </w:tc>
        <w:tc>
          <w:tcPr>
            <w:tcW w:w="2474" w:type="dxa"/>
            <w:tcBorders>
              <w:top w:val="single" w:sz="8" w:space="0" w:color="auto"/>
              <w:left w:val="nil"/>
              <w:bottom w:val="single" w:sz="4" w:space="0" w:color="auto"/>
              <w:right w:val="single" w:sz="8" w:space="0" w:color="auto"/>
            </w:tcBorders>
            <w:hideMark/>
          </w:tcPr>
          <w:p w14:paraId="680EC046"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Notable axioms</w:t>
            </w:r>
          </w:p>
        </w:tc>
      </w:tr>
      <w:tr w:rsidR="0031693A" w:rsidRPr="004A52B3" w14:paraId="76EF77EE" w14:textId="77777777" w:rsidTr="00FF1E04">
        <w:trPr>
          <w:trHeight w:val="890"/>
        </w:trPr>
        <w:tc>
          <w:tcPr>
            <w:tcW w:w="1628" w:type="dxa"/>
            <w:tcBorders>
              <w:top w:val="nil"/>
              <w:left w:val="single" w:sz="8" w:space="0" w:color="auto"/>
              <w:bottom w:val="single" w:sz="4" w:space="0" w:color="auto"/>
              <w:right w:val="single" w:sz="4" w:space="0" w:color="auto"/>
            </w:tcBorders>
            <w:hideMark/>
          </w:tcPr>
          <w:p w14:paraId="42B36E0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aims at artifact-side target (GDPO0000454)</w:t>
            </w:r>
          </w:p>
        </w:tc>
        <w:tc>
          <w:tcPr>
            <w:tcW w:w="1627" w:type="dxa"/>
            <w:tcBorders>
              <w:top w:val="nil"/>
              <w:left w:val="nil"/>
              <w:bottom w:val="single" w:sz="4" w:space="0" w:color="auto"/>
              <w:right w:val="single" w:sz="4" w:space="0" w:color="auto"/>
            </w:tcBorders>
            <w:hideMark/>
          </w:tcPr>
          <w:p w14:paraId="789040A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0E3A03"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cco:ont</w:t>
            </w:r>
            <w:proofErr w:type="gramEnd"/>
            <w:r w:rsidRPr="0012099A">
              <w:rPr>
                <w:rFonts w:ascii="Times New Roman" w:eastAsia="Times New Roman" w:hAnsi="Times New Roman" w:cs="Times New Roman"/>
                <w:color w:val="000000"/>
                <w:kern w:val="0"/>
                <w:sz w:val="16"/>
                <w:szCs w:val="20"/>
                <w14:ligatures w14:val="none"/>
              </w:rPr>
              <w:t>00000965 (Prescriptive ICE)</w:t>
            </w:r>
          </w:p>
        </w:tc>
        <w:tc>
          <w:tcPr>
            <w:tcW w:w="1728" w:type="dxa"/>
            <w:tcBorders>
              <w:top w:val="nil"/>
              <w:left w:val="nil"/>
              <w:bottom w:val="single" w:sz="4" w:space="0" w:color="auto"/>
              <w:right w:val="single" w:sz="4" w:space="0" w:color="auto"/>
            </w:tcBorders>
            <w:hideMark/>
          </w:tcPr>
          <w:p w14:paraId="29D4670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B6434F">
              <w:rPr>
                <w:rFonts w:ascii="Times New Roman" w:hAnsi="Times New Roman"/>
                <w:sz w:val="16"/>
              </w:rPr>
              <w:t>(no OWL range)</w:t>
            </w:r>
          </w:p>
        </w:tc>
        <w:tc>
          <w:tcPr>
            <w:tcW w:w="2474" w:type="dxa"/>
            <w:tcBorders>
              <w:top w:val="nil"/>
              <w:left w:val="nil"/>
              <w:bottom w:val="single" w:sz="4" w:space="0" w:color="auto"/>
              <w:right w:val="single" w:sz="8" w:space="0" w:color="auto"/>
            </w:tcBorders>
            <w:hideMark/>
          </w:tcPr>
          <w:p w14:paraId="5481142A" w14:textId="236CD99C" w:rsidR="0031693A" w:rsidRPr="00515BA4" w:rsidRDefault="00515BA4" w:rsidP="00FF1E04">
            <w:pPr>
              <w:spacing w:after="0" w:line="240" w:lineRule="auto"/>
              <w:rPr>
                <w:rFonts w:ascii="Times New Roman" w:hAnsi="Times New Roman"/>
                <w:sz w:val="16"/>
              </w:rPr>
            </w:pPr>
            <w:proofErr w:type="spellStart"/>
            <w:r w:rsidRPr="00515BA4">
              <w:rPr>
                <w:rFonts w:ascii="Times New Roman" w:hAnsi="Times New Roman"/>
                <w:sz w:val="16"/>
              </w:rPr>
              <w:t>Subproperty</w:t>
            </w:r>
            <w:proofErr w:type="spellEnd"/>
            <w:r w:rsidRPr="00515BA4">
              <w:rPr>
                <w:rFonts w:ascii="Times New Roman" w:hAnsi="Times New Roman"/>
                <w:sz w:val="16"/>
              </w:rPr>
              <w:t xml:space="preserve"> of </w:t>
            </w:r>
            <w:proofErr w:type="gramStart"/>
            <w:r w:rsidRPr="00515BA4">
              <w:rPr>
                <w:rFonts w:ascii="Times New Roman" w:hAnsi="Times New Roman"/>
                <w:sz w:val="16"/>
              </w:rPr>
              <w:t>CCO:ont</w:t>
            </w:r>
            <w:proofErr w:type="gramEnd"/>
            <w:r w:rsidRPr="00515BA4">
              <w:rPr>
                <w:rFonts w:ascii="Times New Roman" w:hAnsi="Times New Roman"/>
                <w:sz w:val="16"/>
              </w:rPr>
              <w:t xml:space="preserve">00001808, is about. Used in universal restrictions of the form </w:t>
            </w:r>
            <w:r w:rsidRPr="00515BA4">
              <w:rPr>
                <w:rFonts w:ascii="Courier New" w:hAnsi="Courier New" w:cs="Courier New"/>
                <w:sz w:val="16"/>
              </w:rPr>
              <w:t xml:space="preserve">aims at artifact-side target only </w:t>
            </w:r>
            <w:proofErr w:type="spellStart"/>
            <w:r w:rsidRPr="00515BA4">
              <w:rPr>
                <w:rFonts w:ascii="Courier New" w:hAnsi="Courier New" w:cs="Courier New"/>
                <w:sz w:val="16"/>
              </w:rPr>
              <w:t>TargetClassExpression</w:t>
            </w:r>
            <w:proofErr w:type="spellEnd"/>
            <w:r w:rsidRPr="00515BA4">
              <w:rPr>
                <w:rFonts w:ascii="Times New Roman" w:hAnsi="Times New Roman"/>
                <w:sz w:val="16"/>
              </w:rPr>
              <w:t xml:space="preserve">, where the </w:t>
            </w:r>
            <w:proofErr w:type="spellStart"/>
            <w:proofErr w:type="gramStart"/>
            <w:r w:rsidRPr="00515BA4">
              <w:rPr>
                <w:rFonts w:ascii="Courier New" w:hAnsi="Courier New" w:cs="Courier New"/>
                <w:sz w:val="16"/>
              </w:rPr>
              <w:t>owl:allValuesFrom</w:t>
            </w:r>
            <w:proofErr w:type="spellEnd"/>
            <w:proofErr w:type="gramEnd"/>
            <w:r w:rsidRPr="00515BA4">
              <w:rPr>
                <w:rFonts w:ascii="Times New Roman" w:hAnsi="Times New Roman"/>
                <w:sz w:val="16"/>
              </w:rPr>
              <w:t xml:space="preserve"> filler is an OWL class expression. Here “artifact-side target” is used broadly for the artifact-associated design-evaluation target space, including artifact-borne qualities, functions, dispositions, material bases, relevant processes, and artifact-associated communication content. The object property itself </w:t>
            </w:r>
            <w:r w:rsidRPr="00515BA4">
              <w:rPr>
                <w:rFonts w:ascii="Times New Roman" w:hAnsi="Times New Roman"/>
                <w:sz w:val="16"/>
              </w:rPr>
              <w:lastRenderedPageBreak/>
              <w:t>relates individuals to individuals; the restriction constrains any related target individuals to fall under the specified class expression. No punned class-as-individual target is introduced.</w:t>
            </w:r>
          </w:p>
        </w:tc>
      </w:tr>
      <w:tr w:rsidR="0031693A" w:rsidRPr="004A52B3" w14:paraId="06A23A46"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5BD8DC2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prescription component (GDPO0000062)</w:t>
            </w:r>
          </w:p>
        </w:tc>
        <w:tc>
          <w:tcPr>
            <w:tcW w:w="1627" w:type="dxa"/>
            <w:tcBorders>
              <w:top w:val="nil"/>
              <w:left w:val="nil"/>
              <w:bottom w:val="single" w:sz="4" w:space="0" w:color="auto"/>
              <w:right w:val="single" w:sz="4" w:space="0" w:color="auto"/>
            </w:tcBorders>
            <w:hideMark/>
          </w:tcPr>
          <w:p w14:paraId="29826CDB"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96D93D"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principle (GDPO0000003)</w:t>
            </w:r>
          </w:p>
        </w:tc>
        <w:tc>
          <w:tcPr>
            <w:tcW w:w="1728" w:type="dxa"/>
            <w:tcBorders>
              <w:top w:val="nil"/>
              <w:left w:val="nil"/>
              <w:bottom w:val="single" w:sz="4" w:space="0" w:color="auto"/>
              <w:right w:val="single" w:sz="4" w:space="0" w:color="auto"/>
            </w:tcBorders>
            <w:hideMark/>
          </w:tcPr>
          <w:p w14:paraId="3518BE2C"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2474" w:type="dxa"/>
            <w:tcBorders>
              <w:top w:val="nil"/>
              <w:left w:val="nil"/>
              <w:bottom w:val="single" w:sz="4" w:space="0" w:color="auto"/>
              <w:right w:val="single" w:sz="8" w:space="0" w:color="auto"/>
            </w:tcBorders>
            <w:hideMark/>
          </w:tcPr>
          <w:p w14:paraId="11445CA1"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explicit representation of prescriptive content through prescription components.</w:t>
            </w:r>
          </w:p>
        </w:tc>
      </w:tr>
      <w:tr w:rsidR="0031693A" w:rsidRPr="004A52B3" w14:paraId="2ACDEBA1" w14:textId="77777777" w:rsidTr="00FF1E04">
        <w:trPr>
          <w:trHeight w:val="710"/>
        </w:trPr>
        <w:tc>
          <w:tcPr>
            <w:tcW w:w="1628" w:type="dxa"/>
            <w:tcBorders>
              <w:top w:val="nil"/>
              <w:left w:val="single" w:sz="8" w:space="0" w:color="auto"/>
              <w:bottom w:val="single" w:sz="4" w:space="0" w:color="auto"/>
              <w:right w:val="single" w:sz="4" w:space="0" w:color="auto"/>
            </w:tcBorders>
            <w:hideMark/>
          </w:tcPr>
          <w:p w14:paraId="18A2423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lifecycle stage (GDPO0000063)</w:t>
            </w:r>
          </w:p>
        </w:tc>
        <w:tc>
          <w:tcPr>
            <w:tcW w:w="1627" w:type="dxa"/>
            <w:tcBorders>
              <w:top w:val="nil"/>
              <w:left w:val="nil"/>
              <w:bottom w:val="single" w:sz="4" w:space="0" w:color="auto"/>
              <w:right w:val="single" w:sz="4" w:space="0" w:color="auto"/>
            </w:tcBorders>
            <w:hideMark/>
          </w:tcPr>
          <w:p w14:paraId="23D3B11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3EA405"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7D26F84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lifecycle stage process (GDPO0000019)</w:t>
            </w:r>
          </w:p>
        </w:tc>
        <w:tc>
          <w:tcPr>
            <w:tcW w:w="2474" w:type="dxa"/>
            <w:tcBorders>
              <w:top w:val="nil"/>
              <w:left w:val="nil"/>
              <w:bottom w:val="single" w:sz="4" w:space="0" w:color="auto"/>
              <w:right w:val="single" w:sz="8" w:space="0" w:color="auto"/>
            </w:tcBorders>
            <w:hideMark/>
          </w:tcPr>
          <w:p w14:paraId="5B10B3C8"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Qualifies prescription applicability at lifecycle-stage granularity.</w:t>
            </w:r>
          </w:p>
        </w:tc>
      </w:tr>
      <w:tr w:rsidR="0031693A" w:rsidRPr="004A52B3" w14:paraId="273D1B08"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38D54F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temporal region (GDPO0000467)</w:t>
            </w:r>
          </w:p>
        </w:tc>
        <w:tc>
          <w:tcPr>
            <w:tcW w:w="1627" w:type="dxa"/>
            <w:tcBorders>
              <w:top w:val="nil"/>
              <w:left w:val="nil"/>
              <w:bottom w:val="single" w:sz="4" w:space="0" w:color="auto"/>
              <w:right w:val="single" w:sz="4" w:space="0" w:color="auto"/>
            </w:tcBorders>
            <w:hideMark/>
          </w:tcPr>
          <w:p w14:paraId="6A582E2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EE842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00508FAF"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bfo:BFO</w:t>
            </w:r>
            <w:proofErr w:type="gramEnd"/>
            <w:r w:rsidRPr="0012099A">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2DA4D2F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temporal qualifier for prescription applicability when finer-grained temporal indexing is needed.</w:t>
            </w:r>
          </w:p>
        </w:tc>
      </w:tr>
      <w:tr w:rsidR="0031693A" w:rsidRPr="004A52B3" w14:paraId="1561DA2C"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6E42BB9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evaluated artifact (GDPO0000045)</w:t>
            </w:r>
          </w:p>
        </w:tc>
        <w:tc>
          <w:tcPr>
            <w:tcW w:w="1627" w:type="dxa"/>
            <w:tcBorders>
              <w:top w:val="nil"/>
              <w:left w:val="nil"/>
              <w:bottom w:val="single" w:sz="4" w:space="0" w:color="auto"/>
              <w:right w:val="single" w:sz="4" w:space="0" w:color="auto"/>
            </w:tcBorders>
            <w:hideMark/>
          </w:tcPr>
          <w:p w14:paraId="1123D7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10A5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4B6373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1D710F3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Identifies the material artifact assessed by an evaluation record.</w:t>
            </w:r>
          </w:p>
        </w:tc>
      </w:tr>
      <w:tr w:rsidR="0031693A" w:rsidRPr="004A52B3" w14:paraId="0F5B8438" w14:textId="77777777" w:rsidTr="00FF1E04">
        <w:trPr>
          <w:trHeight w:val="980"/>
        </w:trPr>
        <w:tc>
          <w:tcPr>
            <w:tcW w:w="1628" w:type="dxa"/>
            <w:tcBorders>
              <w:top w:val="nil"/>
              <w:left w:val="single" w:sz="8" w:space="0" w:color="auto"/>
              <w:bottom w:val="single" w:sz="4" w:space="0" w:color="auto"/>
              <w:right w:val="single" w:sz="4" w:space="0" w:color="auto"/>
            </w:tcBorders>
            <w:hideMark/>
          </w:tcPr>
          <w:p w14:paraId="65FB830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against principle (GDPO0000046)</w:t>
            </w:r>
          </w:p>
        </w:tc>
        <w:tc>
          <w:tcPr>
            <w:tcW w:w="1627" w:type="dxa"/>
            <w:tcBorders>
              <w:top w:val="nil"/>
              <w:left w:val="nil"/>
              <w:bottom w:val="single" w:sz="4" w:space="0" w:color="auto"/>
              <w:right w:val="single" w:sz="4" w:space="0" w:color="auto"/>
            </w:tcBorders>
            <w:hideMark/>
          </w:tcPr>
          <w:p w14:paraId="7CDD9FF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D4EC8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326C0DF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7661573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and of has evaluation-relevant principle (GDPO0000059). Records the explicitly selected evaluation criterion.</w:t>
            </w:r>
          </w:p>
        </w:tc>
      </w:tr>
      <w:tr w:rsidR="0031693A" w:rsidRPr="004A52B3" w14:paraId="282781AA" w14:textId="77777777" w:rsidTr="00FF1E04">
        <w:trPr>
          <w:trHeight w:val="1142"/>
        </w:trPr>
        <w:tc>
          <w:tcPr>
            <w:tcW w:w="1628" w:type="dxa"/>
            <w:tcBorders>
              <w:top w:val="nil"/>
              <w:left w:val="single" w:sz="8" w:space="0" w:color="auto"/>
              <w:bottom w:val="single" w:sz="4" w:space="0" w:color="auto"/>
              <w:right w:val="single" w:sz="4" w:space="0" w:color="auto"/>
            </w:tcBorders>
            <w:hideMark/>
          </w:tcPr>
          <w:p w14:paraId="44EC04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evaluation-relevant principle (GDPO0000059)</w:t>
            </w:r>
          </w:p>
        </w:tc>
        <w:tc>
          <w:tcPr>
            <w:tcW w:w="1627" w:type="dxa"/>
            <w:tcBorders>
              <w:top w:val="nil"/>
              <w:left w:val="nil"/>
              <w:bottom w:val="single" w:sz="4" w:space="0" w:color="auto"/>
              <w:right w:val="single" w:sz="4" w:space="0" w:color="auto"/>
            </w:tcBorders>
            <w:hideMark/>
          </w:tcPr>
          <w:p w14:paraId="2D7495A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6C9D557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E4D2D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677900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Property chain: is about using method (GDPO0000048) followed by operationalizes principle (GDPO0000054) entails has evaluation-relevant principle (GDPO0000059).</w:t>
            </w:r>
          </w:p>
        </w:tc>
      </w:tr>
      <w:tr w:rsidR="0031693A" w:rsidRPr="004A52B3" w14:paraId="0C031DC5"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0EA620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using method (GDPO0000048)</w:t>
            </w:r>
          </w:p>
        </w:tc>
        <w:tc>
          <w:tcPr>
            <w:tcW w:w="1627" w:type="dxa"/>
            <w:tcBorders>
              <w:top w:val="nil"/>
              <w:left w:val="nil"/>
              <w:bottom w:val="single" w:sz="4" w:space="0" w:color="auto"/>
              <w:right w:val="single" w:sz="4" w:space="0" w:color="auto"/>
            </w:tcBorders>
            <w:hideMark/>
          </w:tcPr>
          <w:p w14:paraId="16392B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A35BB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675A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2474" w:type="dxa"/>
            <w:tcBorders>
              <w:top w:val="nil"/>
              <w:left w:val="nil"/>
              <w:bottom w:val="single" w:sz="4" w:space="0" w:color="auto"/>
              <w:right w:val="single" w:sz="8" w:space="0" w:color="auto"/>
            </w:tcBorders>
            <w:hideMark/>
          </w:tcPr>
          <w:p w14:paraId="1A1AAA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used in evaluation (GDPO0000445). Relates an evaluation record to the method specification used in the evaluation.</w:t>
            </w:r>
          </w:p>
        </w:tc>
      </w:tr>
      <w:tr w:rsidR="0031693A" w:rsidRPr="004A52B3" w14:paraId="55AAE987" w14:textId="77777777" w:rsidTr="00FF1E04">
        <w:trPr>
          <w:trHeight w:val="827"/>
        </w:trPr>
        <w:tc>
          <w:tcPr>
            <w:tcW w:w="1628" w:type="dxa"/>
            <w:tcBorders>
              <w:top w:val="nil"/>
              <w:left w:val="single" w:sz="8" w:space="0" w:color="auto"/>
              <w:bottom w:val="single" w:sz="4" w:space="0" w:color="auto"/>
              <w:right w:val="single" w:sz="4" w:space="0" w:color="auto"/>
            </w:tcBorders>
            <w:hideMark/>
          </w:tcPr>
          <w:p w14:paraId="6E99B5F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carried out by (GDPO0000051)</w:t>
            </w:r>
          </w:p>
        </w:tc>
        <w:tc>
          <w:tcPr>
            <w:tcW w:w="1627" w:type="dxa"/>
            <w:tcBorders>
              <w:top w:val="nil"/>
              <w:left w:val="nil"/>
              <w:bottom w:val="single" w:sz="4" w:space="0" w:color="auto"/>
              <w:right w:val="single" w:sz="4" w:space="0" w:color="auto"/>
            </w:tcBorders>
            <w:hideMark/>
          </w:tcPr>
          <w:p w14:paraId="19E726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BC6E3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7EDC0D0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00001017 (agent)</w:t>
            </w:r>
          </w:p>
        </w:tc>
        <w:tc>
          <w:tcPr>
            <w:tcW w:w="2474" w:type="dxa"/>
            <w:tcBorders>
              <w:top w:val="nil"/>
              <w:left w:val="nil"/>
              <w:bottom w:val="single" w:sz="4" w:space="0" w:color="auto"/>
              <w:right w:val="single" w:sz="8" w:space="0" w:color="auto"/>
            </w:tcBorders>
            <w:hideMark/>
          </w:tcPr>
          <w:p w14:paraId="5AED1E2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evaluator participant.</w:t>
            </w:r>
          </w:p>
        </w:tc>
      </w:tr>
      <w:tr w:rsidR="0031693A" w:rsidRPr="004A52B3" w14:paraId="4E38287D" w14:textId="77777777" w:rsidTr="00FF1E04">
        <w:trPr>
          <w:trHeight w:val="962"/>
        </w:trPr>
        <w:tc>
          <w:tcPr>
            <w:tcW w:w="1628" w:type="dxa"/>
            <w:tcBorders>
              <w:top w:val="nil"/>
              <w:left w:val="single" w:sz="8" w:space="0" w:color="auto"/>
              <w:bottom w:val="single" w:sz="4" w:space="0" w:color="auto"/>
              <w:right w:val="single" w:sz="4" w:space="0" w:color="auto"/>
            </w:tcBorders>
            <w:hideMark/>
          </w:tcPr>
          <w:p w14:paraId="18CDC9B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evaluated artifact participant (GDPO0000465)</w:t>
            </w:r>
          </w:p>
        </w:tc>
        <w:tc>
          <w:tcPr>
            <w:tcW w:w="1627" w:type="dxa"/>
            <w:tcBorders>
              <w:top w:val="nil"/>
              <w:left w:val="nil"/>
              <w:bottom w:val="single" w:sz="4" w:space="0" w:color="auto"/>
              <w:right w:val="single" w:sz="4" w:space="0" w:color="auto"/>
            </w:tcBorders>
            <w:hideMark/>
          </w:tcPr>
          <w:p w14:paraId="29BF697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F3EA04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109687C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79E4810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evaluated material artifact participant.</w:t>
            </w:r>
          </w:p>
        </w:tc>
      </w:tr>
      <w:tr w:rsidR="0031693A" w:rsidRPr="004A52B3" w14:paraId="1C8D5FDE"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5B762F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 record output (GDPO0000463)</w:t>
            </w:r>
          </w:p>
        </w:tc>
        <w:tc>
          <w:tcPr>
            <w:tcW w:w="1627" w:type="dxa"/>
            <w:tcBorders>
              <w:top w:val="nil"/>
              <w:left w:val="nil"/>
              <w:bottom w:val="single" w:sz="4" w:space="0" w:color="auto"/>
              <w:right w:val="single" w:sz="4" w:space="0" w:color="auto"/>
            </w:tcBorders>
            <w:hideMark/>
          </w:tcPr>
          <w:p w14:paraId="601B919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1CAD2CC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3A9C20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2474" w:type="dxa"/>
            <w:tcBorders>
              <w:top w:val="nil"/>
              <w:left w:val="nil"/>
              <w:bottom w:val="single" w:sz="4" w:space="0" w:color="auto"/>
              <w:right w:val="single" w:sz="8" w:space="0" w:color="auto"/>
            </w:tcBorders>
            <w:hideMark/>
          </w:tcPr>
          <w:p w14:paraId="1299423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00001986, has output. Inverse of is evaluation record output of (GDPO0000462).</w:t>
            </w:r>
          </w:p>
        </w:tc>
      </w:tr>
      <w:tr w:rsidR="0031693A" w:rsidRPr="004A52B3" w14:paraId="0F0B20D0" w14:textId="77777777" w:rsidTr="00FF1E04">
        <w:trPr>
          <w:trHeight w:val="845"/>
        </w:trPr>
        <w:tc>
          <w:tcPr>
            <w:tcW w:w="1628" w:type="dxa"/>
            <w:tcBorders>
              <w:top w:val="nil"/>
              <w:left w:val="single" w:sz="8" w:space="0" w:color="auto"/>
              <w:bottom w:val="single" w:sz="4" w:space="0" w:color="auto"/>
              <w:right w:val="single" w:sz="4" w:space="0" w:color="auto"/>
            </w:tcBorders>
            <w:hideMark/>
          </w:tcPr>
          <w:p w14:paraId="76A38A1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evaluation record output of (GDPO0000462)</w:t>
            </w:r>
          </w:p>
        </w:tc>
        <w:tc>
          <w:tcPr>
            <w:tcW w:w="1627" w:type="dxa"/>
            <w:tcBorders>
              <w:top w:val="nil"/>
              <w:left w:val="nil"/>
              <w:bottom w:val="single" w:sz="4" w:space="0" w:color="auto"/>
              <w:right w:val="single" w:sz="4" w:space="0" w:color="auto"/>
            </w:tcBorders>
            <w:hideMark/>
          </w:tcPr>
          <w:p w14:paraId="7AF632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F993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E8E4B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2474" w:type="dxa"/>
            <w:tcBorders>
              <w:top w:val="nil"/>
              <w:left w:val="nil"/>
              <w:bottom w:val="single" w:sz="4" w:space="0" w:color="auto"/>
              <w:right w:val="single" w:sz="8" w:space="0" w:color="auto"/>
            </w:tcBorders>
            <w:hideMark/>
          </w:tcPr>
          <w:p w14:paraId="6400D5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has evaluation record output (GDPO0000463).</w:t>
            </w:r>
          </w:p>
        </w:tc>
      </w:tr>
      <w:tr w:rsidR="0031693A" w:rsidRPr="004A52B3" w14:paraId="11464C2D"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38F67D7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operationalizes principle (GDPO0000054)</w:t>
            </w:r>
          </w:p>
        </w:tc>
        <w:tc>
          <w:tcPr>
            <w:tcW w:w="1627" w:type="dxa"/>
            <w:tcBorders>
              <w:top w:val="nil"/>
              <w:left w:val="nil"/>
              <w:bottom w:val="single" w:sz="4" w:space="0" w:color="auto"/>
              <w:right w:val="single" w:sz="4" w:space="0" w:color="auto"/>
            </w:tcBorders>
            <w:hideMark/>
          </w:tcPr>
          <w:p w14:paraId="633817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9D7FE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1728" w:type="dxa"/>
            <w:tcBorders>
              <w:top w:val="nil"/>
              <w:left w:val="nil"/>
              <w:bottom w:val="single" w:sz="4" w:space="0" w:color="auto"/>
              <w:right w:val="single" w:sz="4" w:space="0" w:color="auto"/>
            </w:tcBorders>
            <w:hideMark/>
          </w:tcPr>
          <w:p w14:paraId="6E38F28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19BD6131" w14:textId="1040A3AF" w:rsidR="0031693A" w:rsidRPr="004A52B3" w:rsidRDefault="006E0046" w:rsidP="00FF1E04">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hAnsi="Times New Roman"/>
                <w:sz w:val="16"/>
              </w:rPr>
              <w:t xml:space="preserve">Connects an evaluation method specification to the design principle, or to a canonical principle-statement individual typed under that </w:t>
            </w:r>
            <w:proofErr w:type="gramStart"/>
            <w:r w:rsidRPr="006E0046">
              <w:rPr>
                <w:rFonts w:ascii="Times New Roman" w:hAnsi="Times New Roman"/>
                <w:sz w:val="16"/>
              </w:rPr>
              <w:t>principle</w:t>
            </w:r>
            <w:proofErr w:type="gramEnd"/>
            <w:r w:rsidRPr="006E0046">
              <w:rPr>
                <w:rFonts w:ascii="Times New Roman" w:hAnsi="Times New Roman"/>
                <w:sz w:val="16"/>
              </w:rPr>
              <w:t xml:space="preserve"> category, that the method operationalizes.</w:t>
            </w:r>
          </w:p>
        </w:tc>
      </w:tr>
      <w:tr w:rsidR="0031693A" w:rsidRPr="004A52B3" w14:paraId="1783CF37" w14:textId="77777777" w:rsidTr="00FF1E04">
        <w:trPr>
          <w:trHeight w:val="854"/>
        </w:trPr>
        <w:tc>
          <w:tcPr>
            <w:tcW w:w="1628" w:type="dxa"/>
            <w:tcBorders>
              <w:top w:val="nil"/>
              <w:left w:val="single" w:sz="8" w:space="0" w:color="auto"/>
              <w:bottom w:val="single" w:sz="4" w:space="0" w:color="auto"/>
              <w:right w:val="single" w:sz="4" w:space="0" w:color="auto"/>
            </w:tcBorders>
            <w:hideMark/>
          </w:tcPr>
          <w:p w14:paraId="50E516B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score component (GDPO0000457)</w:t>
            </w:r>
          </w:p>
        </w:tc>
        <w:tc>
          <w:tcPr>
            <w:tcW w:w="1627" w:type="dxa"/>
            <w:tcBorders>
              <w:top w:val="nil"/>
              <w:left w:val="nil"/>
              <w:bottom w:val="single" w:sz="4" w:space="0" w:color="auto"/>
              <w:right w:val="single" w:sz="4" w:space="0" w:color="auto"/>
            </w:tcBorders>
            <w:hideMark/>
          </w:tcPr>
          <w:p w14:paraId="7FA639E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09678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2ED5A0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2474" w:type="dxa"/>
            <w:tcBorders>
              <w:top w:val="nil"/>
              <w:left w:val="nil"/>
              <w:bottom w:val="single" w:sz="4" w:space="0" w:color="auto"/>
              <w:right w:val="single" w:sz="8" w:space="0" w:color="auto"/>
            </w:tcBorders>
            <w:hideMark/>
          </w:tcPr>
          <w:p w14:paraId="548899D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an evaluation record to one or more structured score components.</w:t>
            </w:r>
          </w:p>
        </w:tc>
      </w:tr>
      <w:tr w:rsidR="0031693A" w:rsidRPr="004A52B3" w14:paraId="3973D89A" w14:textId="77777777" w:rsidTr="00FF1E04">
        <w:trPr>
          <w:trHeight w:val="728"/>
        </w:trPr>
        <w:tc>
          <w:tcPr>
            <w:tcW w:w="1628" w:type="dxa"/>
            <w:tcBorders>
              <w:top w:val="nil"/>
              <w:left w:val="single" w:sz="8" w:space="0" w:color="auto"/>
              <w:bottom w:val="single" w:sz="4" w:space="0" w:color="auto"/>
              <w:right w:val="single" w:sz="4" w:space="0" w:color="auto"/>
            </w:tcBorders>
            <w:hideMark/>
          </w:tcPr>
          <w:p w14:paraId="36B124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for principle (GDPO0000458)</w:t>
            </w:r>
          </w:p>
        </w:tc>
        <w:tc>
          <w:tcPr>
            <w:tcW w:w="1627" w:type="dxa"/>
            <w:tcBorders>
              <w:top w:val="nil"/>
              <w:left w:val="nil"/>
              <w:bottom w:val="single" w:sz="4" w:space="0" w:color="auto"/>
              <w:right w:val="single" w:sz="4" w:space="0" w:color="auto"/>
            </w:tcBorders>
            <w:hideMark/>
          </w:tcPr>
          <w:p w14:paraId="44C7CE9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404C501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AA869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39DB9F1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principle it scores.</w:t>
            </w:r>
          </w:p>
        </w:tc>
      </w:tr>
      <w:tr w:rsidR="0031693A" w:rsidRPr="004A52B3" w14:paraId="5B43C34F" w14:textId="77777777" w:rsidTr="00FF1E04">
        <w:trPr>
          <w:trHeight w:val="692"/>
        </w:trPr>
        <w:tc>
          <w:tcPr>
            <w:tcW w:w="1628" w:type="dxa"/>
            <w:tcBorders>
              <w:top w:val="nil"/>
              <w:left w:val="single" w:sz="8" w:space="0" w:color="auto"/>
              <w:bottom w:val="single" w:sz="4" w:space="0" w:color="auto"/>
              <w:right w:val="single" w:sz="4" w:space="0" w:color="auto"/>
            </w:tcBorders>
            <w:hideMark/>
          </w:tcPr>
          <w:p w14:paraId="2C4967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scale (GDPO0000460)</w:t>
            </w:r>
          </w:p>
        </w:tc>
        <w:tc>
          <w:tcPr>
            <w:tcW w:w="1627" w:type="dxa"/>
            <w:tcBorders>
              <w:top w:val="nil"/>
              <w:left w:val="nil"/>
              <w:bottom w:val="single" w:sz="4" w:space="0" w:color="auto"/>
              <w:right w:val="single" w:sz="4" w:space="0" w:color="auto"/>
            </w:tcBorders>
            <w:hideMark/>
          </w:tcPr>
          <w:p w14:paraId="17093F3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8CBB89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1A7634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score scale specification (GDPO0000461)</w:t>
            </w:r>
          </w:p>
        </w:tc>
        <w:tc>
          <w:tcPr>
            <w:tcW w:w="2474" w:type="dxa"/>
            <w:tcBorders>
              <w:top w:val="nil"/>
              <w:left w:val="nil"/>
              <w:bottom w:val="single" w:sz="4" w:space="0" w:color="auto"/>
              <w:right w:val="single" w:sz="8" w:space="0" w:color="auto"/>
            </w:tcBorders>
            <w:hideMark/>
          </w:tcPr>
          <w:p w14:paraId="43C44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scale specification that governs interpretation of the score value.</w:t>
            </w:r>
          </w:p>
        </w:tc>
      </w:tr>
      <w:tr w:rsidR="0031693A" w:rsidRPr="004A52B3" w14:paraId="027BAD70" w14:textId="77777777" w:rsidTr="00FF1E04">
        <w:trPr>
          <w:trHeight w:val="935"/>
        </w:trPr>
        <w:tc>
          <w:tcPr>
            <w:tcW w:w="1628" w:type="dxa"/>
            <w:tcBorders>
              <w:top w:val="nil"/>
              <w:left w:val="single" w:sz="8" w:space="0" w:color="auto"/>
              <w:bottom w:val="single" w:sz="4" w:space="0" w:color="auto"/>
              <w:right w:val="single" w:sz="4" w:space="0" w:color="auto"/>
            </w:tcBorders>
            <w:hideMark/>
          </w:tcPr>
          <w:p w14:paraId="51A88BC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communication content (GDPO0000450)</w:t>
            </w:r>
          </w:p>
        </w:tc>
        <w:tc>
          <w:tcPr>
            <w:tcW w:w="1627" w:type="dxa"/>
            <w:tcBorders>
              <w:top w:val="nil"/>
              <w:left w:val="nil"/>
              <w:bottom w:val="single" w:sz="4" w:space="0" w:color="auto"/>
              <w:right w:val="single" w:sz="4" w:space="0" w:color="auto"/>
            </w:tcBorders>
            <w:hideMark/>
          </w:tcPr>
          <w:p w14:paraId="4A08636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3EDB6D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3178CD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communication content entity (GDPO0000446)</w:t>
            </w:r>
          </w:p>
        </w:tc>
        <w:tc>
          <w:tcPr>
            <w:tcW w:w="2474" w:type="dxa"/>
            <w:tcBorders>
              <w:top w:val="nil"/>
              <w:left w:val="nil"/>
              <w:bottom w:val="single" w:sz="4" w:space="0" w:color="auto"/>
              <w:right w:val="single" w:sz="8" w:space="0" w:color="auto"/>
            </w:tcBorders>
            <w:hideMark/>
          </w:tcPr>
          <w:p w14:paraId="3983706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classification of communicative honesty evaluations by linking an evaluation record to communication content such as manuals, labels, or advertisements.</w:t>
            </w:r>
          </w:p>
        </w:tc>
      </w:tr>
      <w:tr w:rsidR="0031693A" w:rsidRPr="004A52B3" w14:paraId="74DFADC6" w14:textId="77777777" w:rsidTr="00FF1E04">
        <w:trPr>
          <w:trHeight w:val="737"/>
        </w:trPr>
        <w:tc>
          <w:tcPr>
            <w:tcW w:w="1628" w:type="dxa"/>
            <w:tcBorders>
              <w:top w:val="nil"/>
              <w:left w:val="single" w:sz="8" w:space="0" w:color="auto"/>
              <w:bottom w:val="single" w:sz="4" w:space="0" w:color="auto"/>
              <w:right w:val="single" w:sz="4" w:space="0" w:color="auto"/>
            </w:tcBorders>
            <w:hideMark/>
          </w:tcPr>
          <w:p w14:paraId="5DB9448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during temporal region (GDPO0000468)</w:t>
            </w:r>
          </w:p>
        </w:tc>
        <w:tc>
          <w:tcPr>
            <w:tcW w:w="1627" w:type="dxa"/>
            <w:tcBorders>
              <w:top w:val="nil"/>
              <w:left w:val="nil"/>
              <w:bottom w:val="single" w:sz="4" w:space="0" w:color="auto"/>
              <w:right w:val="single" w:sz="4" w:space="0" w:color="auto"/>
            </w:tcBorders>
            <w:hideMark/>
          </w:tcPr>
          <w:p w14:paraId="2786DAA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B7EB0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637A0B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5F1CF49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Provides BFO-style temporal indexing for evaluation records.</w:t>
            </w:r>
          </w:p>
        </w:tc>
      </w:tr>
      <w:tr w:rsidR="0031693A" w:rsidRPr="004A52B3" w14:paraId="749D361A" w14:textId="77777777" w:rsidTr="00FF1E04">
        <w:trPr>
          <w:trHeight w:val="1322"/>
        </w:trPr>
        <w:tc>
          <w:tcPr>
            <w:tcW w:w="1628" w:type="dxa"/>
            <w:tcBorders>
              <w:top w:val="nil"/>
              <w:left w:val="single" w:sz="8" w:space="0" w:color="auto"/>
              <w:bottom w:val="single" w:sz="4" w:space="0" w:color="auto"/>
              <w:right w:val="single" w:sz="4" w:space="0" w:color="auto"/>
            </w:tcBorders>
            <w:hideMark/>
          </w:tcPr>
          <w:p w14:paraId="441A87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material bearer (GDPO0000464)</w:t>
            </w:r>
          </w:p>
        </w:tc>
        <w:tc>
          <w:tcPr>
            <w:tcW w:w="1627" w:type="dxa"/>
            <w:tcBorders>
              <w:top w:val="nil"/>
              <w:left w:val="nil"/>
              <w:bottom w:val="single" w:sz="4" w:space="0" w:color="auto"/>
              <w:right w:val="single" w:sz="4" w:space="0" w:color="auto"/>
            </w:tcBorders>
            <w:hideMark/>
          </w:tcPr>
          <w:p w14:paraId="48C2B7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105A36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00000958 (Information Content Entity)</w:t>
            </w:r>
          </w:p>
        </w:tc>
        <w:tc>
          <w:tcPr>
            <w:tcW w:w="1728" w:type="dxa"/>
            <w:tcBorders>
              <w:top w:val="nil"/>
              <w:left w:val="nil"/>
              <w:bottom w:val="single" w:sz="4" w:space="0" w:color="auto"/>
              <w:right w:val="single" w:sz="4" w:space="0" w:color="auto"/>
            </w:tcBorders>
            <w:hideMark/>
          </w:tcPr>
          <w:p w14:paraId="005994D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07AF8C1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Lightweight material-bearer provenance relation for an information content entity. Not a replacement for the fuller concretization pattern involving specifically dependent continuants inhering in material bearers.</w:t>
            </w:r>
          </w:p>
        </w:tc>
      </w:tr>
      <w:tr w:rsidR="0031693A" w:rsidRPr="004A52B3" w14:paraId="66CC4E5B" w14:textId="77777777" w:rsidTr="00FF1E04">
        <w:trPr>
          <w:trHeight w:val="1322"/>
        </w:trPr>
        <w:tc>
          <w:tcPr>
            <w:tcW w:w="1628" w:type="dxa"/>
            <w:tcBorders>
              <w:top w:val="nil"/>
              <w:left w:val="single" w:sz="8" w:space="0" w:color="auto"/>
              <w:bottom w:val="single" w:sz="4" w:space="0" w:color="auto"/>
              <w:right w:val="single" w:sz="4" w:space="0" w:color="auto"/>
            </w:tcBorders>
          </w:tcPr>
          <w:p w14:paraId="4E3168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 xml:space="preserve">has </w:t>
            </w:r>
            <w:proofErr w:type="gramStart"/>
            <w:r w:rsidRPr="00204C8A">
              <w:rPr>
                <w:rFonts w:ascii="Times New Roman" w:eastAsia="Times New Roman" w:hAnsi="Times New Roman" w:cs="Times New Roman"/>
                <w:color w:val="000000"/>
                <w:kern w:val="0"/>
                <w:sz w:val="16"/>
                <w:szCs w:val="20"/>
                <w14:ligatures w14:val="none"/>
              </w:rPr>
              <w:t>principle</w:t>
            </w:r>
            <w:proofErr w:type="gramEnd"/>
            <w:r w:rsidRPr="00204C8A">
              <w:rPr>
                <w:rFonts w:ascii="Times New Roman" w:eastAsia="Times New Roman" w:hAnsi="Times New Roman" w:cs="Times New Roman"/>
                <w:color w:val="000000"/>
                <w:kern w:val="0"/>
                <w:sz w:val="16"/>
                <w:szCs w:val="20"/>
                <w14:ligatures w14:val="none"/>
              </w:rPr>
              <w:t xml:space="preserve"> component (GDPO0000060)</w:t>
            </w:r>
          </w:p>
        </w:tc>
        <w:tc>
          <w:tcPr>
            <w:tcW w:w="1627" w:type="dxa"/>
            <w:tcBorders>
              <w:top w:val="nil"/>
              <w:left w:val="nil"/>
              <w:bottom w:val="single" w:sz="4" w:space="0" w:color="auto"/>
              <w:right w:val="single" w:sz="4" w:space="0" w:color="auto"/>
            </w:tcBorders>
          </w:tcPr>
          <w:p w14:paraId="58721CA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2CC13F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principle specification</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GDPO0000035</w:t>
            </w:r>
            <w:r>
              <w:rPr>
                <w:rFonts w:ascii="Times New Roman" w:eastAsia="Times New Roman" w:hAnsi="Times New Roman" w:cs="Times New Roman"/>
                <w:color w:val="000000"/>
                <w:kern w:val="0"/>
                <w:sz w:val="16"/>
                <w:szCs w:val="20"/>
                <w14:ligatures w14:val="none"/>
              </w:rPr>
              <w:t>)</w:t>
            </w:r>
          </w:p>
        </w:tc>
        <w:tc>
          <w:tcPr>
            <w:tcW w:w="1728" w:type="dxa"/>
            <w:tcBorders>
              <w:top w:val="nil"/>
              <w:left w:val="nil"/>
              <w:bottom w:val="single" w:sz="4" w:space="0" w:color="auto"/>
              <w:right w:val="single" w:sz="4" w:space="0" w:color="auto"/>
            </w:tcBorders>
          </w:tcPr>
          <w:p w14:paraId="0C9FAB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design principle</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GDPO0000003</w:t>
            </w:r>
            <w:r>
              <w:rPr>
                <w:rFonts w:ascii="Times New Roman" w:eastAsia="Times New Roman" w:hAnsi="Times New Roman" w:cs="Times New Roman"/>
                <w:color w:val="000000"/>
                <w:kern w:val="0"/>
                <w:sz w:val="16"/>
                <w:szCs w:val="20"/>
                <w14:ligatures w14:val="none"/>
              </w:rPr>
              <w:t>)</w:t>
            </w:r>
          </w:p>
        </w:tc>
        <w:tc>
          <w:tcPr>
            <w:tcW w:w="2474" w:type="dxa"/>
            <w:tcBorders>
              <w:top w:val="nil"/>
              <w:left w:val="nil"/>
              <w:bottom w:val="single" w:sz="4" w:space="0" w:color="auto"/>
              <w:right w:val="single" w:sz="8" w:space="0" w:color="auto"/>
            </w:tcBorders>
          </w:tcPr>
          <w:p w14:paraId="647E92A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Represents structural inclusion of principles within a composite directive information content entity, such as the Rams ten principles specification.</w:t>
            </w:r>
          </w:p>
        </w:tc>
      </w:tr>
      <w:tr w:rsidR="0031693A" w:rsidRPr="004A52B3" w14:paraId="2D002CED" w14:textId="77777777" w:rsidTr="0058178B">
        <w:trPr>
          <w:trHeight w:val="782"/>
        </w:trPr>
        <w:tc>
          <w:tcPr>
            <w:tcW w:w="1628" w:type="dxa"/>
            <w:tcBorders>
              <w:top w:val="nil"/>
              <w:left w:val="single" w:sz="8" w:space="0" w:color="auto"/>
              <w:bottom w:val="single" w:sz="4" w:space="0" w:color="auto"/>
              <w:right w:val="single" w:sz="4" w:space="0" w:color="auto"/>
            </w:tcBorders>
          </w:tcPr>
          <w:p w14:paraId="46E6DC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used in evaluation (GDPO0000445)</w:t>
            </w:r>
          </w:p>
        </w:tc>
        <w:tc>
          <w:tcPr>
            <w:tcW w:w="1627" w:type="dxa"/>
            <w:tcBorders>
              <w:top w:val="nil"/>
              <w:left w:val="nil"/>
              <w:bottom w:val="single" w:sz="4" w:space="0" w:color="auto"/>
              <w:right w:val="single" w:sz="4" w:space="0" w:color="auto"/>
            </w:tcBorders>
          </w:tcPr>
          <w:p w14:paraId="21A2A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774C799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4BE0D3D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0B2BDE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Inverse of is about using method (GDPO0000048).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00001801, is subject of.</w:t>
            </w:r>
          </w:p>
        </w:tc>
      </w:tr>
      <w:tr w:rsidR="0031693A" w:rsidRPr="004A52B3" w14:paraId="067D2EB4" w14:textId="77777777" w:rsidTr="0058178B">
        <w:trPr>
          <w:trHeight w:val="1790"/>
        </w:trPr>
        <w:tc>
          <w:tcPr>
            <w:tcW w:w="1628" w:type="dxa"/>
            <w:tcBorders>
              <w:top w:val="nil"/>
              <w:left w:val="single" w:sz="8" w:space="0" w:color="auto"/>
              <w:bottom w:val="single" w:sz="4" w:space="0" w:color="auto"/>
              <w:right w:val="single" w:sz="4" w:space="0" w:color="auto"/>
            </w:tcBorders>
          </w:tcPr>
          <w:p w14:paraId="7AC83E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prescribes via prescription component (GDPO0000064)</w:t>
            </w:r>
          </w:p>
        </w:tc>
        <w:tc>
          <w:tcPr>
            <w:tcW w:w="1627" w:type="dxa"/>
            <w:tcBorders>
              <w:top w:val="nil"/>
              <w:left w:val="nil"/>
              <w:bottom w:val="single" w:sz="4" w:space="0" w:color="auto"/>
              <w:right w:val="single" w:sz="4" w:space="0" w:color="auto"/>
            </w:tcBorders>
          </w:tcPr>
          <w:p w14:paraId="6F078DB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0FD44EC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5EDE925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1BA0E4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Property chain: has prescription component (GDPO0000062) followed by </w:t>
            </w:r>
            <w:proofErr w:type="gramStart"/>
            <w:r>
              <w:rPr>
                <w:rFonts w:ascii="Times New Roman" w:hAnsi="Times New Roman"/>
                <w:sz w:val="16"/>
              </w:rPr>
              <w:t>CCO:ont</w:t>
            </w:r>
            <w:proofErr w:type="gramEnd"/>
            <w:r>
              <w:rPr>
                <w:rFonts w:ascii="Times New Roman" w:hAnsi="Times New Roman"/>
                <w:sz w:val="16"/>
              </w:rPr>
              <w:t xml:space="preserve">00001942, prescribes, entails </w:t>
            </w:r>
            <w:proofErr w:type="gramStart"/>
            <w:r>
              <w:rPr>
                <w:rFonts w:ascii="Times New Roman" w:hAnsi="Times New Roman"/>
                <w:sz w:val="16"/>
              </w:rPr>
              <w:t>prescribes</w:t>
            </w:r>
            <w:proofErr w:type="gramEnd"/>
            <w:r>
              <w:rPr>
                <w:rFonts w:ascii="Times New Roman" w:hAnsi="Times New Roman"/>
                <w:sz w:val="16"/>
              </w:rPr>
              <w:t xml:space="preserve"> via prescription component (GDPO0000064). Not asserted as a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00001942, prescribes, to avoid OWL 2 DL regularity issues.</w:t>
            </w:r>
          </w:p>
        </w:tc>
      </w:tr>
      <w:tr w:rsidR="0031693A" w:rsidRPr="004A52B3" w14:paraId="207E8173" w14:textId="77777777" w:rsidTr="00FF1E04">
        <w:trPr>
          <w:trHeight w:val="782"/>
        </w:trPr>
        <w:tc>
          <w:tcPr>
            <w:tcW w:w="1628" w:type="dxa"/>
            <w:tcBorders>
              <w:top w:val="nil"/>
              <w:left w:val="single" w:sz="8" w:space="0" w:color="auto"/>
              <w:bottom w:val="single" w:sz="4" w:space="0" w:color="auto"/>
              <w:right w:val="single" w:sz="4" w:space="0" w:color="auto"/>
            </w:tcBorders>
            <w:hideMark/>
          </w:tcPr>
          <w:p w14:paraId="0B7567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(GDPO0000047)</w:t>
            </w:r>
          </w:p>
        </w:tc>
        <w:tc>
          <w:tcPr>
            <w:tcW w:w="1627" w:type="dxa"/>
            <w:tcBorders>
              <w:top w:val="nil"/>
              <w:left w:val="nil"/>
              <w:bottom w:val="single" w:sz="4" w:space="0" w:color="auto"/>
              <w:right w:val="single" w:sz="4" w:space="0" w:color="auto"/>
            </w:tcBorders>
            <w:hideMark/>
          </w:tcPr>
          <w:p w14:paraId="321987E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187FF61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00FF7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7F8806E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direct numeric score. Retained as a lightweight or legacy property; structured score components are preferred for multi-criterion evaluation.</w:t>
            </w:r>
          </w:p>
        </w:tc>
      </w:tr>
      <w:tr w:rsidR="0031693A" w:rsidRPr="004A52B3" w14:paraId="0F5270F1" w14:textId="77777777" w:rsidTr="00FF1E04">
        <w:trPr>
          <w:trHeight w:val="665"/>
        </w:trPr>
        <w:tc>
          <w:tcPr>
            <w:tcW w:w="1628" w:type="dxa"/>
            <w:tcBorders>
              <w:top w:val="nil"/>
              <w:left w:val="single" w:sz="8" w:space="0" w:color="auto"/>
              <w:bottom w:val="single" w:sz="4" w:space="0" w:color="auto"/>
              <w:right w:val="single" w:sz="4" w:space="0" w:color="auto"/>
            </w:tcBorders>
            <w:hideMark/>
          </w:tcPr>
          <w:p w14:paraId="3038E7A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value (GDPO0000459)</w:t>
            </w:r>
          </w:p>
        </w:tc>
        <w:tc>
          <w:tcPr>
            <w:tcW w:w="1627" w:type="dxa"/>
            <w:tcBorders>
              <w:top w:val="nil"/>
              <w:left w:val="nil"/>
              <w:bottom w:val="single" w:sz="4" w:space="0" w:color="auto"/>
              <w:right w:val="single" w:sz="4" w:space="0" w:color="auto"/>
            </w:tcBorders>
            <w:hideMark/>
          </w:tcPr>
          <w:p w14:paraId="121CBBF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73634CE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389AB1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13751F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Numeric value of a score component.</w:t>
            </w:r>
          </w:p>
        </w:tc>
      </w:tr>
      <w:tr w:rsidR="0031693A" w:rsidRPr="004A52B3" w14:paraId="520CDDDD" w14:textId="77777777" w:rsidTr="00FF1E04">
        <w:trPr>
          <w:trHeight w:val="1040"/>
        </w:trPr>
        <w:tc>
          <w:tcPr>
            <w:tcW w:w="1628" w:type="dxa"/>
            <w:tcBorders>
              <w:top w:val="nil"/>
              <w:left w:val="single" w:sz="8" w:space="0" w:color="auto"/>
              <w:bottom w:val="single" w:sz="8" w:space="0" w:color="auto"/>
              <w:right w:val="single" w:sz="4" w:space="0" w:color="auto"/>
            </w:tcBorders>
            <w:hideMark/>
          </w:tcPr>
          <w:p w14:paraId="68C383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on (GDPO0000050)</w:t>
            </w:r>
          </w:p>
        </w:tc>
        <w:tc>
          <w:tcPr>
            <w:tcW w:w="1627" w:type="dxa"/>
            <w:tcBorders>
              <w:top w:val="nil"/>
              <w:left w:val="nil"/>
              <w:bottom w:val="single" w:sz="8" w:space="0" w:color="auto"/>
              <w:right w:val="single" w:sz="4" w:space="0" w:color="auto"/>
            </w:tcBorders>
            <w:hideMark/>
          </w:tcPr>
          <w:p w14:paraId="2F8A379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8" w:space="0" w:color="auto"/>
              <w:right w:val="single" w:sz="4" w:space="0" w:color="auto"/>
            </w:tcBorders>
            <w:hideMark/>
          </w:tcPr>
          <w:p w14:paraId="64839B4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8" w:space="0" w:color="auto"/>
              <w:right w:val="single" w:sz="4" w:space="0" w:color="auto"/>
            </w:tcBorders>
            <w:hideMark/>
          </w:tcPr>
          <w:p w14:paraId="27E9FE6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xsd:dateTime</w:t>
            </w:r>
            <w:proofErr w:type="spellEnd"/>
            <w:proofErr w:type="gramEnd"/>
          </w:p>
        </w:tc>
        <w:tc>
          <w:tcPr>
            <w:tcW w:w="2474" w:type="dxa"/>
            <w:tcBorders>
              <w:top w:val="nil"/>
              <w:left w:val="nil"/>
              <w:bottom w:val="single" w:sz="8" w:space="0" w:color="auto"/>
              <w:right w:val="single" w:sz="8" w:space="0" w:color="auto"/>
            </w:tcBorders>
            <w:hideMark/>
          </w:tcPr>
          <w:p w14:paraId="56D204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datatype timestamp bridge for systems requiring sortable date-time values. The core temporal pattern uses assessed during temporal region.</w:t>
            </w:r>
          </w:p>
        </w:tc>
      </w:tr>
    </w:tbl>
    <w:p w14:paraId="19A54BB6" w14:textId="77777777" w:rsidR="0058178B" w:rsidRDefault="0058178B" w:rsidP="00AB08B9">
      <w:pPr>
        <w:pStyle w:val="NormalWeb"/>
        <w:spacing w:before="0" w:beforeAutospacing="0" w:after="0" w:afterAutospacing="0"/>
        <w:rPr>
          <w:color w:val="000000"/>
        </w:rPr>
      </w:pPr>
    </w:p>
    <w:p w14:paraId="6998ABE2" w14:textId="5842E703" w:rsidR="000E4EDB" w:rsidRDefault="000E4EDB" w:rsidP="00AB08B9">
      <w:pPr>
        <w:pStyle w:val="NormalWeb"/>
        <w:spacing w:before="0" w:beforeAutospacing="0" w:after="0" w:afterAutospacing="0"/>
        <w:rPr>
          <w:color w:val="000000"/>
        </w:rPr>
      </w:pPr>
      <w:r>
        <w:rPr>
          <w:color w:val="000000"/>
        </w:rPr>
        <w:t xml:space="preserve">The design of these properties reflects a layered strategy. At the top, CCO’s is about relation provides the semantic foundation for relations between information content entities and what </w:t>
      </w:r>
      <w:r>
        <w:rPr>
          <w:color w:val="000000"/>
        </w:rPr>
        <w:lastRenderedPageBreak/>
        <w:t xml:space="preserve">they concern. GDPO specializes this pattern where the design-evaluation use case requires more precise relations: evaluated artifacts, explicit </w:t>
      </w:r>
      <w:proofErr w:type="gramStart"/>
      <w:r>
        <w:rPr>
          <w:color w:val="000000"/>
        </w:rPr>
        <w:t>principle</w:t>
      </w:r>
      <w:proofErr w:type="gramEnd"/>
      <w:r>
        <w:rPr>
          <w:color w:val="000000"/>
        </w:rPr>
        <w:t xml:space="preserve"> criteria, methods used, communication content, temporal regions, and artifact-side target expressions. Similarly, BFO’s has participant relation is specialized where evaluation processes need to distinguish the evaluator from the evaluated material artifact.</w:t>
      </w:r>
    </w:p>
    <w:p w14:paraId="6A996533" w14:textId="77777777" w:rsidR="00AB08B9" w:rsidRDefault="00AB08B9" w:rsidP="00AB08B9">
      <w:pPr>
        <w:pStyle w:val="NormalWeb"/>
        <w:spacing w:before="0" w:beforeAutospacing="0" w:after="0" w:afterAutospacing="0"/>
        <w:rPr>
          <w:color w:val="000000"/>
        </w:rPr>
      </w:pPr>
    </w:p>
    <w:p w14:paraId="2106FBCF" w14:textId="77777777" w:rsidR="000E4EDB" w:rsidRDefault="000E4EDB" w:rsidP="00AB08B9">
      <w:pPr>
        <w:pStyle w:val="NormalWeb"/>
        <w:spacing w:before="0" w:beforeAutospacing="0" w:after="0" w:afterAutospacing="0"/>
        <w:rPr>
          <w:color w:val="000000"/>
        </w:rPr>
      </w:pPr>
      <w:r>
        <w:rPr>
          <w:color w:val="000000"/>
        </w:rPr>
        <w:t xml:space="preserve">The target-expression relation, aims at artifact-side target, is the most important revised relation in this group. It is a </w:t>
      </w:r>
      <w:proofErr w:type="spellStart"/>
      <w:r>
        <w:rPr>
          <w:color w:val="000000"/>
        </w:rPr>
        <w:t>subproperty</w:t>
      </w:r>
      <w:proofErr w:type="spellEnd"/>
      <w:r>
        <w:rPr>
          <w:color w:val="000000"/>
        </w:rPr>
        <w:t xml:space="preserve"> of CCO’s is about relation, but it is not given an OWL range. Its intended use is in universal restrictions whose fillers are OWL class expressions. This makes it possible to state what kind of artifact-side or communication-side configuration a </w:t>
      </w:r>
      <w:proofErr w:type="gramStart"/>
      <w:r>
        <w:rPr>
          <w:color w:val="000000"/>
        </w:rPr>
        <w:t>principle</w:t>
      </w:r>
      <w:proofErr w:type="gramEnd"/>
      <w:r>
        <w:rPr>
          <w:color w:val="000000"/>
        </w:rPr>
        <w:t xml:space="preserve"> concerns without introducing punned proxy individuals, dummy target instances, or SHACL-dependent target semantics.</w:t>
      </w:r>
    </w:p>
    <w:p w14:paraId="79A38257" w14:textId="77777777" w:rsidR="00AB08B9" w:rsidRDefault="00AB08B9" w:rsidP="00AB08B9">
      <w:pPr>
        <w:pStyle w:val="NormalWeb"/>
        <w:spacing w:before="0" w:beforeAutospacing="0" w:after="0" w:afterAutospacing="0"/>
        <w:rPr>
          <w:color w:val="000000"/>
        </w:rPr>
      </w:pPr>
    </w:p>
    <w:p w14:paraId="23F6ED99" w14:textId="77777777" w:rsidR="000E4EDB" w:rsidRDefault="000E4EDB" w:rsidP="00AB08B9">
      <w:pPr>
        <w:pStyle w:val="NormalWeb"/>
        <w:spacing w:before="0" w:beforeAutospacing="0" w:after="0" w:afterAutospacing="0"/>
        <w:rPr>
          <w:color w:val="000000"/>
        </w:rPr>
      </w:pPr>
      <w:r>
        <w:rPr>
          <w:color w:val="000000"/>
        </w:rPr>
        <w:t xml:space="preserve">Two property-chain axioms support traceability. The first derives evaluation-relevant principles from the relation between an evaluation record, the method used, and the principles operationalized by that method. This allows an evaluation record to distinguish the principle explicitly selected as a criterion from additional principles made relevant by the method. The second property chain supports direct retrieval of process types prescribed through explicit prescription components. These chains support </w:t>
      </w:r>
      <w:proofErr w:type="spellStart"/>
      <w:r>
        <w:rPr>
          <w:color w:val="000000"/>
        </w:rPr>
        <w:t>queryability</w:t>
      </w:r>
      <w:proofErr w:type="spellEnd"/>
      <w:r>
        <w:rPr>
          <w:color w:val="000000"/>
        </w:rPr>
        <w:t xml:space="preserve"> and auditability, but they do not carry the core target-expression semantics.</w:t>
      </w:r>
    </w:p>
    <w:p w14:paraId="040513F9" w14:textId="77777777" w:rsidR="00AB08B9" w:rsidRDefault="00AB08B9" w:rsidP="00AB08B9">
      <w:pPr>
        <w:pStyle w:val="NormalWeb"/>
        <w:spacing w:before="0" w:beforeAutospacing="0" w:after="0" w:afterAutospacing="0"/>
        <w:rPr>
          <w:color w:val="000000"/>
        </w:rPr>
      </w:pPr>
    </w:p>
    <w:p w14:paraId="5305BF4D" w14:textId="77777777" w:rsidR="000E4EDB" w:rsidRDefault="000E4EDB" w:rsidP="00AB08B9">
      <w:pPr>
        <w:pStyle w:val="NormalWeb"/>
        <w:spacing w:before="0" w:beforeAutospacing="0" w:after="0" w:afterAutospacing="0"/>
        <w:rPr>
          <w:color w:val="000000"/>
        </w:rPr>
      </w:pPr>
      <w:r>
        <w:rPr>
          <w:color w:val="000000"/>
        </w:rPr>
        <w:t xml:space="preserve">GDPO’s has material bearer relation is deliberately limited. It records material-bearer provenance for information content entities such as </w:t>
      </w:r>
      <w:proofErr w:type="gramStart"/>
      <w:r>
        <w:rPr>
          <w:color w:val="000000"/>
        </w:rPr>
        <w:t>principle</w:t>
      </w:r>
      <w:proofErr w:type="gramEnd"/>
      <w:r>
        <w:rPr>
          <w:color w:val="000000"/>
        </w:rPr>
        <w:t xml:space="preserve"> statements, webpages, stored files, and evaluation reports. It should not be interpreted as replacing the fuller concretization pattern in which a generically dependent continuant is concretized by a specifically dependent continuant that inheres in a material bearer. Its role in GDPO is pragmatic: to support lightweight provenance in instance data while leaving the full concretization pattern available for more detailed modeling.</w:t>
      </w:r>
    </w:p>
    <w:p w14:paraId="4A7D5E5D" w14:textId="77777777" w:rsidR="00AB08B9" w:rsidRDefault="00AB08B9" w:rsidP="00AB08B9">
      <w:pPr>
        <w:pStyle w:val="NormalWeb"/>
        <w:spacing w:before="0" w:beforeAutospacing="0" w:after="0" w:afterAutospacing="0"/>
        <w:rPr>
          <w:color w:val="000000"/>
        </w:rPr>
      </w:pPr>
    </w:p>
    <w:p w14:paraId="179CC07D"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Reusable normative-evaluation patterns in GDPO</w:t>
      </w:r>
      <w:r w:rsidRPr="004A52B3">
        <w:rPr>
          <w:rFonts w:ascii="Times New Roman" w:eastAsia="Times New Roman" w:hAnsi="Times New Roman" w:cs="Times New Roman"/>
          <w:b/>
          <w:bCs/>
          <w:color w:val="000000"/>
          <w:kern w:val="0"/>
          <w14:ligatures w14:val="none"/>
        </w:rPr>
        <w:t xml:space="preserve"> </w:t>
      </w:r>
    </w:p>
    <w:p w14:paraId="230E5428"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7FC04E70" w14:textId="5BF8CEEA"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Prescription-component pattern</w:t>
      </w:r>
    </w:p>
    <w:p w14:paraId="0C075FE1" w14:textId="77777777" w:rsidR="0058178B" w:rsidRDefault="0058178B" w:rsidP="00AB08B9">
      <w:pPr>
        <w:pStyle w:val="NormalWeb"/>
        <w:spacing w:before="0" w:beforeAutospacing="0" w:after="0" w:afterAutospacing="0"/>
        <w:rPr>
          <w:color w:val="000000"/>
        </w:rPr>
      </w:pPr>
    </w:p>
    <w:p w14:paraId="750AD807" w14:textId="755654FD" w:rsidR="00AB08B9" w:rsidRPr="00AB08B9" w:rsidRDefault="00AB08B9" w:rsidP="00AB08B9">
      <w:pPr>
        <w:pStyle w:val="NormalWeb"/>
        <w:spacing w:before="0" w:beforeAutospacing="0" w:after="0" w:afterAutospacing="0"/>
        <w:rPr>
          <w:color w:val="000000"/>
        </w:rPr>
      </w:pPr>
      <w:r w:rsidRPr="00AB08B9">
        <w:rPr>
          <w:color w:val="000000"/>
        </w:rPr>
        <w:t xml:space="preserve">The </w:t>
      </w:r>
      <w:r w:rsidRPr="00790742">
        <w:rPr>
          <w:i/>
          <w:iCs/>
          <w:color w:val="000000"/>
        </w:rPr>
        <w:t>prescription-component pattern</w:t>
      </w:r>
      <w:r w:rsidRPr="00AB08B9">
        <w:rPr>
          <w:color w:val="000000"/>
        </w:rPr>
        <w:t xml:space="preserve"> separates the target-side concern of a directive information content entity from the process-side content it prescribes. In GDPO, a </w:t>
      </w:r>
      <w:proofErr w:type="gramStart"/>
      <w:r w:rsidRPr="00AB08B9">
        <w:rPr>
          <w:color w:val="000000"/>
        </w:rPr>
        <w:t>principle</w:t>
      </w:r>
      <w:proofErr w:type="gramEnd"/>
      <w:r w:rsidRPr="00AB08B9">
        <w:rPr>
          <w:color w:val="000000"/>
        </w:rPr>
        <w:t xml:space="preserve"> category may aim at an artifact-side or communication-side target expression while also having one or more design process prescription components. These prescription components prescribe process types and may be qualified by lifecycle-stage process types or temporal regions. This makes prescriptive content inspectable without collapsing the principle into either the artifact-side target or the prescribed process. The pattern applies wherever directive information content entities prescribe processes contingent on lifecycle, organizational, procedural, or temporal context, including regulatory directives, organizational policies, clinical care guidelines, safety standards, and accessibility requirements.</w:t>
      </w:r>
    </w:p>
    <w:p w14:paraId="54830CDA"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147A5FF7" w14:textId="118C7577"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Criterion-method relevance pattern</w:t>
      </w:r>
    </w:p>
    <w:p w14:paraId="2458B34A" w14:textId="77777777" w:rsidR="0058178B" w:rsidRDefault="0058178B" w:rsidP="00E54BA7">
      <w:pPr>
        <w:pStyle w:val="NormalWeb"/>
        <w:spacing w:before="0" w:beforeAutospacing="0" w:after="0" w:afterAutospacing="0"/>
        <w:rPr>
          <w:color w:val="000000"/>
        </w:rPr>
      </w:pPr>
    </w:p>
    <w:p w14:paraId="29CAFD55" w14:textId="11F5F8DB" w:rsidR="00AB08B9" w:rsidRPr="00E54BA7" w:rsidRDefault="00E54BA7" w:rsidP="00E54BA7">
      <w:pPr>
        <w:pStyle w:val="NormalWeb"/>
        <w:spacing w:before="0" w:beforeAutospacing="0" w:after="0" w:afterAutospacing="0"/>
        <w:rPr>
          <w:color w:val="000000"/>
        </w:rPr>
      </w:pPr>
      <w:r w:rsidRPr="00E54BA7">
        <w:rPr>
          <w:color w:val="000000"/>
        </w:rPr>
        <w:lastRenderedPageBreak/>
        <w:t xml:space="preserve">The </w:t>
      </w:r>
      <w:r w:rsidRPr="00790742">
        <w:rPr>
          <w:i/>
          <w:iCs/>
          <w:color w:val="000000"/>
        </w:rPr>
        <w:t>criterion-method relevance pattern</w:t>
      </w:r>
      <w:r w:rsidRPr="00E54BA7">
        <w:rPr>
          <w:color w:val="000000"/>
        </w:rPr>
        <w:t xml:space="preserve"> distinguishes the principle explicitly selected as an evaluative criterion from principles made relevant by the method used. In GDPO, </w:t>
      </w:r>
      <w:r w:rsidRPr="00E54BA7">
        <w:rPr>
          <w:rFonts w:ascii="Courier New" w:hAnsi="Courier New" w:cs="Courier New"/>
          <w:color w:val="000000"/>
        </w:rPr>
        <w:t xml:space="preserve">against principle </w:t>
      </w:r>
      <w:r w:rsidRPr="00E54BA7">
        <w:rPr>
          <w:color w:val="000000"/>
        </w:rPr>
        <w:t xml:space="preserve">records the explicit criterion of an evaluation record, while </w:t>
      </w:r>
      <w:r w:rsidRPr="00E54BA7">
        <w:rPr>
          <w:rFonts w:ascii="Courier New" w:hAnsi="Courier New" w:cs="Courier New"/>
          <w:color w:val="000000"/>
        </w:rPr>
        <w:t xml:space="preserve">has evaluation-relevant principle </w:t>
      </w:r>
      <w:r w:rsidRPr="00E54BA7">
        <w:rPr>
          <w:color w:val="000000"/>
        </w:rPr>
        <w:t xml:space="preserve">captures the broader set of principles in scope. The property chain from </w:t>
      </w:r>
      <w:r w:rsidRPr="00E54BA7">
        <w:rPr>
          <w:rFonts w:ascii="Courier New" w:hAnsi="Courier New" w:cs="Courier New"/>
          <w:color w:val="000000"/>
        </w:rPr>
        <w:t>is about using method</w:t>
      </w:r>
      <w:r w:rsidRPr="00E54BA7">
        <w:rPr>
          <w:color w:val="000000"/>
        </w:rPr>
        <w:t xml:space="preserve"> through </w:t>
      </w:r>
      <w:r w:rsidRPr="00E54BA7">
        <w:rPr>
          <w:rFonts w:ascii="Courier New" w:hAnsi="Courier New" w:cs="Courier New"/>
          <w:color w:val="000000"/>
        </w:rPr>
        <w:t>operationalizes principle</w:t>
      </w:r>
      <w:r w:rsidRPr="00E54BA7">
        <w:rPr>
          <w:color w:val="000000"/>
        </w:rPr>
        <w:t xml:space="preserve"> to </w:t>
      </w:r>
      <w:r w:rsidRPr="00E54BA7">
        <w:rPr>
          <w:rFonts w:ascii="Courier New" w:hAnsi="Courier New" w:cs="Courier New"/>
          <w:color w:val="000000"/>
        </w:rPr>
        <w:t>has evaluation-relevant principle</w:t>
      </w:r>
      <w:r w:rsidRPr="00E54BA7">
        <w:rPr>
          <w:color w:val="000000"/>
        </w:rPr>
        <w:t xml:space="preserve"> supports auditable traceability from evaluation methods to method-derived relevance. The novelty is not the OWL property-chain mechanism itself, but the interpretation of that mechanism as a distinction between explicit criterion selection and method-derived evaluative scope. This pattern applies to audit-bearing evaluation contexts such as security control assessment, clinical evaluation, regulatory compliance review, procurement evaluation, and academic peer review.</w:t>
      </w:r>
    </w:p>
    <w:p w14:paraId="5DCC7FAA" w14:textId="77777777" w:rsidR="00E54BA7" w:rsidRPr="00E54BA7" w:rsidRDefault="00E54BA7" w:rsidP="00E54BA7">
      <w:pPr>
        <w:pStyle w:val="NormalWeb"/>
        <w:spacing w:before="0" w:beforeAutospacing="0" w:after="0" w:afterAutospacing="0"/>
        <w:rPr>
          <w:color w:val="000000"/>
        </w:rPr>
      </w:pPr>
    </w:p>
    <w:p w14:paraId="46879541" w14:textId="72995BA5"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Modality-specific evaluation pattern</w:t>
      </w:r>
    </w:p>
    <w:p w14:paraId="11BF5778" w14:textId="77777777" w:rsidR="0058178B" w:rsidRDefault="0058178B" w:rsidP="00FF4059">
      <w:pPr>
        <w:spacing w:after="0" w:line="240" w:lineRule="auto"/>
        <w:outlineLvl w:val="2"/>
        <w:rPr>
          <w:rFonts w:ascii="Times New Roman" w:eastAsia="Times New Roman" w:hAnsi="Times New Roman" w:cs="Times New Roman"/>
          <w:color w:val="000000"/>
          <w:kern w:val="0"/>
          <w14:ligatures w14:val="none"/>
        </w:rPr>
      </w:pPr>
    </w:p>
    <w:p w14:paraId="511CD21B" w14:textId="79E2ED87" w:rsidR="00AB08B9" w:rsidRPr="00E54BA7" w:rsidRDefault="00E54BA7" w:rsidP="00FF4059">
      <w:pPr>
        <w:spacing w:after="0" w:line="240" w:lineRule="auto"/>
        <w:outlineLvl w:val="2"/>
        <w:rPr>
          <w:rFonts w:ascii="Times New Roman" w:eastAsia="Times New Roman" w:hAnsi="Times New Roman" w:cs="Times New Roman"/>
          <w:color w:val="000000"/>
          <w:kern w:val="0"/>
          <w14:ligatures w14:val="none"/>
        </w:rPr>
      </w:pPr>
      <w:r w:rsidRPr="00E54BA7">
        <w:rPr>
          <w:rFonts w:ascii="Times New Roman" w:eastAsia="Times New Roman" w:hAnsi="Times New Roman" w:cs="Times New Roman"/>
          <w:color w:val="000000"/>
          <w:kern w:val="0"/>
          <w14:ligatures w14:val="none"/>
        </w:rPr>
        <w:t xml:space="preserve">The </w:t>
      </w:r>
      <w:r w:rsidRPr="00790742">
        <w:rPr>
          <w:rFonts w:ascii="Times New Roman" w:eastAsia="Times New Roman" w:hAnsi="Times New Roman" w:cs="Times New Roman"/>
          <w:i/>
          <w:iCs/>
          <w:color w:val="000000"/>
          <w:kern w:val="0"/>
          <w14:ligatures w14:val="none"/>
        </w:rPr>
        <w:t>modality-specific evaluation pattern</w:t>
      </w:r>
      <w:r w:rsidRPr="00E54BA7">
        <w:rPr>
          <w:rFonts w:ascii="Times New Roman" w:eastAsia="Times New Roman" w:hAnsi="Times New Roman" w:cs="Times New Roman"/>
          <w:color w:val="000000"/>
          <w:kern w:val="0"/>
          <w14:ligatures w14:val="none"/>
        </w:rPr>
        <w:t xml:space="preserve"> refines a principle-keyed evaluation class by adding subject-matter restrictions. In GDPO, </w:t>
      </w:r>
      <w:r w:rsidRPr="00E54BA7">
        <w:rPr>
          <w:rFonts w:ascii="Courier New" w:eastAsia="Times New Roman" w:hAnsi="Courier New" w:cs="Courier New"/>
          <w:color w:val="000000"/>
          <w:kern w:val="0"/>
          <w14:ligatures w14:val="none"/>
        </w:rPr>
        <w:t>design honesty evaluation</w:t>
      </w:r>
      <w:r w:rsidRPr="00E54BA7">
        <w:rPr>
          <w:rFonts w:ascii="Times New Roman" w:eastAsia="Times New Roman" w:hAnsi="Times New Roman" w:cs="Times New Roman"/>
          <w:color w:val="000000"/>
          <w:kern w:val="0"/>
          <w14:ligatures w14:val="none"/>
        </w:rPr>
        <w:t xml:space="preserve"> captures evaluation records against the principle of honesty, while </w:t>
      </w:r>
      <w:r w:rsidRPr="00E54BA7">
        <w:rPr>
          <w:rFonts w:ascii="Courier New" w:eastAsia="Times New Roman" w:hAnsi="Courier New" w:cs="Courier New"/>
          <w:color w:val="000000"/>
          <w:kern w:val="0"/>
          <w14:ligatures w14:val="none"/>
        </w:rPr>
        <w:t>design communicative honesty evaluation</w:t>
      </w:r>
      <w:r w:rsidRPr="00E54BA7">
        <w:rPr>
          <w:rFonts w:ascii="Times New Roman" w:eastAsia="Times New Roman" w:hAnsi="Times New Roman" w:cs="Times New Roman"/>
          <w:color w:val="000000"/>
          <w:kern w:val="0"/>
          <w14:ligatures w14:val="none"/>
        </w:rPr>
        <w:t xml:space="preserve"> further restricts that class to evaluations also about communication content. This allows the same principle to be evaluated across multiple modalities without treating all modalities as equivalent or proliferating unrelated top-level evaluation categories. The pattern is general: safety, accessibility, sustainability, usability, and compliance principles can all be evaluated through modality-specific subclasses keyed to different evidence types, subject matters, or failure modes.</w:t>
      </w:r>
    </w:p>
    <w:p w14:paraId="761D8327" w14:textId="77777777" w:rsidR="00E54BA7" w:rsidRDefault="00E54BA7" w:rsidP="00FF4059">
      <w:pPr>
        <w:spacing w:after="0" w:line="240" w:lineRule="auto"/>
        <w:outlineLvl w:val="2"/>
        <w:rPr>
          <w:rFonts w:ascii="Times New Roman" w:eastAsia="Times New Roman" w:hAnsi="Times New Roman" w:cs="Times New Roman"/>
          <w:b/>
          <w:bCs/>
          <w:color w:val="000000"/>
          <w:kern w:val="0"/>
          <w14:ligatures w14:val="none"/>
        </w:rPr>
      </w:pPr>
    </w:p>
    <w:p w14:paraId="31E24B87" w14:textId="73912A3D"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Key axioms and reasoning patterns</w:t>
      </w:r>
    </w:p>
    <w:p w14:paraId="517853A8"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p>
    <w:p w14:paraId="580705A5" w14:textId="6596A40C" w:rsidR="00FF4059" w:rsidRPr="0048173E" w:rsidRDefault="00FF4059" w:rsidP="0048173E">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Definitional axioms for principles</w:t>
      </w:r>
    </w:p>
    <w:p w14:paraId="50D867CE" w14:textId="77777777" w:rsidR="0058178B" w:rsidRDefault="0058178B" w:rsidP="0058178B">
      <w:pPr>
        <w:pStyle w:val="NormalWeb"/>
        <w:spacing w:before="0" w:beforeAutospacing="0" w:after="0" w:afterAutospacing="0"/>
        <w:rPr>
          <w:color w:val="000000"/>
        </w:rPr>
      </w:pPr>
    </w:p>
    <w:p w14:paraId="2B976461" w14:textId="1769CC89" w:rsidR="000E4EDB" w:rsidRDefault="000E4EDB" w:rsidP="0058178B">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axiomatized as a subclass of design principle with necessary restrictions specifying the target expression it </w:t>
      </w:r>
      <w:proofErr w:type="gramStart"/>
      <w:r>
        <w:rPr>
          <w:color w:val="000000"/>
        </w:rPr>
        <w:t>concerns</w:t>
      </w:r>
      <w:proofErr w:type="gramEnd"/>
      <w:r>
        <w:rPr>
          <w:color w:val="000000"/>
        </w:rPr>
        <w:t xml:space="preserve"> and the process types prescribed through its prescription components. In the revised GDPO pattern, </w:t>
      </w:r>
      <w:proofErr w:type="gramStart"/>
      <w:r>
        <w:rPr>
          <w:color w:val="000000"/>
        </w:rPr>
        <w:t>principle</w:t>
      </w:r>
      <w:proofErr w:type="gramEnd"/>
      <w:r>
        <w:rPr>
          <w:color w:val="000000"/>
        </w:rPr>
        <w:t xml:space="preserve"> categories are not defined by</w:t>
      </w:r>
      <w:r w:rsidR="0058178B">
        <w:rPr>
          <w:rStyle w:val="apple-converted-space"/>
          <w:color w:val="000000"/>
        </w:rPr>
        <w:t xml:space="preserve"> </w:t>
      </w:r>
      <w:proofErr w:type="spellStart"/>
      <w:proofErr w:type="gramStart"/>
      <w:r>
        <w:rPr>
          <w:rStyle w:val="HTMLCode"/>
          <w:color w:val="000000"/>
        </w:rPr>
        <w:t>owl:equivalentClass</w:t>
      </w:r>
      <w:proofErr w:type="spellEnd"/>
      <w:proofErr w:type="gramEnd"/>
      <w:r w:rsidR="0058178B">
        <w:rPr>
          <w:rStyle w:val="apple-converted-space"/>
          <w:color w:val="000000"/>
        </w:rPr>
        <w:t xml:space="preserve"> </w:t>
      </w:r>
      <w:r>
        <w:rPr>
          <w:color w:val="000000"/>
        </w:rPr>
        <w:t>axioms using</w:t>
      </w:r>
      <w:r w:rsidR="0058178B">
        <w:rPr>
          <w:rStyle w:val="apple-converted-space"/>
          <w:color w:val="000000"/>
        </w:rPr>
        <w:t xml:space="preserve"> </w:t>
      </w:r>
      <w:proofErr w:type="spellStart"/>
      <w:proofErr w:type="gramStart"/>
      <w:r>
        <w:rPr>
          <w:rStyle w:val="HTMLCode"/>
          <w:color w:val="000000"/>
        </w:rPr>
        <w:t>owl:hasValue</w:t>
      </w:r>
      <w:proofErr w:type="spellEnd"/>
      <w:proofErr w:type="gramEnd"/>
      <w:r w:rsidR="0058178B">
        <w:rPr>
          <w:rStyle w:val="apple-converted-space"/>
          <w:color w:val="000000"/>
        </w:rPr>
        <w:t xml:space="preserve"> </w:t>
      </w:r>
      <w:r>
        <w:rPr>
          <w:color w:val="000000"/>
        </w:rPr>
        <w:t>restrictions over punned target IRIs. Instead, the target-side axiom uses aims at artifact-side target (GDPO0000454) with an</w:t>
      </w:r>
      <w:r w:rsidR="0058178B">
        <w:rPr>
          <w:rStyle w:val="apple-converted-space"/>
          <w:color w:val="000000"/>
        </w:rPr>
        <w:t xml:space="preserve"> </w:t>
      </w:r>
      <w:proofErr w:type="spellStart"/>
      <w:proofErr w:type="gramStart"/>
      <w:r>
        <w:rPr>
          <w:rStyle w:val="HTMLCode"/>
          <w:color w:val="000000"/>
        </w:rPr>
        <w:t>owl:allValuesFrom</w:t>
      </w:r>
      <w:proofErr w:type="spellEnd"/>
      <w:proofErr w:type="gramEnd"/>
      <w:r w:rsidR="0058178B">
        <w:rPr>
          <w:rStyle w:val="apple-converted-space"/>
          <w:color w:val="000000"/>
        </w:rPr>
        <w:t xml:space="preserve"> </w:t>
      </w:r>
      <w:r>
        <w:rPr>
          <w:color w:val="000000"/>
        </w:rPr>
        <w:t>restriction whose filler is an OWL class expression.</w:t>
      </w:r>
    </w:p>
    <w:p w14:paraId="207B9F89" w14:textId="77777777" w:rsidR="0058178B" w:rsidRDefault="0058178B" w:rsidP="0058178B">
      <w:pPr>
        <w:pStyle w:val="NormalWeb"/>
        <w:spacing w:before="0" w:beforeAutospacing="0" w:after="0" w:afterAutospacing="0"/>
        <w:rPr>
          <w:color w:val="000000"/>
        </w:rPr>
      </w:pPr>
    </w:p>
    <w:p w14:paraId="25C03784" w14:textId="7F28988C" w:rsidR="007F7FED" w:rsidRPr="007F7FED" w:rsidRDefault="007F7FED" w:rsidP="0058178B">
      <w:pPr>
        <w:pStyle w:val="NormalWeb"/>
        <w:spacing w:before="0" w:beforeAutospacing="0" w:after="0" w:afterAutospacing="0"/>
        <w:rPr>
          <w:color w:val="000000"/>
        </w:rPr>
      </w:pPr>
      <w:r w:rsidRPr="007F7FED">
        <w:rPr>
          <w:color w:val="000000"/>
        </w:rPr>
        <w:t xml:space="preserve">As described in the Methodology section, each Rams </w:t>
      </w:r>
      <w:proofErr w:type="gramStart"/>
      <w:r w:rsidRPr="007F7FED">
        <w:rPr>
          <w:color w:val="000000"/>
        </w:rPr>
        <w:t>principle</w:t>
      </w:r>
      <w:proofErr w:type="gramEnd"/>
      <w:r w:rsidRPr="007F7FED">
        <w:rPr>
          <w:color w:val="000000"/>
        </w:rPr>
        <w:t xml:space="preserve"> category is constrained by a universal restriction over aims at artifact-side target, with the filler supplied by the relevant artifact-side or communication-side target expression.</w:t>
      </w:r>
    </w:p>
    <w:p w14:paraId="4BED6565" w14:textId="77777777" w:rsidR="007F7FED" w:rsidRDefault="007F7FED" w:rsidP="0058178B">
      <w:pPr>
        <w:pStyle w:val="NormalWeb"/>
        <w:spacing w:before="0" w:beforeAutospacing="0" w:after="0" w:afterAutospacing="0"/>
        <w:rPr>
          <w:color w:val="000000"/>
        </w:rPr>
      </w:pPr>
    </w:p>
    <w:p w14:paraId="2347E465" w14:textId="77777777" w:rsidR="000E4EDB" w:rsidRDefault="000E4EDB" w:rsidP="0058178B">
      <w:pPr>
        <w:pStyle w:val="NormalWeb"/>
        <w:spacing w:before="0" w:beforeAutospacing="0" w:after="0" w:afterAutospacing="0"/>
        <w:rPr>
          <w:color w:val="000000"/>
        </w:rPr>
      </w:pPr>
      <w:r>
        <w:rPr>
          <w:color w:val="000000"/>
        </w:rPr>
        <w:t xml:space="preserve">Prescribed process types are represented separately through explicit prescription components. A </w:t>
      </w:r>
      <w:proofErr w:type="gramStart"/>
      <w:r>
        <w:rPr>
          <w:color w:val="000000"/>
        </w:rPr>
        <w:t>principle</w:t>
      </w:r>
      <w:proofErr w:type="gramEnd"/>
      <w:r>
        <w:rPr>
          <w:color w:val="000000"/>
        </w:rPr>
        <w:t xml:space="preserve"> category may have one or more prescription-component restrictions, and those components may prescribe process types and carry lifecycle-stage or temporal-region applicability qualifiers. This separation allows GDPO to distinguish what a principle concerns from what it prescribes and from how it is later evaluated.</w:t>
      </w:r>
    </w:p>
    <w:p w14:paraId="4C9AF02C" w14:textId="77777777" w:rsidR="0058178B" w:rsidRDefault="0058178B" w:rsidP="0058178B">
      <w:pPr>
        <w:pStyle w:val="NormalWeb"/>
        <w:spacing w:before="0" w:beforeAutospacing="0" w:after="0" w:afterAutospacing="0"/>
        <w:rPr>
          <w:color w:val="000000"/>
        </w:rPr>
      </w:pPr>
    </w:p>
    <w:p w14:paraId="74C16AE1" w14:textId="31756A3D" w:rsidR="00D207E3" w:rsidRDefault="000E4EDB" w:rsidP="0058178B">
      <w:pPr>
        <w:pStyle w:val="NormalWeb"/>
        <w:spacing w:before="0" w:beforeAutospacing="0" w:after="0" w:afterAutospacing="0"/>
        <w:rPr>
          <w:color w:val="000000"/>
        </w:rPr>
      </w:pPr>
      <w:r>
        <w:rPr>
          <w:color w:val="000000"/>
        </w:rPr>
        <w:lastRenderedPageBreak/>
        <w:t xml:space="preserve">Table </w:t>
      </w:r>
      <w:r w:rsidR="0075704A">
        <w:rPr>
          <w:color w:val="000000"/>
        </w:rPr>
        <w:t>5</w:t>
      </w:r>
      <w:r>
        <w:rPr>
          <w:color w:val="000000"/>
        </w:rPr>
        <w:t xml:space="preserve"> summarizes the ten Rams </w:t>
      </w:r>
      <w:proofErr w:type="gramStart"/>
      <w:r>
        <w:rPr>
          <w:color w:val="000000"/>
        </w:rPr>
        <w:t>principle</w:t>
      </w:r>
      <w:proofErr w:type="gramEnd"/>
      <w:r>
        <w:rPr>
          <w:color w:val="000000"/>
        </w:rPr>
        <w:t xml:space="preserve"> categories, their artifact-side or communication-side target expressions, and the design process types prescribed through prescription components.</w:t>
      </w:r>
    </w:p>
    <w:p w14:paraId="6C37F490" w14:textId="77777777" w:rsidR="0058178B" w:rsidRPr="004A52B3" w:rsidRDefault="0058178B" w:rsidP="0058178B">
      <w:pPr>
        <w:pStyle w:val="NormalWeb"/>
        <w:spacing w:before="0" w:beforeAutospacing="0" w:after="0" w:afterAutospacing="0"/>
        <w:rPr>
          <w:color w:val="000000"/>
        </w:rPr>
      </w:pPr>
    </w:p>
    <w:p w14:paraId="33C4CC83" w14:textId="4EFF9F61"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5</w:t>
      </w:r>
      <w:r w:rsidRPr="004A52B3">
        <w:rPr>
          <w:rFonts w:ascii="Times New Roman" w:hAnsi="Times New Roman" w:cs="Times New Roman"/>
          <w:b/>
        </w:rPr>
        <w:t xml:space="preserve">. Rams </w:t>
      </w:r>
      <w:proofErr w:type="gramStart"/>
      <w:r w:rsidRPr="007F7FED">
        <w:rPr>
          <w:rFonts w:ascii="Times New Roman" w:hAnsi="Times New Roman" w:cs="Times New Roman"/>
          <w:b/>
        </w:rPr>
        <w:t>principle</w:t>
      </w:r>
      <w:proofErr w:type="gramEnd"/>
      <w:r w:rsidRPr="007F7FED">
        <w:rPr>
          <w:rFonts w:ascii="Times New Roman" w:hAnsi="Times New Roman" w:cs="Times New Roman"/>
          <w:b/>
        </w:rPr>
        <w:t xml:space="preserve"> categories, their artifact-side targets, and the design process types prescribed via prescription components.</w:t>
      </w:r>
    </w:p>
    <w:tbl>
      <w:tblPr>
        <w:tblW w:w="8810" w:type="dxa"/>
        <w:tblLook w:val="04A0" w:firstRow="1" w:lastRow="0" w:firstColumn="1" w:lastColumn="0" w:noHBand="0" w:noVBand="1"/>
      </w:tblPr>
      <w:tblGrid>
        <w:gridCol w:w="2060"/>
        <w:gridCol w:w="1620"/>
        <w:gridCol w:w="5130"/>
      </w:tblGrid>
      <w:tr w:rsidR="00FF4059" w:rsidRPr="009866B4" w14:paraId="5250149A" w14:textId="77777777" w:rsidTr="003C16CF">
        <w:trPr>
          <w:trHeight w:val="580"/>
        </w:trPr>
        <w:tc>
          <w:tcPr>
            <w:tcW w:w="2060" w:type="dxa"/>
            <w:tcBorders>
              <w:top w:val="single" w:sz="8" w:space="0" w:color="auto"/>
              <w:left w:val="single" w:sz="8" w:space="0" w:color="auto"/>
              <w:bottom w:val="single" w:sz="8" w:space="0" w:color="auto"/>
              <w:right w:val="single" w:sz="4" w:space="0" w:color="auto"/>
            </w:tcBorders>
            <w:noWrap/>
            <w:vAlign w:val="center"/>
            <w:hideMark/>
          </w:tcPr>
          <w:p w14:paraId="1FE698DB"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Principle class</w:t>
            </w:r>
          </w:p>
        </w:tc>
        <w:tc>
          <w:tcPr>
            <w:tcW w:w="1620" w:type="dxa"/>
            <w:tcBorders>
              <w:top w:val="single" w:sz="8" w:space="0" w:color="auto"/>
              <w:left w:val="nil"/>
              <w:bottom w:val="single" w:sz="8" w:space="0" w:color="auto"/>
              <w:right w:val="single" w:sz="4" w:space="0" w:color="auto"/>
            </w:tcBorders>
            <w:vAlign w:val="center"/>
            <w:hideMark/>
          </w:tcPr>
          <w:p w14:paraId="6C82C62C"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ID</w:t>
            </w:r>
          </w:p>
        </w:tc>
        <w:tc>
          <w:tcPr>
            <w:tcW w:w="5130" w:type="dxa"/>
            <w:tcBorders>
              <w:top w:val="single" w:sz="8" w:space="0" w:color="auto"/>
              <w:left w:val="nil"/>
              <w:bottom w:val="single" w:sz="8" w:space="0" w:color="auto"/>
              <w:right w:val="single" w:sz="8" w:space="0" w:color="auto"/>
            </w:tcBorders>
            <w:vAlign w:val="center"/>
            <w:hideMark/>
          </w:tcPr>
          <w:p w14:paraId="6FF98429" w14:textId="46D6246C" w:rsidR="00FF4059" w:rsidRPr="004A52B3" w:rsidRDefault="000E4EDB" w:rsidP="0058178B">
            <w:pPr>
              <w:spacing w:after="0" w:line="240" w:lineRule="auto"/>
              <w:jc w:val="center"/>
              <w:rPr>
                <w:rFonts w:ascii="Times New Roman" w:hAnsi="Times New Roman" w:cs="Times New Roman"/>
                <w:sz w:val="20"/>
                <w:szCs w:val="20"/>
              </w:rPr>
            </w:pPr>
            <w:r w:rsidRPr="000E4EDB">
              <w:rPr>
                <w:rFonts w:ascii="Times New Roman" w:eastAsia="Times New Roman" w:hAnsi="Times New Roman" w:cs="Times New Roman"/>
                <w:b/>
                <w:bCs/>
                <w:color w:val="000000"/>
                <w:kern w:val="0"/>
                <w:sz w:val="20"/>
                <w:szCs w:val="20"/>
                <w14:ligatures w14:val="none"/>
              </w:rPr>
              <w:t>Target expression and prescribed process type(s) via prescription component(s)</w:t>
            </w:r>
          </w:p>
        </w:tc>
      </w:tr>
      <w:tr w:rsidR="00FF4059" w:rsidRPr="009866B4" w14:paraId="0B0BB140" w14:textId="77777777" w:rsidTr="003C16CF">
        <w:trPr>
          <w:trHeight w:val="763"/>
        </w:trPr>
        <w:tc>
          <w:tcPr>
            <w:tcW w:w="2060" w:type="dxa"/>
            <w:tcBorders>
              <w:top w:val="nil"/>
              <w:left w:val="single" w:sz="8" w:space="0" w:color="auto"/>
              <w:bottom w:val="single" w:sz="4" w:space="0" w:color="auto"/>
              <w:right w:val="single" w:sz="4" w:space="0" w:color="auto"/>
            </w:tcBorders>
            <w:hideMark/>
          </w:tcPr>
          <w:p w14:paraId="65332D9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innovativeness</w:t>
            </w:r>
          </w:p>
        </w:tc>
        <w:tc>
          <w:tcPr>
            <w:tcW w:w="1620" w:type="dxa"/>
            <w:tcBorders>
              <w:top w:val="nil"/>
              <w:left w:val="nil"/>
              <w:bottom w:val="single" w:sz="4" w:space="0" w:color="auto"/>
              <w:right w:val="single" w:sz="4" w:space="0" w:color="auto"/>
            </w:tcBorders>
            <w:hideMark/>
          </w:tcPr>
          <w:p w14:paraId="7768C4E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GDPO0000020</w:t>
            </w:r>
          </w:p>
        </w:tc>
        <w:tc>
          <w:tcPr>
            <w:tcW w:w="5130" w:type="dxa"/>
            <w:tcBorders>
              <w:top w:val="nil"/>
              <w:left w:val="nil"/>
              <w:bottom w:val="single" w:sz="4" w:space="0" w:color="auto"/>
              <w:right w:val="single" w:sz="8" w:space="0" w:color="auto"/>
            </w:tcBorders>
            <w:hideMark/>
          </w:tcPr>
          <w:p w14:paraId="0957DED1" w14:textId="1E0D215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innovativeness (GDPO0000004);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innovation process (GDPO0000014)</w:t>
            </w:r>
          </w:p>
        </w:tc>
      </w:tr>
      <w:tr w:rsidR="00FF4059" w:rsidRPr="009866B4" w14:paraId="24334D92" w14:textId="77777777" w:rsidTr="003C16CF">
        <w:trPr>
          <w:trHeight w:val="782"/>
        </w:trPr>
        <w:tc>
          <w:tcPr>
            <w:tcW w:w="2060" w:type="dxa"/>
            <w:tcBorders>
              <w:top w:val="nil"/>
              <w:left w:val="single" w:sz="8" w:space="0" w:color="auto"/>
              <w:bottom w:val="single" w:sz="4" w:space="0" w:color="auto"/>
              <w:right w:val="single" w:sz="4" w:space="0" w:color="auto"/>
            </w:tcBorders>
            <w:hideMark/>
          </w:tcPr>
          <w:p w14:paraId="5A9B960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usefulness</w:t>
            </w:r>
          </w:p>
        </w:tc>
        <w:tc>
          <w:tcPr>
            <w:tcW w:w="1620" w:type="dxa"/>
            <w:tcBorders>
              <w:top w:val="nil"/>
              <w:left w:val="nil"/>
              <w:bottom w:val="single" w:sz="4" w:space="0" w:color="auto"/>
              <w:right w:val="single" w:sz="4" w:space="0" w:color="auto"/>
            </w:tcBorders>
            <w:hideMark/>
          </w:tcPr>
          <w:p w14:paraId="1DD66F3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GDPO0000021</w:t>
            </w:r>
          </w:p>
        </w:tc>
        <w:tc>
          <w:tcPr>
            <w:tcW w:w="5130" w:type="dxa"/>
            <w:tcBorders>
              <w:top w:val="nil"/>
              <w:left w:val="nil"/>
              <w:bottom w:val="single" w:sz="4" w:space="0" w:color="auto"/>
              <w:right w:val="single" w:sz="8" w:space="0" w:color="auto"/>
            </w:tcBorders>
            <w:hideMark/>
          </w:tcPr>
          <w:p w14:paraId="46757C6D" w14:textId="2F9EE6F9"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usefulness (GDPO0000005);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use process (GDPO0000015), with applicability during use/maintenance</w:t>
            </w:r>
          </w:p>
        </w:tc>
      </w:tr>
      <w:tr w:rsidR="00FF4059" w:rsidRPr="009866B4" w14:paraId="351D7C6F" w14:textId="77777777" w:rsidTr="003C16CF">
        <w:trPr>
          <w:trHeight w:val="350"/>
        </w:trPr>
        <w:tc>
          <w:tcPr>
            <w:tcW w:w="2060" w:type="dxa"/>
            <w:tcBorders>
              <w:top w:val="nil"/>
              <w:left w:val="single" w:sz="8" w:space="0" w:color="auto"/>
              <w:bottom w:val="single" w:sz="4" w:space="0" w:color="auto"/>
              <w:right w:val="single" w:sz="4" w:space="0" w:color="auto"/>
            </w:tcBorders>
            <w:hideMark/>
          </w:tcPr>
          <w:p w14:paraId="5F33AA1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aesthetics</w:t>
            </w:r>
          </w:p>
        </w:tc>
        <w:tc>
          <w:tcPr>
            <w:tcW w:w="1620" w:type="dxa"/>
            <w:tcBorders>
              <w:top w:val="nil"/>
              <w:left w:val="nil"/>
              <w:bottom w:val="single" w:sz="4" w:space="0" w:color="auto"/>
              <w:right w:val="single" w:sz="4" w:space="0" w:color="auto"/>
            </w:tcBorders>
            <w:hideMark/>
          </w:tcPr>
          <w:p w14:paraId="5C10015A"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GDPO0000022</w:t>
            </w:r>
          </w:p>
        </w:tc>
        <w:tc>
          <w:tcPr>
            <w:tcW w:w="5130" w:type="dxa"/>
            <w:tcBorders>
              <w:top w:val="nil"/>
              <w:left w:val="nil"/>
              <w:bottom w:val="single" w:sz="4" w:space="0" w:color="auto"/>
              <w:right w:val="single" w:sz="8" w:space="0" w:color="auto"/>
            </w:tcBorders>
            <w:hideMark/>
          </w:tcPr>
          <w:p w14:paraId="6D10B5DB" w14:textId="00AAD62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aesthetic quality (GDPO0000006);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aesthetic development process (GDPO0000030)</w:t>
            </w:r>
          </w:p>
        </w:tc>
      </w:tr>
      <w:tr w:rsidR="00FF4059" w:rsidRPr="009866B4" w14:paraId="31773124" w14:textId="77777777" w:rsidTr="003C16CF">
        <w:trPr>
          <w:trHeight w:val="512"/>
        </w:trPr>
        <w:tc>
          <w:tcPr>
            <w:tcW w:w="2060" w:type="dxa"/>
            <w:tcBorders>
              <w:top w:val="nil"/>
              <w:left w:val="single" w:sz="8" w:space="0" w:color="auto"/>
              <w:bottom w:val="single" w:sz="4" w:space="0" w:color="auto"/>
              <w:right w:val="single" w:sz="4" w:space="0" w:color="auto"/>
            </w:tcBorders>
            <w:hideMark/>
          </w:tcPr>
          <w:p w14:paraId="473B7B2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understandability</w:t>
            </w:r>
          </w:p>
        </w:tc>
        <w:tc>
          <w:tcPr>
            <w:tcW w:w="1620" w:type="dxa"/>
            <w:tcBorders>
              <w:top w:val="nil"/>
              <w:left w:val="nil"/>
              <w:bottom w:val="single" w:sz="4" w:space="0" w:color="auto"/>
              <w:right w:val="single" w:sz="4" w:space="0" w:color="auto"/>
            </w:tcBorders>
            <w:hideMark/>
          </w:tcPr>
          <w:p w14:paraId="4FEF5B6F"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GDPO0000023</w:t>
            </w:r>
          </w:p>
        </w:tc>
        <w:tc>
          <w:tcPr>
            <w:tcW w:w="5130" w:type="dxa"/>
            <w:tcBorders>
              <w:top w:val="nil"/>
              <w:left w:val="nil"/>
              <w:bottom w:val="single" w:sz="4" w:space="0" w:color="auto"/>
              <w:right w:val="single" w:sz="8" w:space="0" w:color="auto"/>
            </w:tcBorders>
            <w:hideMark/>
          </w:tcPr>
          <w:p w14:paraId="2C937EE0" w14:textId="30597B8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understandability (GDPO0000007);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comprehension process (GDPO0000016), with applicability during use/maintenance</w:t>
            </w:r>
          </w:p>
        </w:tc>
      </w:tr>
      <w:tr w:rsidR="00FF4059" w:rsidRPr="009866B4" w14:paraId="5B2FC63B" w14:textId="77777777" w:rsidTr="003C16CF">
        <w:trPr>
          <w:trHeight w:val="431"/>
        </w:trPr>
        <w:tc>
          <w:tcPr>
            <w:tcW w:w="2060" w:type="dxa"/>
            <w:tcBorders>
              <w:top w:val="nil"/>
              <w:left w:val="single" w:sz="8" w:space="0" w:color="auto"/>
              <w:bottom w:val="single" w:sz="4" w:space="0" w:color="auto"/>
              <w:right w:val="single" w:sz="4" w:space="0" w:color="auto"/>
            </w:tcBorders>
            <w:hideMark/>
          </w:tcPr>
          <w:p w14:paraId="44A4FCC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unobtrusiveness</w:t>
            </w:r>
          </w:p>
        </w:tc>
        <w:tc>
          <w:tcPr>
            <w:tcW w:w="1620" w:type="dxa"/>
            <w:tcBorders>
              <w:top w:val="nil"/>
              <w:left w:val="nil"/>
              <w:bottom w:val="single" w:sz="4" w:space="0" w:color="auto"/>
              <w:right w:val="single" w:sz="4" w:space="0" w:color="auto"/>
            </w:tcBorders>
            <w:hideMark/>
          </w:tcPr>
          <w:p w14:paraId="0882622C"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GDPO0000024</w:t>
            </w:r>
          </w:p>
        </w:tc>
        <w:tc>
          <w:tcPr>
            <w:tcW w:w="5130" w:type="dxa"/>
            <w:tcBorders>
              <w:top w:val="nil"/>
              <w:left w:val="nil"/>
              <w:bottom w:val="single" w:sz="4" w:space="0" w:color="auto"/>
              <w:right w:val="single" w:sz="8" w:space="0" w:color="auto"/>
            </w:tcBorders>
            <w:hideMark/>
          </w:tcPr>
          <w:p w14:paraId="0CFCD97A" w14:textId="259C2A6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unobtrusiveness quality (GDPO0000008);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contextual integration process (GDPO0000031)</w:t>
            </w:r>
          </w:p>
        </w:tc>
      </w:tr>
      <w:tr w:rsidR="00FF4059" w:rsidRPr="009866B4" w14:paraId="48493A37" w14:textId="77777777" w:rsidTr="003C16CF">
        <w:trPr>
          <w:trHeight w:val="953"/>
        </w:trPr>
        <w:tc>
          <w:tcPr>
            <w:tcW w:w="2060" w:type="dxa"/>
            <w:tcBorders>
              <w:top w:val="nil"/>
              <w:left w:val="single" w:sz="8" w:space="0" w:color="auto"/>
              <w:bottom w:val="single" w:sz="4" w:space="0" w:color="auto"/>
              <w:right w:val="single" w:sz="4" w:space="0" w:color="auto"/>
            </w:tcBorders>
            <w:hideMark/>
          </w:tcPr>
          <w:p w14:paraId="52D4A60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honesty</w:t>
            </w:r>
          </w:p>
        </w:tc>
        <w:tc>
          <w:tcPr>
            <w:tcW w:w="1620" w:type="dxa"/>
            <w:tcBorders>
              <w:top w:val="nil"/>
              <w:left w:val="nil"/>
              <w:bottom w:val="single" w:sz="4" w:space="0" w:color="auto"/>
              <w:right w:val="single" w:sz="4" w:space="0" w:color="auto"/>
            </w:tcBorders>
            <w:hideMark/>
          </w:tcPr>
          <w:p w14:paraId="42F1C67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GDPO0000025</w:t>
            </w:r>
          </w:p>
        </w:tc>
        <w:tc>
          <w:tcPr>
            <w:tcW w:w="5130" w:type="dxa"/>
            <w:tcBorders>
              <w:top w:val="nil"/>
              <w:left w:val="nil"/>
              <w:bottom w:val="single" w:sz="4" w:space="0" w:color="auto"/>
              <w:right w:val="single" w:sz="8" w:space="0" w:color="auto"/>
            </w:tcBorders>
            <w:hideMark/>
          </w:tcPr>
          <w:p w14:paraId="505782FE" w14:textId="5D691046"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target expression: design material honesty (GDPO0000041) or design functional honesty (GDPO0000042), expanded in Appendix A2.1;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interaction process (GDPO0000017), with applicability during use/maintenance, and design communication process (GDPO0000053), with applicability during distribution and use/maintenance</w:t>
            </w:r>
          </w:p>
        </w:tc>
      </w:tr>
      <w:tr w:rsidR="00FF4059" w:rsidRPr="009866B4" w14:paraId="7F0AA339" w14:textId="77777777" w:rsidTr="003C16CF">
        <w:trPr>
          <w:trHeight w:val="359"/>
        </w:trPr>
        <w:tc>
          <w:tcPr>
            <w:tcW w:w="2060" w:type="dxa"/>
            <w:tcBorders>
              <w:top w:val="nil"/>
              <w:left w:val="single" w:sz="8" w:space="0" w:color="auto"/>
              <w:bottom w:val="single" w:sz="4" w:space="0" w:color="auto"/>
              <w:right w:val="single" w:sz="4" w:space="0" w:color="auto"/>
            </w:tcBorders>
            <w:hideMark/>
          </w:tcPr>
          <w:p w14:paraId="3C4B380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durability</w:t>
            </w:r>
          </w:p>
        </w:tc>
        <w:tc>
          <w:tcPr>
            <w:tcW w:w="1620" w:type="dxa"/>
            <w:tcBorders>
              <w:top w:val="nil"/>
              <w:left w:val="nil"/>
              <w:bottom w:val="single" w:sz="4" w:space="0" w:color="auto"/>
              <w:right w:val="single" w:sz="4" w:space="0" w:color="auto"/>
            </w:tcBorders>
            <w:hideMark/>
          </w:tcPr>
          <w:p w14:paraId="2CB2566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GDPO0000026</w:t>
            </w:r>
          </w:p>
        </w:tc>
        <w:tc>
          <w:tcPr>
            <w:tcW w:w="5130" w:type="dxa"/>
            <w:tcBorders>
              <w:top w:val="nil"/>
              <w:left w:val="nil"/>
              <w:bottom w:val="single" w:sz="4" w:space="0" w:color="auto"/>
              <w:right w:val="single" w:sz="8" w:space="0" w:color="auto"/>
            </w:tcBorders>
            <w:hideMark/>
          </w:tcPr>
          <w:p w14:paraId="50A903FB" w14:textId="15C668A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durability (GDPO0000010);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endurance process (GDPO0000018), with applicability during use/maintenance</w:t>
            </w:r>
          </w:p>
        </w:tc>
      </w:tr>
      <w:tr w:rsidR="00FF4059" w:rsidRPr="009866B4" w14:paraId="2CEB2AEA" w14:textId="77777777" w:rsidTr="003C16CF">
        <w:trPr>
          <w:trHeight w:val="422"/>
        </w:trPr>
        <w:tc>
          <w:tcPr>
            <w:tcW w:w="2060" w:type="dxa"/>
            <w:tcBorders>
              <w:top w:val="nil"/>
              <w:left w:val="single" w:sz="8" w:space="0" w:color="auto"/>
              <w:bottom w:val="single" w:sz="4" w:space="0" w:color="auto"/>
              <w:right w:val="single" w:sz="4" w:space="0" w:color="auto"/>
            </w:tcBorders>
            <w:hideMark/>
          </w:tcPr>
          <w:p w14:paraId="5624C94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thoroughness</w:t>
            </w:r>
          </w:p>
        </w:tc>
        <w:tc>
          <w:tcPr>
            <w:tcW w:w="1620" w:type="dxa"/>
            <w:tcBorders>
              <w:top w:val="nil"/>
              <w:left w:val="nil"/>
              <w:bottom w:val="single" w:sz="4" w:space="0" w:color="auto"/>
              <w:right w:val="single" w:sz="4" w:space="0" w:color="auto"/>
            </w:tcBorders>
            <w:hideMark/>
          </w:tcPr>
          <w:p w14:paraId="5C498CB7"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GDPO0000027</w:t>
            </w:r>
          </w:p>
        </w:tc>
        <w:tc>
          <w:tcPr>
            <w:tcW w:w="5130" w:type="dxa"/>
            <w:tcBorders>
              <w:top w:val="nil"/>
              <w:left w:val="nil"/>
              <w:bottom w:val="single" w:sz="4" w:space="0" w:color="auto"/>
              <w:right w:val="single" w:sz="8" w:space="0" w:color="auto"/>
            </w:tcBorders>
            <w:hideMark/>
          </w:tcPr>
          <w:p w14:paraId="0CA83AF9" w14:textId="50C877F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thoroughness quality (GDPO0000011);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thoroughness assurance process (GDPO0000032)</w:t>
            </w:r>
          </w:p>
        </w:tc>
      </w:tr>
      <w:tr w:rsidR="00FF4059" w:rsidRPr="009866B4" w14:paraId="3F5FEF23" w14:textId="77777777" w:rsidTr="003C16CF">
        <w:trPr>
          <w:trHeight w:val="494"/>
        </w:trPr>
        <w:tc>
          <w:tcPr>
            <w:tcW w:w="2060" w:type="dxa"/>
            <w:tcBorders>
              <w:top w:val="nil"/>
              <w:left w:val="single" w:sz="8" w:space="0" w:color="auto"/>
              <w:bottom w:val="single" w:sz="4" w:space="0" w:color="auto"/>
              <w:right w:val="single" w:sz="4" w:space="0" w:color="auto"/>
            </w:tcBorders>
            <w:hideMark/>
          </w:tcPr>
          <w:p w14:paraId="54DA1F4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environmental friendliness</w:t>
            </w:r>
          </w:p>
        </w:tc>
        <w:tc>
          <w:tcPr>
            <w:tcW w:w="1620" w:type="dxa"/>
            <w:tcBorders>
              <w:top w:val="nil"/>
              <w:left w:val="nil"/>
              <w:bottom w:val="single" w:sz="4" w:space="0" w:color="auto"/>
              <w:right w:val="single" w:sz="4" w:space="0" w:color="auto"/>
            </w:tcBorders>
            <w:hideMark/>
          </w:tcPr>
          <w:p w14:paraId="4EEF09E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GDPO0000028</w:t>
            </w:r>
          </w:p>
        </w:tc>
        <w:tc>
          <w:tcPr>
            <w:tcW w:w="5130" w:type="dxa"/>
            <w:tcBorders>
              <w:top w:val="nil"/>
              <w:left w:val="nil"/>
              <w:bottom w:val="single" w:sz="4" w:space="0" w:color="auto"/>
              <w:right w:val="single" w:sz="8" w:space="0" w:color="auto"/>
            </w:tcBorders>
            <w:hideMark/>
          </w:tcPr>
          <w:p w14:paraId="435C1A0B" w14:textId="6749DFDA"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environmental friendliness (GDPO0000012);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lifecycle stage process (GDPO0000019), with applicability during sourcing, manufacturing, distribution, use/maintenance, and end-of-life handling</w:t>
            </w:r>
          </w:p>
        </w:tc>
      </w:tr>
      <w:tr w:rsidR="00FF4059" w:rsidRPr="009866B4" w14:paraId="3F178F20" w14:textId="77777777" w:rsidTr="003C16CF">
        <w:trPr>
          <w:trHeight w:val="359"/>
        </w:trPr>
        <w:tc>
          <w:tcPr>
            <w:tcW w:w="2060" w:type="dxa"/>
            <w:tcBorders>
              <w:top w:val="nil"/>
              <w:left w:val="single" w:sz="8" w:space="0" w:color="auto"/>
              <w:bottom w:val="single" w:sz="8" w:space="0" w:color="auto"/>
              <w:right w:val="single" w:sz="4" w:space="0" w:color="auto"/>
            </w:tcBorders>
            <w:hideMark/>
          </w:tcPr>
          <w:p w14:paraId="5E65F511"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minimalism</w:t>
            </w:r>
          </w:p>
        </w:tc>
        <w:tc>
          <w:tcPr>
            <w:tcW w:w="1620" w:type="dxa"/>
            <w:tcBorders>
              <w:top w:val="nil"/>
              <w:left w:val="nil"/>
              <w:bottom w:val="single" w:sz="8" w:space="0" w:color="auto"/>
              <w:right w:val="single" w:sz="4" w:space="0" w:color="auto"/>
            </w:tcBorders>
            <w:hideMark/>
          </w:tcPr>
          <w:p w14:paraId="087787D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GDPO0000029</w:t>
            </w:r>
          </w:p>
        </w:tc>
        <w:tc>
          <w:tcPr>
            <w:tcW w:w="5130" w:type="dxa"/>
            <w:tcBorders>
              <w:top w:val="nil"/>
              <w:left w:val="nil"/>
              <w:bottom w:val="single" w:sz="8" w:space="0" w:color="auto"/>
              <w:right w:val="single" w:sz="8" w:space="0" w:color="auto"/>
            </w:tcBorders>
            <w:hideMark/>
          </w:tcPr>
          <w:p w14:paraId="6CA2DD7A" w14:textId="62B140D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minimalism quality (GDPO0000013);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reduction process (GDPO0000033)</w:t>
            </w:r>
          </w:p>
        </w:tc>
      </w:tr>
    </w:tbl>
    <w:p w14:paraId="343A157C" w14:textId="77777777" w:rsidR="00663554" w:rsidRDefault="00663554" w:rsidP="0058178B">
      <w:pPr>
        <w:pStyle w:val="NormalWeb"/>
        <w:spacing w:before="0" w:beforeAutospacing="0" w:after="0" w:afterAutospacing="0"/>
        <w:rPr>
          <w:color w:val="000000"/>
        </w:rPr>
      </w:pPr>
    </w:p>
    <w:p w14:paraId="4ADEEC7A" w14:textId="18634AD2" w:rsidR="00CF6609" w:rsidRPr="000E4EDB" w:rsidRDefault="000E4EDB" w:rsidP="0058178B">
      <w:pPr>
        <w:pStyle w:val="NormalWeb"/>
        <w:spacing w:before="0" w:beforeAutospacing="0" w:after="0" w:afterAutospacing="0"/>
        <w:rPr>
          <w:color w:val="000000"/>
        </w:rPr>
      </w:pPr>
      <w:r>
        <w:rPr>
          <w:color w:val="000000"/>
        </w:rPr>
        <w:t xml:space="preserve">This pattern yields a formal interpretation of each </w:t>
      </w:r>
      <w:proofErr w:type="gramStart"/>
      <w:r>
        <w:rPr>
          <w:color w:val="000000"/>
        </w:rPr>
        <w:t>principle</w:t>
      </w:r>
      <w:proofErr w:type="gramEnd"/>
      <w:r>
        <w:rPr>
          <w:color w:val="000000"/>
        </w:rPr>
        <w:t xml:space="preserve"> category while preserving the distinction between the Rams statement, the </w:t>
      </w:r>
      <w:proofErr w:type="gramStart"/>
      <w:r>
        <w:rPr>
          <w:color w:val="000000"/>
        </w:rPr>
        <w:t>principle</w:t>
      </w:r>
      <w:proofErr w:type="gramEnd"/>
      <w:r>
        <w:rPr>
          <w:color w:val="000000"/>
        </w:rPr>
        <w:t xml:space="preserve"> category, the target expression, and the prescribed process types. The canonical Rams sentence is represented as a </w:t>
      </w:r>
      <w:proofErr w:type="gramStart"/>
      <w:r>
        <w:rPr>
          <w:color w:val="000000"/>
        </w:rPr>
        <w:t>principle</w:t>
      </w:r>
      <w:proofErr w:type="gramEnd"/>
      <w:r>
        <w:rPr>
          <w:color w:val="000000"/>
        </w:rPr>
        <w:t xml:space="preserve"> statement individual with canonical text. The </w:t>
      </w:r>
      <w:proofErr w:type="gramStart"/>
      <w:r>
        <w:rPr>
          <w:color w:val="000000"/>
        </w:rPr>
        <w:t>principle</w:t>
      </w:r>
      <w:proofErr w:type="gramEnd"/>
      <w:r>
        <w:rPr>
          <w:color w:val="000000"/>
        </w:rPr>
        <w:t xml:space="preserve"> category is a </w:t>
      </w:r>
      <w:proofErr w:type="spellStart"/>
      <w:r>
        <w:rPr>
          <w:color w:val="000000"/>
        </w:rPr>
        <w:t>TBox</w:t>
      </w:r>
      <w:proofErr w:type="spellEnd"/>
      <w:r>
        <w:rPr>
          <w:color w:val="000000"/>
        </w:rPr>
        <w:t xml:space="preserve"> class that groups such statements and possible organizational variants. The target expression records the kind of artifact-side or communication-side configuration the </w:t>
      </w:r>
      <w:proofErr w:type="gramStart"/>
      <w:r>
        <w:rPr>
          <w:color w:val="000000"/>
        </w:rPr>
        <w:t>principle</w:t>
      </w:r>
      <w:proofErr w:type="gramEnd"/>
      <w:r>
        <w:rPr>
          <w:color w:val="000000"/>
        </w:rPr>
        <w:t xml:space="preserve"> concerns. The prescription components record the process types the principle directs or governs. This is not a complete theory of what counts as innovative, aesthetic, useful, or honest in every domain; it is a reusable ontological pattern for connecting directive content to typed targets, prescribed processes, and later evaluation records.</w:t>
      </w:r>
    </w:p>
    <w:p w14:paraId="332EB717" w14:textId="77777777" w:rsidR="0058178B" w:rsidRDefault="0058178B" w:rsidP="00FF4059">
      <w:pPr>
        <w:spacing w:after="0" w:line="240" w:lineRule="auto"/>
        <w:outlineLvl w:val="3"/>
        <w:rPr>
          <w:rFonts w:ascii="Times New Roman" w:eastAsia="Times New Roman" w:hAnsi="Times New Roman" w:cs="Times New Roman"/>
          <w:b/>
          <w:bCs/>
          <w:color w:val="000000"/>
          <w:kern w:val="0"/>
          <w14:ligatures w14:val="none"/>
        </w:rPr>
      </w:pPr>
    </w:p>
    <w:p w14:paraId="7DF8906B" w14:textId="7F9FDEAE"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Composite specification of Rams</w:t>
      </w:r>
      <w:r>
        <w:rPr>
          <w:rFonts w:ascii="Times New Roman" w:eastAsia="Times New Roman" w:hAnsi="Times New Roman" w:cs="Times New Roman"/>
          <w:b/>
          <w:bCs/>
          <w:color w:val="000000"/>
          <w:kern w:val="0"/>
          <w14:ligatures w14:val="none"/>
        </w:rPr>
        <w:t>’</w:t>
      </w:r>
      <w:r w:rsidRPr="008640E1">
        <w:rPr>
          <w:rFonts w:ascii="Times New Roman" w:eastAsia="Times New Roman" w:hAnsi="Times New Roman" w:cs="Times New Roman"/>
          <w:b/>
          <w:bCs/>
          <w:color w:val="000000"/>
          <w:kern w:val="0"/>
          <w14:ligatures w14:val="none"/>
        </w:rPr>
        <w:t xml:space="preserve"> ten principles</w:t>
      </w:r>
    </w:p>
    <w:p w14:paraId="4600C484" w14:textId="77777777" w:rsidR="0058178B" w:rsidRDefault="0058178B" w:rsidP="0058178B">
      <w:pPr>
        <w:pStyle w:val="NormalWeb"/>
        <w:spacing w:before="0" w:beforeAutospacing="0" w:after="0" w:afterAutospacing="0"/>
        <w:rPr>
          <w:color w:val="000000"/>
        </w:rPr>
      </w:pPr>
    </w:p>
    <w:p w14:paraId="5BC872E4" w14:textId="1131FE98" w:rsidR="000E4EDB" w:rsidRDefault="000E4EDB" w:rsidP="0058178B">
      <w:pPr>
        <w:pStyle w:val="NormalWeb"/>
        <w:spacing w:before="0" w:beforeAutospacing="0" w:after="0" w:afterAutospacing="0"/>
        <w:rPr>
          <w:color w:val="000000"/>
        </w:rPr>
      </w:pPr>
      <w:r>
        <w:rPr>
          <w:color w:val="000000"/>
        </w:rPr>
        <w:t xml:space="preserve">The Rams ten principles specification class (GDPO0000034) represents a composite directive information content entity that organizes the ten Rams </w:t>
      </w:r>
      <w:proofErr w:type="gramStart"/>
      <w:r>
        <w:rPr>
          <w:color w:val="000000"/>
        </w:rPr>
        <w:t>principle</w:t>
      </w:r>
      <w:proofErr w:type="gramEnd"/>
      <w:r>
        <w:rPr>
          <w:color w:val="000000"/>
        </w:rPr>
        <w:t xml:space="preserve"> categories as components. GDPO models this structure using has </w:t>
      </w:r>
      <w:proofErr w:type="gramStart"/>
      <w:r>
        <w:rPr>
          <w:color w:val="000000"/>
        </w:rPr>
        <w:t>principle</w:t>
      </w:r>
      <w:proofErr w:type="gramEnd"/>
      <w:r>
        <w:rPr>
          <w:color w:val="000000"/>
        </w:rPr>
        <w:t xml:space="preserve"> component (GDPO0000060), a GDPO-specific structural inclusion relation for directive information content entities. This avoids treating the component relation among </w:t>
      </w:r>
      <w:proofErr w:type="gramStart"/>
      <w:r>
        <w:rPr>
          <w:color w:val="000000"/>
        </w:rPr>
        <w:t>principle</w:t>
      </w:r>
      <w:proofErr w:type="gramEnd"/>
      <w:r>
        <w:rPr>
          <w:color w:val="000000"/>
        </w:rPr>
        <w:t xml:space="preserve"> statements as ordinary material or continuant parthood.</w:t>
      </w:r>
    </w:p>
    <w:p w14:paraId="0C10AA36" w14:textId="77777777" w:rsidR="0058178B" w:rsidRDefault="0058178B" w:rsidP="0058178B">
      <w:pPr>
        <w:pStyle w:val="NormalWeb"/>
        <w:spacing w:before="0" w:beforeAutospacing="0" w:after="0" w:afterAutospacing="0"/>
        <w:rPr>
          <w:color w:val="000000"/>
        </w:rPr>
      </w:pPr>
    </w:p>
    <w:p w14:paraId="33EC7CFB" w14:textId="77777777" w:rsidR="000E4EDB" w:rsidRDefault="000E4EDB" w:rsidP="0058178B">
      <w:pPr>
        <w:pStyle w:val="NormalWeb"/>
        <w:spacing w:before="0" w:beforeAutospacing="0" w:after="0" w:afterAutospacing="0"/>
        <w:rPr>
          <w:color w:val="000000"/>
        </w:rPr>
      </w:pPr>
      <w:r>
        <w:rPr>
          <w:color w:val="000000"/>
        </w:rPr>
        <w:t xml:space="preserve">Formally, the Rams ten principles specification class is constrained so that its </w:t>
      </w:r>
      <w:proofErr w:type="gramStart"/>
      <w:r>
        <w:rPr>
          <w:color w:val="000000"/>
        </w:rPr>
        <w:t>principle</w:t>
      </w:r>
      <w:proofErr w:type="gramEnd"/>
      <w:r>
        <w:rPr>
          <w:color w:val="000000"/>
        </w:rPr>
        <w:t xml:space="preserve"> components fall within the ten Rams </w:t>
      </w:r>
      <w:proofErr w:type="gramStart"/>
      <w:r>
        <w:rPr>
          <w:color w:val="000000"/>
        </w:rPr>
        <w:t>principle</w:t>
      </w:r>
      <w:proofErr w:type="gramEnd"/>
      <w:r>
        <w:rPr>
          <w:color w:val="000000"/>
        </w:rPr>
        <w:t xml:space="preserve"> categories, and it has component restrictions corresponding to each of those categories. These axioms make the intended structure of the composite specification explicit at the </w:t>
      </w:r>
      <w:proofErr w:type="spellStart"/>
      <w:r>
        <w:rPr>
          <w:color w:val="000000"/>
        </w:rPr>
        <w:t>TBox</w:t>
      </w:r>
      <w:proofErr w:type="spellEnd"/>
      <w:r>
        <w:rPr>
          <w:color w:val="000000"/>
        </w:rPr>
        <w:t xml:space="preserve"> level. They also support query and inspection patterns that ask which </w:t>
      </w:r>
      <w:proofErr w:type="gramStart"/>
      <w:r>
        <w:rPr>
          <w:color w:val="000000"/>
        </w:rPr>
        <w:t>principle</w:t>
      </w:r>
      <w:proofErr w:type="gramEnd"/>
      <w:r>
        <w:rPr>
          <w:color w:val="000000"/>
        </w:rPr>
        <w:t xml:space="preserve"> categories are included in the specification.</w:t>
      </w:r>
    </w:p>
    <w:p w14:paraId="260F6F9B" w14:textId="77777777" w:rsidR="0058178B" w:rsidRDefault="0058178B" w:rsidP="0058178B">
      <w:pPr>
        <w:pStyle w:val="NormalWeb"/>
        <w:spacing w:before="0" w:beforeAutospacing="0" w:after="0" w:afterAutospacing="0"/>
        <w:rPr>
          <w:color w:val="000000"/>
        </w:rPr>
      </w:pPr>
    </w:p>
    <w:p w14:paraId="12836F18" w14:textId="77777777" w:rsidR="000E4EDB" w:rsidRDefault="000E4EDB" w:rsidP="0058178B">
      <w:pPr>
        <w:pStyle w:val="NormalWeb"/>
        <w:spacing w:before="0" w:beforeAutospacing="0" w:after="0" w:afterAutospacing="0"/>
        <w:rPr>
          <w:color w:val="000000"/>
        </w:rPr>
      </w:pPr>
      <w:r>
        <w:rPr>
          <w:color w:val="000000"/>
        </w:rPr>
        <w:t>Because OWL operates under open-world semantics, these class restrictions should not be read as a closed-world completeness test for “exactly these ten and no others.” An asserted specification individual that lacks one component assertion is not automatically inconsistent merely because the assertion is absent. If a downstream application requires closed-world validation of a complete Rams specification, that requirement should be handled through a validation layer, data-entry workflow, or explicit closed-world checking procedure rather than assumed from OWL classification alone.</w:t>
      </w:r>
    </w:p>
    <w:p w14:paraId="67A78BF6" w14:textId="77777777" w:rsidR="0058178B" w:rsidRDefault="0058178B" w:rsidP="0058178B">
      <w:pPr>
        <w:pStyle w:val="NormalWeb"/>
        <w:spacing w:before="0" w:beforeAutospacing="0" w:after="0" w:afterAutospacing="0"/>
        <w:rPr>
          <w:color w:val="000000"/>
        </w:rPr>
      </w:pPr>
    </w:p>
    <w:p w14:paraId="0E36E962" w14:textId="180F9EE5" w:rsidR="0008175F" w:rsidRDefault="000E4EDB" w:rsidP="0058178B">
      <w:pPr>
        <w:pStyle w:val="NormalWeb"/>
        <w:spacing w:before="0" w:beforeAutospacing="0" w:after="0" w:afterAutospacing="0"/>
        <w:rPr>
          <w:color w:val="000000"/>
        </w:rPr>
      </w:pPr>
      <w:r>
        <w:rPr>
          <w:color w:val="000000"/>
        </w:rPr>
        <w:t>The composite-specification pattern is useful because it keeps single-</w:t>
      </w:r>
      <w:proofErr w:type="gramStart"/>
      <w:r>
        <w:rPr>
          <w:color w:val="000000"/>
        </w:rPr>
        <w:t>principle</w:t>
      </w:r>
      <w:proofErr w:type="gramEnd"/>
      <w:r>
        <w:rPr>
          <w:color w:val="000000"/>
        </w:rPr>
        <w:t xml:space="preserve"> directives and bundled </w:t>
      </w:r>
      <w:proofErr w:type="gramStart"/>
      <w:r>
        <w:rPr>
          <w:color w:val="000000"/>
        </w:rPr>
        <w:t>principle</w:t>
      </w:r>
      <w:proofErr w:type="gramEnd"/>
      <w:r>
        <w:rPr>
          <w:color w:val="000000"/>
        </w:rPr>
        <w:t xml:space="preserve"> specifications distinct. A single </w:t>
      </w:r>
      <w:proofErr w:type="gramStart"/>
      <w:r>
        <w:rPr>
          <w:color w:val="000000"/>
        </w:rPr>
        <w:t>principle</w:t>
      </w:r>
      <w:proofErr w:type="gramEnd"/>
      <w:r>
        <w:rPr>
          <w:color w:val="000000"/>
        </w:rPr>
        <w:t xml:space="preserve"> statement can be cited, operationalized, and evaluated as a criterion. A composite specification can organize multiple principles for use in a design review, rubric, governance process, or organizational design standard. GDPO therefore treats the Rams ten principles specification as an information content entity with structured </w:t>
      </w:r>
      <w:proofErr w:type="gramStart"/>
      <w:r>
        <w:rPr>
          <w:color w:val="000000"/>
        </w:rPr>
        <w:t>principle</w:t>
      </w:r>
      <w:proofErr w:type="gramEnd"/>
      <w:r>
        <w:rPr>
          <w:color w:val="000000"/>
        </w:rPr>
        <w:t xml:space="preserve"> components, not as a material aggregate or as a mere list of labels.</w:t>
      </w:r>
    </w:p>
    <w:p w14:paraId="293C811D" w14:textId="77777777" w:rsidR="0058178B" w:rsidRPr="000E4EDB" w:rsidRDefault="0058178B" w:rsidP="0058178B">
      <w:pPr>
        <w:pStyle w:val="NormalWeb"/>
        <w:spacing w:before="0" w:beforeAutospacing="0" w:after="0" w:afterAutospacing="0"/>
        <w:rPr>
          <w:color w:val="000000"/>
        </w:rPr>
      </w:pPr>
    </w:p>
    <w:p w14:paraId="10864B50" w14:textId="5B2AB5C4"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pattern and method operationalization</w:t>
      </w:r>
    </w:p>
    <w:p w14:paraId="300E6C16" w14:textId="77777777" w:rsidR="0058178B" w:rsidRDefault="0058178B" w:rsidP="0058178B">
      <w:pPr>
        <w:pStyle w:val="NormalWeb"/>
        <w:spacing w:before="0" w:beforeAutospacing="0" w:after="0" w:afterAutospacing="0"/>
        <w:rPr>
          <w:color w:val="000000"/>
        </w:rPr>
      </w:pPr>
    </w:p>
    <w:p w14:paraId="6D96FE66" w14:textId="51A48851" w:rsidR="00B32E99" w:rsidRDefault="00B32E99" w:rsidP="0058178B">
      <w:pPr>
        <w:pStyle w:val="NormalWeb"/>
        <w:spacing w:before="0" w:beforeAutospacing="0" w:after="0" w:afterAutospacing="0"/>
        <w:rPr>
          <w:color w:val="000000"/>
        </w:rPr>
      </w:pPr>
      <w:r>
        <w:rPr>
          <w:color w:val="000000"/>
        </w:rPr>
        <w:t xml:space="preserve">Design evaluation record (GDPO0000044) is defined as an information content entity that is about an evaluated material artifact, against at least one design principle, and assessed during a temporal region. This pattern represents evaluation outcomes as records rather than as qualities inhering in the artifact or as the evaluation processes themselves. The evaluated artifact, the </w:t>
      </w:r>
      <w:proofErr w:type="gramStart"/>
      <w:r>
        <w:rPr>
          <w:color w:val="000000"/>
        </w:rPr>
        <w:t>principle</w:t>
      </w:r>
      <w:proofErr w:type="gramEnd"/>
      <w:r>
        <w:rPr>
          <w:color w:val="000000"/>
        </w:rPr>
        <w:t xml:space="preserve"> criterion, the temporal region, the method specification, the evaluation process, and the resulting record remain ontologically distinct.</w:t>
      </w:r>
    </w:p>
    <w:p w14:paraId="46A8E751" w14:textId="77777777" w:rsidR="0058178B" w:rsidRDefault="0058178B" w:rsidP="0058178B">
      <w:pPr>
        <w:pStyle w:val="NormalWeb"/>
        <w:spacing w:before="0" w:beforeAutospacing="0" w:after="0" w:afterAutospacing="0"/>
        <w:rPr>
          <w:color w:val="000000"/>
        </w:rPr>
      </w:pPr>
    </w:p>
    <w:p w14:paraId="54AA7E3F" w14:textId="77777777" w:rsidR="00B32E99" w:rsidRDefault="00B32E99" w:rsidP="0058178B">
      <w:pPr>
        <w:pStyle w:val="NormalWeb"/>
        <w:spacing w:before="0" w:beforeAutospacing="0" w:after="0" w:afterAutospacing="0"/>
        <w:rPr>
          <w:color w:val="000000"/>
        </w:rPr>
      </w:pPr>
      <w:r>
        <w:rPr>
          <w:color w:val="000000"/>
        </w:rPr>
        <w:t>Evaluation method specification (GDPO0000052) supports the operationalization of principles. It is modeled as a prescriptive information content entity that prescribes design evaluation processes and may operationalize one or more design principles. A rubric, checklist, test protocol, or review method is therefore directive content; an evaluation process is an occurrent carried out by an agent and involving an evaluated artifact; and an evaluation record is the information content entity produced by or resulting from that process.</w:t>
      </w:r>
    </w:p>
    <w:p w14:paraId="2C7FE5CB" w14:textId="77777777" w:rsidR="0058178B" w:rsidRDefault="0058178B" w:rsidP="0058178B">
      <w:pPr>
        <w:pStyle w:val="NormalWeb"/>
        <w:spacing w:before="0" w:beforeAutospacing="0" w:after="0" w:afterAutospacing="0"/>
        <w:rPr>
          <w:color w:val="000000"/>
        </w:rPr>
      </w:pPr>
    </w:p>
    <w:p w14:paraId="2BBA2602" w14:textId="77777777" w:rsidR="00B32E99" w:rsidRDefault="00B32E99" w:rsidP="0058178B">
      <w:pPr>
        <w:pStyle w:val="NormalWeb"/>
        <w:spacing w:before="0" w:beforeAutospacing="0" w:after="0" w:afterAutospacing="0"/>
        <w:rPr>
          <w:color w:val="000000"/>
        </w:rPr>
      </w:pPr>
      <w:r>
        <w:rPr>
          <w:color w:val="000000"/>
        </w:rPr>
        <w:t>GDPO distinguishes explicit criterion selection from method-derived relevance. The relation against principle (GDPO0000046) records the principle or principles explicitly selected as evaluative criteria in a record. The relation has evaluation-relevant principle (GDPO0000059) is broader: it includes principles directly selected as criteria and principles made relevant by the method used. The property-chain axiom from is about using method and operationalizes principle to has evaluation-relevant principle supports this traceability.</w:t>
      </w:r>
    </w:p>
    <w:p w14:paraId="1C3679F2" w14:textId="77777777" w:rsidR="0058178B" w:rsidRDefault="0058178B" w:rsidP="0058178B">
      <w:pPr>
        <w:pStyle w:val="NormalWeb"/>
        <w:spacing w:before="0" w:beforeAutospacing="0" w:after="0" w:afterAutospacing="0"/>
        <w:rPr>
          <w:color w:val="000000"/>
        </w:rPr>
      </w:pPr>
    </w:p>
    <w:p w14:paraId="1F50DC84" w14:textId="77777777" w:rsidR="00B32E99" w:rsidRDefault="00B32E99" w:rsidP="0058178B">
      <w:pPr>
        <w:pStyle w:val="NormalWeb"/>
        <w:spacing w:before="0" w:beforeAutospacing="0" w:after="0" w:afterAutospacing="0"/>
        <w:rPr>
          <w:color w:val="000000"/>
        </w:rPr>
      </w:pPr>
      <w:r>
        <w:rPr>
          <w:color w:val="000000"/>
        </w:rPr>
        <w:t>This distinction is important for auditability. An evaluation record may be explicitly against the principle of durability while using a method that also operationalizes environmental friendliness. In that case, durability is the selected criterion, while environmental friendliness may be evaluation-relevant through the method. GDPO makes both relations computable without treating them as the same assertion.</w:t>
      </w:r>
    </w:p>
    <w:p w14:paraId="663383CA" w14:textId="77777777" w:rsidR="0058178B" w:rsidRDefault="0058178B" w:rsidP="0058178B">
      <w:pPr>
        <w:pStyle w:val="NormalWeb"/>
        <w:spacing w:before="0" w:beforeAutospacing="0" w:after="0" w:afterAutospacing="0"/>
        <w:rPr>
          <w:color w:val="000000"/>
        </w:rPr>
      </w:pPr>
    </w:p>
    <w:p w14:paraId="7481D9DF" w14:textId="108C0B34" w:rsidR="00F927A6" w:rsidRDefault="00B32E99" w:rsidP="0058178B">
      <w:pPr>
        <w:pStyle w:val="NormalWeb"/>
        <w:spacing w:before="0" w:beforeAutospacing="0" w:after="0" w:afterAutospacing="0"/>
        <w:rPr>
          <w:color w:val="000000"/>
        </w:rPr>
      </w:pPr>
      <w:r>
        <w:rPr>
          <w:color w:val="000000"/>
        </w:rPr>
        <w:t>These reasoning patterns support retrieval, comparison, and audit. They do not by themselves determine whether an artifact satisfies a principle. Substantive assessment depends on the evaluation method, the evidence recorded, the scoring structure, and the interpretation of the relevant artifact-side or communication-side target expression.</w:t>
      </w:r>
    </w:p>
    <w:p w14:paraId="684B0349" w14:textId="77777777" w:rsidR="0058178B" w:rsidRPr="008640E1" w:rsidRDefault="0058178B" w:rsidP="0058178B">
      <w:pPr>
        <w:pStyle w:val="NormalWeb"/>
        <w:spacing w:before="0" w:beforeAutospacing="0" w:after="0" w:afterAutospacing="0"/>
        <w:rPr>
          <w:color w:val="000000"/>
        </w:rPr>
      </w:pPr>
    </w:p>
    <w:p w14:paraId="4E33DD40" w14:textId="0743656E" w:rsidR="00FF4059" w:rsidRPr="006A6FC2" w:rsidRDefault="004764F9" w:rsidP="0058178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Listing</w:t>
      </w:r>
      <w:r w:rsidR="00FF4059" w:rsidRPr="006A6FC2">
        <w:rPr>
          <w:rFonts w:ascii="Times New Roman" w:eastAsia="Times New Roman" w:hAnsi="Times New Roman" w:cs="Times New Roman"/>
          <w:color w:val="000000"/>
          <w:kern w:val="0"/>
          <w14:ligatures w14:val="none"/>
        </w:rPr>
        <w:t xml:space="preserve"> 1 schematizes this spine. It is not intended as a full UML model but as an ontological pattern diagram highlighting the relations central to GDPO’s contribution.</w:t>
      </w:r>
    </w:p>
    <w:p w14:paraId="2AFD6E3E" w14:textId="77777777" w:rsidR="004764F9" w:rsidRDefault="004764F9" w:rsidP="0058178B">
      <w:pPr>
        <w:spacing w:after="0" w:line="240" w:lineRule="auto"/>
        <w:rPr>
          <w:rFonts w:ascii="Times New Roman" w:hAnsi="Times New Roman" w:cs="Times New Roman"/>
          <w:b/>
        </w:rPr>
      </w:pPr>
    </w:p>
    <w:p w14:paraId="0E90B1EE" w14:textId="6AD08395" w:rsidR="00FF4059" w:rsidRPr="006A6FC2" w:rsidRDefault="00D207E3" w:rsidP="00FF4059">
      <w:pPr>
        <w:spacing w:after="0" w:line="240" w:lineRule="auto"/>
        <w:rPr>
          <w:rFonts w:ascii="Times New Roman" w:eastAsia="Times New Roman" w:hAnsi="Times New Roman" w:cs="Times New Roman"/>
          <w:color w:val="000000"/>
          <w:kern w:val="0"/>
          <w14:ligatures w14:val="none"/>
        </w:rPr>
      </w:pPr>
      <w:r w:rsidRPr="00D207E3">
        <w:rPr>
          <w:rFonts w:ascii="Times New Roman" w:eastAsia="Times New Roman" w:hAnsi="Times New Roman" w:cs="Times New Roman"/>
          <w:color w:val="000000"/>
          <w:kern w:val="0"/>
          <w14:ligatures w14:val="none"/>
        </w:rPr>
        <w:t xml:space="preserve">The prescriptive-prescription-evaluation spine in GDPO, showing principle categories as subclasses of prescriptive information content entity that are constrained by artifact-side target class expressions and that carry prescription components; method specifications as prescriptive ICEs that operationalize principles; evaluation processes that output evaluation records; and evaluation records as ICEs about artifacts, explicit principle criteria, methods, optional communication content, and temporally indexed via BFO temporal regions, with a property chain deriving evaluation-relevant principles from method operationalization. </w:t>
      </w:r>
    </w:p>
    <w:p w14:paraId="6006BC18" w14:textId="2E392381"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principle (GDPO0000003) ----- has prescription component (GDPO0000062</w:t>
      </w:r>
      <w:r w:rsidR="00F927A6" w:rsidRPr="004764F9">
        <w:rPr>
          <w:rFonts w:ascii="Courier New" w:hAnsi="Courier New" w:cs="Courier New"/>
        </w:rPr>
        <w:t>) design</w:t>
      </w:r>
      <w:r w:rsidRPr="004764F9">
        <w:rPr>
          <w:rFonts w:ascii="Courier New" w:hAnsi="Courier New" w:cs="Courier New"/>
        </w:rPr>
        <w:t xml:space="preserve"> process prescription (GDPO0000061)</w:t>
      </w:r>
    </w:p>
    <w:p w14:paraId="7D6ACD3E" w14:textId="77777777"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process prescription (GDPO0000061) ----- </w:t>
      </w:r>
      <w:proofErr w:type="spellStart"/>
      <w:proofErr w:type="gramStart"/>
      <w:r w:rsidRPr="004764F9">
        <w:rPr>
          <w:rFonts w:ascii="Courier New" w:hAnsi="Courier New" w:cs="Courier New"/>
        </w:rPr>
        <w:t>cco:prescribes</w:t>
      </w:r>
      <w:proofErr w:type="spellEnd"/>
      <w:proofErr w:type="gramEnd"/>
      <w:r w:rsidRPr="004764F9">
        <w:rPr>
          <w:rFonts w:ascii="Courier New" w:hAnsi="Courier New" w:cs="Courier New"/>
        </w:rPr>
        <w:t xml:space="preserve">  design process type (e.g., GDPO0000014)</w:t>
      </w:r>
    </w:p>
    <w:p w14:paraId="0550AC47" w14:textId="26B353B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process prescription (GDPO0000061) ----- applies during lifecycle stage (GDPO0000063</w:t>
      </w:r>
      <w:r w:rsidR="00F927A6" w:rsidRPr="004764F9">
        <w:rPr>
          <w:rFonts w:ascii="Courier New" w:hAnsi="Courier New" w:cs="Courier New"/>
        </w:rPr>
        <w:t>) design</w:t>
      </w:r>
      <w:r w:rsidRPr="004764F9">
        <w:rPr>
          <w:rFonts w:ascii="Courier New" w:hAnsi="Courier New" w:cs="Courier New"/>
        </w:rPr>
        <w:t xml:space="preserve"> lifecycle stage process (GDPO0000019)</w:t>
      </w:r>
    </w:p>
    <w:p w14:paraId="02EDD0E0" w14:textId="0812A7B9" w:rsidR="00FF4059" w:rsidRPr="00D207E3" w:rsidRDefault="00D207E3" w:rsidP="00FF4059">
      <w:pPr>
        <w:pStyle w:val="ListParagraph"/>
        <w:numPr>
          <w:ilvl w:val="0"/>
          <w:numId w:val="1"/>
        </w:numPr>
        <w:spacing w:after="0" w:line="240" w:lineRule="auto"/>
        <w:rPr>
          <w:rFonts w:ascii="Courier New" w:hAnsi="Courier New" w:cs="Courier New"/>
        </w:rPr>
      </w:pPr>
      <w:r w:rsidRPr="00D207E3">
        <w:rPr>
          <w:rFonts w:ascii="Courier New" w:hAnsi="Courier New" w:cs="Courier New"/>
        </w:rPr>
        <w:t xml:space="preserve">design principle (GDPO0000003) —— aims at artifact-side target only </w:t>
      </w:r>
      <w:proofErr w:type="spellStart"/>
      <w:r w:rsidRPr="00D207E3">
        <w:rPr>
          <w:rFonts w:ascii="Courier New" w:hAnsi="Courier New" w:cs="Courier New"/>
        </w:rPr>
        <w:t>TargetClassExpression</w:t>
      </w:r>
      <w:proofErr w:type="spellEnd"/>
      <w:r w:rsidRPr="00D207E3">
        <w:rPr>
          <w:rFonts w:ascii="Courier New" w:hAnsi="Courier New" w:cs="Courier New"/>
        </w:rPr>
        <w:t xml:space="preserve">, where the target is an OWL class expression built from artifact-side qualities, functions, dispositions, material bases, communication-content entities, process types, </w:t>
      </w:r>
      <w:r w:rsidRPr="00D207E3">
        <w:rPr>
          <w:rFonts w:ascii="Courier New" w:hAnsi="Courier New" w:cs="Courier New"/>
          <w:highlight w:val="yellow"/>
        </w:rPr>
        <w:t>and BFO</w:t>
      </w:r>
      <w:r w:rsidR="001B1AF4">
        <w:rPr>
          <w:rFonts w:ascii="Courier New" w:hAnsi="Courier New" w:cs="Courier New"/>
          <w:highlight w:val="yellow"/>
        </w:rPr>
        <w:t xml:space="preserve"> and </w:t>
      </w:r>
      <w:r w:rsidRPr="00D207E3">
        <w:rPr>
          <w:rFonts w:ascii="Courier New" w:hAnsi="Courier New" w:cs="Courier New"/>
          <w:highlight w:val="yellow"/>
        </w:rPr>
        <w:t>CCO rela</w:t>
      </w:r>
      <w:r w:rsidRPr="00D207E3">
        <w:rPr>
          <w:rFonts w:ascii="Courier New" w:hAnsi="Courier New" w:cs="Courier New"/>
        </w:rPr>
        <w:t>tions; no punned proxy individual is introduced</w:t>
      </w:r>
    </w:p>
    <w:p w14:paraId="7872D3E0" w14:textId="5707FD5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evaluation method specification (GDPO0000052) ----- operationalizes principle (GDPO0000054</w:t>
      </w:r>
      <w:r w:rsidR="00F927A6" w:rsidRPr="004764F9">
        <w:rPr>
          <w:rFonts w:ascii="Courier New" w:hAnsi="Courier New" w:cs="Courier New"/>
        </w:rPr>
        <w:t>) design</w:t>
      </w:r>
      <w:r w:rsidRPr="004764F9">
        <w:rPr>
          <w:rFonts w:ascii="Courier New" w:hAnsi="Courier New" w:cs="Courier New"/>
        </w:rPr>
        <w:t xml:space="preserve"> principle (GDPO0000003)</w:t>
      </w:r>
    </w:p>
    <w:p w14:paraId="6837228C" w14:textId="59154CFE"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lastRenderedPageBreak/>
        <w:t>design evaluation process (GDPO0000055) ----- has evaluation record output (GDPO0000463</w:t>
      </w:r>
      <w:r w:rsidR="00F927A6" w:rsidRPr="004764F9">
        <w:rPr>
          <w:rFonts w:ascii="Courier New" w:hAnsi="Courier New" w:cs="Courier New"/>
        </w:rPr>
        <w:t>) design</w:t>
      </w:r>
      <w:r w:rsidRPr="004764F9">
        <w:rPr>
          <w:rFonts w:ascii="Courier New" w:hAnsi="Courier New" w:cs="Courier New"/>
        </w:rPr>
        <w:t xml:space="preserve"> evaluation record (GDPO0000044)</w:t>
      </w:r>
    </w:p>
    <w:p w14:paraId="26355477" w14:textId="2137A270"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evaluation record (GDPO0000044) ----- assessed during temporal region (GDPO0000468) </w:t>
      </w:r>
      <w:proofErr w:type="spellStart"/>
      <w:proofErr w:type="gramStart"/>
      <w:r w:rsidRPr="004764F9">
        <w:rPr>
          <w:rFonts w:ascii="Courier New" w:hAnsi="Courier New" w:cs="Courier New"/>
        </w:rPr>
        <w:t>bfo:temporal</w:t>
      </w:r>
      <w:proofErr w:type="spellEnd"/>
      <w:proofErr w:type="gramEnd"/>
      <w:r w:rsidRPr="004764F9">
        <w:rPr>
          <w:rFonts w:ascii="Courier New" w:hAnsi="Courier New" w:cs="Courier New"/>
        </w:rPr>
        <w:t xml:space="preserve"> region (BFO_0000008)</w:t>
      </w:r>
    </w:p>
    <w:p w14:paraId="7C86EA77" w14:textId="77777777" w:rsidR="00F927A6"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Property chain: (is about using method </w:t>
      </w:r>
      <w:r w:rsidRPr="004764F9">
        <w:rPr>
          <w:rFonts w:ascii="Cambria Math" w:hAnsi="Cambria Math" w:cs="Cambria Math"/>
        </w:rPr>
        <w:t>∘</w:t>
      </w:r>
      <w:r w:rsidRPr="004764F9">
        <w:rPr>
          <w:rFonts w:ascii="Courier New" w:hAnsi="Courier New" w:cs="Courier New"/>
        </w:rPr>
        <w:t xml:space="preserve"> operationalizes principle) </w:t>
      </w:r>
      <w:r w:rsidRPr="004764F9">
        <w:rPr>
          <w:rFonts w:ascii="Cambria Math" w:hAnsi="Cambria Math" w:cs="Cambria Math"/>
        </w:rPr>
        <w:t>⊑</w:t>
      </w:r>
      <w:r w:rsidRPr="004764F9">
        <w:rPr>
          <w:rFonts w:ascii="Courier New" w:hAnsi="Courier New" w:cs="Courier New"/>
        </w:rPr>
        <w:t xml:space="preserve"> has evaluation-relevant principle (GDPO0000059)</w:t>
      </w:r>
    </w:p>
    <w:p w14:paraId="0A3DD751" w14:textId="5D0B9D50" w:rsidR="00FF4059"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evaluation record (GDPO0000044) ----- against principle (GDPO0000046</w:t>
      </w:r>
      <w:r w:rsidR="00F927A6" w:rsidRPr="004764F9">
        <w:rPr>
          <w:rFonts w:ascii="Courier New" w:hAnsi="Courier New" w:cs="Courier New"/>
        </w:rPr>
        <w:t>) design</w:t>
      </w:r>
      <w:r w:rsidRPr="004764F9">
        <w:rPr>
          <w:rFonts w:ascii="Courier New" w:hAnsi="Courier New" w:cs="Courier New"/>
        </w:rPr>
        <w:t xml:space="preserve"> principle (GDPO0000003)</w:t>
      </w:r>
    </w:p>
    <w:p w14:paraId="410B8E21" w14:textId="77777777" w:rsidR="00F927A6" w:rsidRPr="004A52B3" w:rsidRDefault="00F927A6" w:rsidP="00FF4059">
      <w:pPr>
        <w:spacing w:after="0" w:line="240" w:lineRule="auto"/>
        <w:outlineLvl w:val="3"/>
        <w:rPr>
          <w:rFonts w:ascii="Times New Roman" w:eastAsia="Times New Roman" w:hAnsi="Times New Roman" w:cs="Times New Roman"/>
          <w:b/>
          <w:bCs/>
          <w:color w:val="000000"/>
          <w:kern w:val="0"/>
          <w14:ligatures w14:val="none"/>
        </w:rPr>
      </w:pPr>
    </w:p>
    <w:p w14:paraId="3C1175CF" w14:textId="5854C8F5"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723984">
        <w:rPr>
          <w:rFonts w:ascii="Times New Roman" w:hAnsi="Times New Roman" w:cs="Times New Roman"/>
          <w:b/>
          <w:bCs/>
        </w:rPr>
        <w:t>Lifecycle applicability qualifiers</w:t>
      </w:r>
    </w:p>
    <w:p w14:paraId="074B4F83" w14:textId="77777777" w:rsidR="0058178B" w:rsidRDefault="0058178B" w:rsidP="0058178B">
      <w:pPr>
        <w:pStyle w:val="NormalWeb"/>
        <w:spacing w:before="0" w:beforeAutospacing="0" w:after="0" w:afterAutospacing="0"/>
        <w:rPr>
          <w:color w:val="000000"/>
        </w:rPr>
      </w:pPr>
    </w:p>
    <w:p w14:paraId="7EF8DD0B" w14:textId="54421C7A" w:rsidR="00B32E99" w:rsidRDefault="00B32E99" w:rsidP="0058178B">
      <w:pPr>
        <w:pStyle w:val="NormalWeb"/>
        <w:spacing w:before="0" w:beforeAutospacing="0" w:after="0" w:afterAutospacing="0"/>
        <w:rPr>
          <w:color w:val="000000"/>
        </w:rPr>
      </w:pPr>
      <w:r>
        <w:rPr>
          <w:color w:val="000000"/>
        </w:rPr>
        <w:t>GDPO uses lifecycle-stage process types as applicability qualifiers on prescription components rather than as a fixed temporal sequence. The relation applies during lifecycle stage (GDPO0000063) links a design process prescription to a design lifecycle stage process type, such as sourcing, manufacturing, distribution, use and maintenance, or end-of-life handling. This allows a principle or prescription component to be scoped to the stage types during which it is intended to apply without requiring GDPO to impose a universal lifecycle ordering.</w:t>
      </w:r>
    </w:p>
    <w:p w14:paraId="7367129E" w14:textId="77777777" w:rsidR="0058178B" w:rsidRDefault="0058178B" w:rsidP="0058178B">
      <w:pPr>
        <w:pStyle w:val="NormalWeb"/>
        <w:spacing w:before="0" w:beforeAutospacing="0" w:after="0" w:afterAutospacing="0"/>
        <w:rPr>
          <w:color w:val="000000"/>
        </w:rPr>
      </w:pPr>
    </w:p>
    <w:p w14:paraId="2C44DCEB" w14:textId="77777777" w:rsidR="00B32E99" w:rsidRDefault="00B32E99" w:rsidP="0058178B">
      <w:pPr>
        <w:pStyle w:val="NormalWeb"/>
        <w:spacing w:before="0" w:beforeAutospacing="0" w:after="0" w:afterAutospacing="0"/>
        <w:rPr>
          <w:color w:val="000000"/>
        </w:rPr>
      </w:pPr>
      <w:r>
        <w:rPr>
          <w:color w:val="000000"/>
        </w:rPr>
        <w:t>When finer-grained temporal information is available, GDPO also provides applies during temporal region (GDPO0000467), which links a prescription component to a BFO temporal region. This permits downstream datasets to add temporal specificity without changing the core stage-qualification pattern.</w:t>
      </w:r>
    </w:p>
    <w:p w14:paraId="0733A21A" w14:textId="77777777" w:rsidR="0058178B" w:rsidRDefault="0058178B" w:rsidP="0058178B">
      <w:pPr>
        <w:pStyle w:val="NormalWeb"/>
        <w:spacing w:before="0" w:beforeAutospacing="0" w:after="0" w:afterAutospacing="0"/>
        <w:rPr>
          <w:color w:val="000000"/>
        </w:rPr>
      </w:pPr>
    </w:p>
    <w:p w14:paraId="1D18DE61" w14:textId="716BE6D5" w:rsidR="00FF4059" w:rsidRPr="00B32E99" w:rsidRDefault="00B32E99" w:rsidP="00B32E99">
      <w:pPr>
        <w:pStyle w:val="NormalWeb"/>
        <w:spacing w:before="0" w:beforeAutospacing="0" w:after="0" w:afterAutospacing="0"/>
        <w:rPr>
          <w:b/>
          <w:bCs/>
          <w:color w:val="000000"/>
        </w:rPr>
      </w:pPr>
      <w:r w:rsidRPr="00B32E99">
        <w:rPr>
          <w:b/>
          <w:bCs/>
          <w:color w:val="000000"/>
        </w:rPr>
        <w:t>Lifecycle-stage applicability in GDPO</w:t>
      </w:r>
    </w:p>
    <w:p w14:paraId="121519C2" w14:textId="77777777" w:rsidR="00B32E99" w:rsidRDefault="00B32E99" w:rsidP="00FF4059">
      <w:pPr>
        <w:spacing w:after="0" w:line="240" w:lineRule="auto"/>
        <w:rPr>
          <w:rFonts w:ascii="Times New Roman" w:hAnsi="Times New Roman" w:cs="Times New Roman"/>
        </w:rPr>
      </w:pPr>
    </w:p>
    <w:p w14:paraId="191C6FF1" w14:textId="77777777" w:rsidR="007F7FED" w:rsidRPr="007F7FED" w:rsidRDefault="007F7FED" w:rsidP="007F7F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rPr>
      </w:pPr>
      <w:r w:rsidRPr="007F7FED">
        <w:rPr>
          <w:rFonts w:ascii="Times New Roman" w:hAnsi="Times New Roman" w:cs="Times New Roman"/>
        </w:rPr>
        <w:t>Lifecycle-stage applicability is especially important for principles whose relevance varies across lifecycle contexts. For example, environmental friendliness may apply across sourcing, manufacturing, distribution, use and maintenance, and end-of-life handling, while durability may be scoped primarily to use and maintenance. GDPO does not impose a fixed lifecycle assessment method or temporal ordering among stages; it supplies a stage-typed scaffold onto which domain-specific assessment methods, metrics, and evidence records can be attached</w:t>
      </w:r>
    </w:p>
    <w:p w14:paraId="5CA03F67" w14:textId="77777777" w:rsidR="007F7FED" w:rsidRDefault="007F7FED" w:rsidP="00FF4059">
      <w:pPr>
        <w:spacing w:after="0" w:line="240" w:lineRule="auto"/>
        <w:outlineLvl w:val="3"/>
        <w:rPr>
          <w:rFonts w:ascii="Times New Roman" w:hAnsi="Times New Roman" w:cs="Times New Roman"/>
        </w:rPr>
      </w:pPr>
    </w:p>
    <w:p w14:paraId="03DEAC00" w14:textId="19E761D1"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Communicative honesty evaluations</w:t>
      </w:r>
    </w:p>
    <w:p w14:paraId="34294FCC" w14:textId="77777777" w:rsidR="0058178B" w:rsidRDefault="0058178B" w:rsidP="0058178B">
      <w:pPr>
        <w:pStyle w:val="NormalWeb"/>
        <w:spacing w:before="0" w:beforeAutospacing="0" w:after="0" w:afterAutospacing="0"/>
        <w:rPr>
          <w:color w:val="000000"/>
        </w:rPr>
      </w:pPr>
    </w:p>
    <w:p w14:paraId="5130091F" w14:textId="5E711B18" w:rsidR="00E12A5A" w:rsidRDefault="00E12A5A" w:rsidP="0058178B">
      <w:pPr>
        <w:pStyle w:val="NormalWeb"/>
        <w:spacing w:before="0" w:beforeAutospacing="0" w:after="0" w:afterAutospacing="0"/>
        <w:rPr>
          <w:color w:val="000000"/>
        </w:rPr>
      </w:pPr>
      <w:r>
        <w:rPr>
          <w:color w:val="000000"/>
        </w:rPr>
        <w:t>The communication-content module provides a bridge between artifact-side honesty and honesty in product-related communication. In many cases, the honesty question is not only whether the artifact behaves or appears honestly in interaction, but also whether supporting information content misleads users about the artifact’s materials, capabilities, performance, or value. GDPO captures this by representing design communication content entities, such as manuals, labels, advertisements, product descriptions, and interface messages, as information content entities that may be included in evaluation records.</w:t>
      </w:r>
    </w:p>
    <w:p w14:paraId="4C933060" w14:textId="77777777" w:rsidR="0058178B" w:rsidRDefault="0058178B" w:rsidP="0058178B">
      <w:pPr>
        <w:pStyle w:val="NormalWeb"/>
        <w:spacing w:before="0" w:beforeAutospacing="0" w:after="0" w:afterAutospacing="0"/>
        <w:rPr>
          <w:color w:val="000000"/>
        </w:rPr>
      </w:pPr>
    </w:p>
    <w:p w14:paraId="3ADADDA7" w14:textId="77777777" w:rsidR="00E12A5A" w:rsidRDefault="00E12A5A" w:rsidP="0058178B">
      <w:pPr>
        <w:pStyle w:val="NormalWeb"/>
        <w:spacing w:before="0" w:beforeAutospacing="0" w:after="0" w:afterAutospacing="0"/>
        <w:rPr>
          <w:color w:val="000000"/>
        </w:rPr>
      </w:pPr>
      <w:r>
        <w:rPr>
          <w:color w:val="000000"/>
        </w:rPr>
        <w:lastRenderedPageBreak/>
        <w:t>GDPO first defines design honesty evaluation (GDPO0000455) as a design evaluation record that is against the principle of honesty. This class captures honesty evaluations generally, regardless of whether the evidence concerns material appearance, functional affordance, interaction behavior, manufacturing-related cues, use-and-maintenance contexts, or communication content.</w:t>
      </w:r>
    </w:p>
    <w:p w14:paraId="1C23358E" w14:textId="77777777" w:rsidR="0058178B" w:rsidRDefault="0058178B" w:rsidP="0058178B">
      <w:pPr>
        <w:pStyle w:val="NormalWeb"/>
        <w:spacing w:before="0" w:beforeAutospacing="0" w:after="0" w:afterAutospacing="0"/>
        <w:rPr>
          <w:color w:val="000000"/>
        </w:rPr>
      </w:pPr>
    </w:p>
    <w:p w14:paraId="79761F04" w14:textId="77777777" w:rsidR="00E12A5A" w:rsidRDefault="00E12A5A" w:rsidP="0058178B">
      <w:pPr>
        <w:pStyle w:val="NormalWeb"/>
        <w:spacing w:before="0" w:beforeAutospacing="0" w:after="0" w:afterAutospacing="0"/>
        <w:rPr>
          <w:color w:val="000000"/>
        </w:rPr>
      </w:pPr>
      <w:r>
        <w:rPr>
          <w:color w:val="000000"/>
        </w:rPr>
        <w:t>GDPO then defines design communicative honesty evaluation (GDPO0000452) as a design honesty evaluation that is also about communication content. This more specific class captures evaluation records whose subject matter includes manuals, labels, advertisements, or other design communication content. In downstream data, this enables automated classification of evaluations that concern misleading or non-misleading product communication while preserving the broader class of honesty evaluations.</w:t>
      </w:r>
    </w:p>
    <w:p w14:paraId="25D03C8F" w14:textId="77777777" w:rsidR="0058178B" w:rsidRDefault="0058178B" w:rsidP="0058178B">
      <w:pPr>
        <w:pStyle w:val="NormalWeb"/>
        <w:spacing w:before="0" w:beforeAutospacing="0" w:after="0" w:afterAutospacing="0"/>
        <w:rPr>
          <w:color w:val="000000"/>
        </w:rPr>
      </w:pPr>
    </w:p>
    <w:p w14:paraId="3E189A8D" w14:textId="3CB2C907" w:rsidR="00486F0F" w:rsidRDefault="00E12A5A" w:rsidP="0058178B">
      <w:pPr>
        <w:pStyle w:val="NormalWeb"/>
        <w:spacing w:before="0" w:beforeAutospacing="0" w:after="0" w:afterAutospacing="0"/>
        <w:rPr>
          <w:color w:val="000000"/>
        </w:rPr>
      </w:pPr>
      <w:r>
        <w:rPr>
          <w:color w:val="000000"/>
        </w:rPr>
        <w:t>This two-step structure is important. It prevents the ontology from treating all honesty concerns as communication concerns, while still recognizing communication as one major modality of honesty assessment. A product may be misleading because of its material finish, because its controls imply unsupported functions, because its interface signals exaggerate performance, or because its manual or advertising makes claims the artifact cannot support. GDPO can represent these as related but distinct evaluation patterns.</w:t>
      </w:r>
    </w:p>
    <w:p w14:paraId="3BF734F2" w14:textId="77777777" w:rsidR="0058178B" w:rsidRPr="00E12A5A" w:rsidRDefault="0058178B" w:rsidP="0058178B">
      <w:pPr>
        <w:pStyle w:val="NormalWeb"/>
        <w:spacing w:before="0" w:beforeAutospacing="0" w:after="0" w:afterAutospacing="0"/>
        <w:rPr>
          <w:color w:val="000000"/>
        </w:rPr>
      </w:pPr>
    </w:p>
    <w:p w14:paraId="43B0EDBA" w14:textId="5999FC8A" w:rsidR="00DE3008" w:rsidRPr="00E12A5A" w:rsidRDefault="00FF4059" w:rsidP="00E12A5A">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hAnsi="Times New Roman" w:cs="Times New Roman"/>
          <w:b/>
          <w:bCs/>
        </w:rPr>
        <w:t>Representative modeling patterns</w:t>
      </w:r>
      <w:r w:rsidRPr="004A52B3">
        <w:rPr>
          <w:rFonts w:ascii="Times New Roman" w:hAnsi="Times New Roman" w:cs="Times New Roman"/>
        </w:rPr>
        <w:t>: paraphrases and OWL/Turtle snippets</w:t>
      </w:r>
    </w:p>
    <w:p w14:paraId="334E97AB" w14:textId="77777777" w:rsidR="0058178B" w:rsidRDefault="0058178B" w:rsidP="0058178B">
      <w:pPr>
        <w:pStyle w:val="NormalWeb"/>
        <w:spacing w:before="0" w:beforeAutospacing="0" w:after="0" w:afterAutospacing="0"/>
        <w:rPr>
          <w:color w:val="000000"/>
        </w:rPr>
      </w:pPr>
    </w:p>
    <w:p w14:paraId="095E8CA8" w14:textId="0B6E3E61" w:rsidR="00E12A5A" w:rsidRDefault="00E12A5A" w:rsidP="0058178B">
      <w:pPr>
        <w:pStyle w:val="NormalWeb"/>
        <w:spacing w:before="0" w:beforeAutospacing="0" w:after="0" w:afterAutospacing="0"/>
        <w:rPr>
          <w:color w:val="000000"/>
        </w:rPr>
      </w:pPr>
      <w:r>
        <w:rPr>
          <w:color w:val="000000"/>
        </w:rPr>
        <w:t>To make GDPO’s axiomatization more legible, this subsection presents representative class restrictions in a Manchester-like syntax. These are explanatory renderings of the implemented OWL pattern and should be read as showing the intended target-expression strategy rather than as natural-language definitions</w:t>
      </w:r>
      <w:r w:rsidR="00790742">
        <w:rPr>
          <w:color w:val="000000"/>
        </w:rPr>
        <w:t>.</w:t>
      </w:r>
    </w:p>
    <w:p w14:paraId="088195A3" w14:textId="77777777" w:rsidR="0058178B" w:rsidRDefault="0058178B" w:rsidP="0058178B">
      <w:pPr>
        <w:pStyle w:val="NormalWeb"/>
        <w:spacing w:before="0" w:beforeAutospacing="0" w:after="0" w:afterAutospacing="0"/>
        <w:rPr>
          <w:color w:val="000000"/>
        </w:rPr>
      </w:pPr>
    </w:p>
    <w:p w14:paraId="0B46C9EC" w14:textId="77777777" w:rsidR="00E12A5A" w:rsidRDefault="00E12A5A" w:rsidP="0058178B">
      <w:pPr>
        <w:pStyle w:val="NormalWeb"/>
        <w:spacing w:before="0" w:beforeAutospacing="0" w:after="0" w:afterAutospacing="0"/>
        <w:rPr>
          <w:color w:val="000000"/>
        </w:rPr>
      </w:pPr>
      <w:r>
        <w:rPr>
          <w:color w:val="000000"/>
        </w:rPr>
        <w:t xml:space="preserve">principle of innovativeness (GDPO0000020) </w:t>
      </w:r>
      <w:r>
        <w:rPr>
          <w:rFonts w:ascii="Cambria Math" w:hAnsi="Cambria Math" w:cs="Cambria Math"/>
          <w:color w:val="000000"/>
        </w:rPr>
        <w:t>⊑</w:t>
      </w:r>
      <w:r>
        <w:rPr>
          <w:color w:val="000000"/>
        </w:rPr>
        <w:t xml:space="preserve"> design principle (GDPO0000003) and</w:t>
      </w:r>
      <w:r>
        <w:rPr>
          <w:color w:val="000000"/>
        </w:rPr>
        <w:br/>
        <w:t>aims at artifact-side target only design innovativeness (GDPO0000004)</w:t>
      </w:r>
    </w:p>
    <w:p w14:paraId="00143E9A" w14:textId="0CA6DF03" w:rsidR="0058178B" w:rsidRDefault="0058178B" w:rsidP="0058178B">
      <w:pPr>
        <w:pStyle w:val="NormalWeb"/>
        <w:spacing w:before="0" w:beforeAutospacing="0" w:after="0" w:afterAutospacing="0"/>
        <w:rPr>
          <w:color w:val="000000"/>
        </w:rPr>
      </w:pPr>
    </w:p>
    <w:p w14:paraId="17E093E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principle of honesty (GDPO0000025) </w:t>
      </w:r>
      <w:r w:rsidRPr="00222E03">
        <w:rPr>
          <w:rFonts w:ascii="Cambria Math" w:hAnsi="Cambria Math" w:cs="Cambria Math"/>
          <w:color w:val="000000"/>
        </w:rPr>
        <w:t>⊑</w:t>
      </w:r>
      <w:r w:rsidRPr="00222E03">
        <w:rPr>
          <w:color w:val="000000"/>
        </w:rPr>
        <w:t xml:space="preserve"> design principle (GDPO0000003) and</w:t>
      </w:r>
    </w:p>
    <w:p w14:paraId="1D97B534" w14:textId="77777777" w:rsidR="00222E03" w:rsidRPr="00222E03" w:rsidRDefault="00222E03" w:rsidP="00222E03">
      <w:pPr>
        <w:pStyle w:val="NormalWeb"/>
        <w:spacing w:before="0" w:beforeAutospacing="0" w:after="0" w:afterAutospacing="0"/>
        <w:rPr>
          <w:color w:val="000000"/>
        </w:rPr>
      </w:pPr>
      <w:r w:rsidRPr="00222E03">
        <w:rPr>
          <w:color w:val="000000"/>
        </w:rPr>
        <w:t>aims at artifact-side target only</w:t>
      </w:r>
    </w:p>
    <w:p w14:paraId="600F5804" w14:textId="77777777" w:rsidR="00222E03" w:rsidRPr="00222E03" w:rsidRDefault="00222E03" w:rsidP="00222E03">
      <w:pPr>
        <w:pStyle w:val="NormalWeb"/>
        <w:spacing w:before="0" w:beforeAutospacing="0" w:after="0" w:afterAutospacing="0"/>
        <w:rPr>
          <w:color w:val="000000"/>
        </w:rPr>
      </w:pPr>
      <w:r w:rsidRPr="00222E03">
        <w:rPr>
          <w:color w:val="000000"/>
        </w:rPr>
        <w:t>(</w:t>
      </w:r>
    </w:p>
    <w:p w14:paraId="47B0804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935C9B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material honesty (GDPO0000041)</w:t>
      </w:r>
    </w:p>
    <w:p w14:paraId="7F87FB2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inheres in some material entity (BFO_0000040)</w:t>
      </w:r>
    </w:p>
    <w:p w14:paraId="1EBAA4D8"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material honesty basis (GDPO0000057)</w:t>
      </w:r>
    </w:p>
    <w:p w14:paraId="7952A33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w:t>
      </w:r>
    </w:p>
    <w:p w14:paraId="724D8B3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23E39DD2"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manufacturing process (GDPO0000037)</w:t>
      </w:r>
    </w:p>
    <w:p w14:paraId="6E2A4219"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 design use and maintenance process (GDPO0000039)</w:t>
      </w:r>
    </w:p>
    <w:p w14:paraId="6636BDDA"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D1E4F4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6ED5278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w:t>
      </w:r>
    </w:p>
    <w:p w14:paraId="0259FE6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18143E1"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functional honesty (GDPO0000042)</w:t>
      </w:r>
    </w:p>
    <w:p w14:paraId="6715EAC0" w14:textId="77777777" w:rsidR="00222E03" w:rsidRPr="00222E03" w:rsidRDefault="00222E03" w:rsidP="00222E03">
      <w:pPr>
        <w:pStyle w:val="NormalWeb"/>
        <w:spacing w:before="0" w:beforeAutospacing="0" w:after="0" w:afterAutospacing="0"/>
        <w:rPr>
          <w:color w:val="000000"/>
        </w:rPr>
      </w:pPr>
      <w:r w:rsidRPr="00222E03">
        <w:rPr>
          <w:color w:val="000000"/>
        </w:rPr>
        <w:lastRenderedPageBreak/>
        <w:t xml:space="preserve">    and inheres in some material entity (BFO_0000040)</w:t>
      </w:r>
    </w:p>
    <w:p w14:paraId="4EDBBAB0"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functional honesty basis (GDPO0000058)</w:t>
      </w:r>
    </w:p>
    <w:p w14:paraId="5E95E434"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 design interaction process (GDPO0000017)</w:t>
      </w:r>
    </w:p>
    <w:p w14:paraId="376078C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12CEFF75" w14:textId="77777777" w:rsidR="00222E03" w:rsidRDefault="00222E03" w:rsidP="00222E03">
      <w:pPr>
        <w:pStyle w:val="NormalWeb"/>
        <w:spacing w:before="0" w:beforeAutospacing="0" w:after="0" w:afterAutospacing="0"/>
        <w:rPr>
          <w:color w:val="000000"/>
        </w:rPr>
      </w:pPr>
      <w:r w:rsidRPr="00222E03">
        <w:rPr>
          <w:color w:val="000000"/>
        </w:rPr>
        <w:t>)</w:t>
      </w:r>
    </w:p>
    <w:p w14:paraId="33C49360" w14:textId="3280D097" w:rsidR="00E12A5A" w:rsidRDefault="00E12A5A" w:rsidP="00222E03">
      <w:pPr>
        <w:pStyle w:val="NormalWeb"/>
        <w:spacing w:before="0" w:beforeAutospacing="0"/>
        <w:rPr>
          <w:color w:val="000000"/>
        </w:rPr>
      </w:pPr>
      <w:r>
        <w:rPr>
          <w:color w:val="000000"/>
        </w:rPr>
        <w:t xml:space="preserve">rams ten principles specification (GDPO0000034) </w:t>
      </w:r>
      <w:r>
        <w:rPr>
          <w:rFonts w:ascii="Cambria Math" w:hAnsi="Cambria Math" w:cs="Cambria Math"/>
          <w:color w:val="000000"/>
        </w:rPr>
        <w:t>⊑</w:t>
      </w:r>
      <w:r>
        <w:rPr>
          <w:color w:val="000000"/>
        </w:rPr>
        <w:t xml:space="preserve"> </w:t>
      </w:r>
      <w:proofErr w:type="gramStart"/>
      <w:r>
        <w:rPr>
          <w:color w:val="000000"/>
        </w:rPr>
        <w:t>principle</w:t>
      </w:r>
      <w:proofErr w:type="gramEnd"/>
      <w:r>
        <w:rPr>
          <w:color w:val="000000"/>
        </w:rPr>
        <w:t xml:space="preserve"> specification (GDPO0000035) and</w:t>
      </w:r>
      <w:r>
        <w:rPr>
          <w:color w:val="000000"/>
        </w:rPr>
        <w:br/>
        <w:t xml:space="preserve">has </w:t>
      </w:r>
      <w:proofErr w:type="gramStart"/>
      <w:r>
        <w:rPr>
          <w:color w:val="000000"/>
        </w:rPr>
        <w:t>principle</w:t>
      </w:r>
      <w:proofErr w:type="gramEnd"/>
      <w:r>
        <w:rPr>
          <w:color w:val="000000"/>
        </w:rPr>
        <w:t xml:space="preserve"> component some principle of innovativeness and</w:t>
      </w:r>
      <w:r>
        <w:rPr>
          <w:color w:val="000000"/>
        </w:rPr>
        <w:br/>
        <w:t xml:space="preserve">has </w:t>
      </w:r>
      <w:proofErr w:type="gramStart"/>
      <w:r>
        <w:rPr>
          <w:color w:val="000000"/>
        </w:rPr>
        <w:t>principle</w:t>
      </w:r>
      <w:proofErr w:type="gramEnd"/>
      <w:r>
        <w:rPr>
          <w:color w:val="000000"/>
        </w:rPr>
        <w:t xml:space="preserve"> component some principle of usefulness and …</w:t>
      </w:r>
    </w:p>
    <w:p w14:paraId="17568E70" w14:textId="77777777" w:rsidR="00E12A5A" w:rsidRDefault="00E12A5A" w:rsidP="00E12A5A">
      <w:pPr>
        <w:pStyle w:val="NormalWeb"/>
        <w:rPr>
          <w:color w:val="000000"/>
        </w:rPr>
      </w:pPr>
      <w:r>
        <w:rPr>
          <w:color w:val="000000"/>
        </w:rPr>
        <w:t xml:space="preserve">rams ten principles specification (GDPO0000034) </w:t>
      </w:r>
      <w:r>
        <w:rPr>
          <w:rFonts w:ascii="Cambria Math" w:hAnsi="Cambria Math" w:cs="Cambria Math"/>
          <w:color w:val="000000"/>
        </w:rPr>
        <w:t>⊑</w:t>
      </w:r>
      <w:r>
        <w:rPr>
          <w:color w:val="000000"/>
        </w:rPr>
        <w:br/>
        <w:t xml:space="preserve">has </w:t>
      </w:r>
      <w:proofErr w:type="gramStart"/>
      <w:r>
        <w:rPr>
          <w:color w:val="000000"/>
        </w:rPr>
        <w:t>principle</w:t>
      </w:r>
      <w:proofErr w:type="gramEnd"/>
      <w:r>
        <w:rPr>
          <w:color w:val="000000"/>
        </w:rPr>
        <w:t xml:space="preserve"> component only</w:t>
      </w:r>
      <w:r>
        <w:rPr>
          <w:color w:val="000000"/>
        </w:rPr>
        <w:br/>
        <w:t>(</w:t>
      </w:r>
      <w:r>
        <w:rPr>
          <w:color w:val="000000"/>
        </w:rPr>
        <w:br/>
        <w:t>principle of innovativeness</w:t>
      </w:r>
      <w:r>
        <w:rPr>
          <w:color w:val="000000"/>
        </w:rPr>
        <w:br/>
        <w:t>or principle of usefulness</w:t>
      </w:r>
      <w:r>
        <w:rPr>
          <w:color w:val="000000"/>
        </w:rPr>
        <w:br/>
        <w:t>or principle of aesthetics</w:t>
      </w:r>
      <w:r>
        <w:rPr>
          <w:color w:val="000000"/>
        </w:rPr>
        <w:br/>
        <w:t>or principle of understandability</w:t>
      </w:r>
      <w:r>
        <w:rPr>
          <w:color w:val="000000"/>
        </w:rPr>
        <w:br/>
        <w:t>or principle of unobtrusiveness</w:t>
      </w:r>
      <w:r>
        <w:rPr>
          <w:color w:val="000000"/>
        </w:rPr>
        <w:br/>
        <w:t>or principle of honesty</w:t>
      </w:r>
      <w:r>
        <w:rPr>
          <w:color w:val="000000"/>
        </w:rPr>
        <w:br/>
        <w:t>or principle of durability</w:t>
      </w:r>
      <w:r>
        <w:rPr>
          <w:color w:val="000000"/>
        </w:rPr>
        <w:br/>
        <w:t>or principle of thoroughness</w:t>
      </w:r>
      <w:r>
        <w:rPr>
          <w:color w:val="000000"/>
        </w:rPr>
        <w:br/>
        <w:t>or principle of environmental friendliness</w:t>
      </w:r>
      <w:r>
        <w:rPr>
          <w:color w:val="000000"/>
        </w:rPr>
        <w:br/>
        <w:t>or principle of minimalism</w:t>
      </w:r>
      <w:r>
        <w:rPr>
          <w:color w:val="000000"/>
        </w:rPr>
        <w:br/>
        <w:t>)</w:t>
      </w:r>
    </w:p>
    <w:p w14:paraId="6EA319E1" w14:textId="77777777" w:rsidR="00E12A5A" w:rsidRDefault="00E12A5A" w:rsidP="00E12A5A">
      <w:pPr>
        <w:pStyle w:val="NormalWeb"/>
        <w:rPr>
          <w:color w:val="000000"/>
        </w:rPr>
      </w:pPr>
      <w:r>
        <w:rPr>
          <w:color w:val="000000"/>
        </w:rPr>
        <w:t xml:space="preserve">design evaluation record (GDPO0000044) ≡ </w:t>
      </w:r>
      <w:proofErr w:type="gramStart"/>
      <w:r>
        <w:rPr>
          <w:color w:val="000000"/>
        </w:rPr>
        <w:t>CCO:ont</w:t>
      </w:r>
      <w:proofErr w:type="gramEnd"/>
      <w:r>
        <w:rPr>
          <w:color w:val="000000"/>
        </w:rPr>
        <w:t>00000958 Information Content Entity and</w:t>
      </w:r>
      <w:r>
        <w:rPr>
          <w:color w:val="000000"/>
        </w:rPr>
        <w:br/>
        <w:t>is about evaluated artifact (GDPO0000045) some BFO_0000040 material entity and</w:t>
      </w:r>
      <w:r>
        <w:rPr>
          <w:color w:val="000000"/>
        </w:rPr>
        <w:br/>
        <w:t>against principle (GDPO0000046) some design principle (GDPO0000003) and</w:t>
      </w:r>
      <w:r>
        <w:rPr>
          <w:color w:val="000000"/>
        </w:rPr>
        <w:br/>
        <w:t>assessed during temporal region (GDPO0000468) some BFO_0000008 temporal region</w:t>
      </w:r>
    </w:p>
    <w:p w14:paraId="0224B99D" w14:textId="77777777" w:rsidR="00E12A5A" w:rsidRDefault="00E12A5A" w:rsidP="00E12A5A">
      <w:pPr>
        <w:pStyle w:val="NormalWeb"/>
        <w:rPr>
          <w:color w:val="000000"/>
        </w:rPr>
      </w:pPr>
      <w:r>
        <w:rPr>
          <w:color w:val="000000"/>
        </w:rPr>
        <w:t>design honesty evaluation (GDPO0000455) ≡ design evaluation record (GDPO0000044) and</w:t>
      </w:r>
      <w:r>
        <w:rPr>
          <w:color w:val="000000"/>
        </w:rPr>
        <w:br/>
        <w:t>against principle some principle of honesty (GDPO0000025)</w:t>
      </w:r>
    </w:p>
    <w:p w14:paraId="55F16CAA" w14:textId="77777777" w:rsidR="00E12A5A" w:rsidRDefault="00E12A5A" w:rsidP="00E12A5A">
      <w:pPr>
        <w:pStyle w:val="NormalWeb"/>
        <w:rPr>
          <w:color w:val="000000"/>
        </w:rPr>
      </w:pPr>
      <w:r>
        <w:rPr>
          <w:color w:val="000000"/>
        </w:rPr>
        <w:t>design communicative honesty evaluation (GDPO0000452) ≡ design honesty evaluation (GDPO0000455) and</w:t>
      </w:r>
      <w:r>
        <w:rPr>
          <w:color w:val="000000"/>
        </w:rPr>
        <w:br/>
        <w:t>is about communication content (GDPO0000450) some design communication content entity (GDPO0000446)</w:t>
      </w:r>
    </w:p>
    <w:p w14:paraId="29E28B2E" w14:textId="77777777" w:rsidR="00E12A5A" w:rsidRDefault="00E12A5A" w:rsidP="0058178B">
      <w:pPr>
        <w:pStyle w:val="NormalWeb"/>
        <w:spacing w:before="0" w:beforeAutospacing="0" w:after="0" w:afterAutospacing="0"/>
        <w:rPr>
          <w:color w:val="000000"/>
        </w:rPr>
      </w:pPr>
      <w:r>
        <w:rPr>
          <w:color w:val="000000"/>
        </w:rPr>
        <w:t xml:space="preserve">In these paraphrases, “aims at artifact-side target only </w:t>
      </w:r>
      <w:proofErr w:type="spellStart"/>
      <w:r>
        <w:rPr>
          <w:color w:val="000000"/>
        </w:rPr>
        <w:t>TargetClassExpression</w:t>
      </w:r>
      <w:proofErr w:type="spellEnd"/>
      <w:r>
        <w:rPr>
          <w:color w:val="000000"/>
        </w:rPr>
        <w:t>” should be read as a universal restriction over a class-expression filler. It should not be read as an assertion that a target individual exists, and it should not be read as a punned class/individual proxy.</w:t>
      </w:r>
    </w:p>
    <w:p w14:paraId="7E20D3DF" w14:textId="77777777" w:rsidR="0058178B" w:rsidRDefault="0058178B" w:rsidP="0058178B">
      <w:pPr>
        <w:pStyle w:val="NormalWeb"/>
        <w:spacing w:before="0" w:beforeAutospacing="0" w:after="0" w:afterAutospacing="0"/>
        <w:rPr>
          <w:color w:val="000000"/>
        </w:rPr>
      </w:pPr>
    </w:p>
    <w:p w14:paraId="730230E2" w14:textId="77777777" w:rsidR="00E12A5A" w:rsidRDefault="00E12A5A" w:rsidP="0058178B">
      <w:pPr>
        <w:pStyle w:val="NormalWeb"/>
        <w:spacing w:before="0" w:beforeAutospacing="0" w:after="0" w:afterAutospacing="0"/>
        <w:rPr>
          <w:color w:val="000000"/>
        </w:rPr>
      </w:pPr>
      <w:r>
        <w:rPr>
          <w:color w:val="000000"/>
        </w:rPr>
        <w:t>One property-chain axiom can be paraphrased as follows: if an evaluation record is about using a method specification, and that method specification operationalizes a principle, then the evaluation record has that principle as evaluation-relevant.</w:t>
      </w:r>
    </w:p>
    <w:p w14:paraId="0D5E10CE" w14:textId="77777777" w:rsidR="0058178B" w:rsidRDefault="0058178B" w:rsidP="0058178B">
      <w:pPr>
        <w:pStyle w:val="NormalWeb"/>
        <w:spacing w:before="0" w:beforeAutospacing="0" w:after="0" w:afterAutospacing="0"/>
        <w:rPr>
          <w:color w:val="000000"/>
        </w:rPr>
      </w:pPr>
    </w:p>
    <w:p w14:paraId="7BAA4490" w14:textId="53827A61" w:rsidR="00E12A5A" w:rsidRDefault="00E12A5A" w:rsidP="00E12A5A">
      <w:pPr>
        <w:pStyle w:val="NormalWeb"/>
        <w:rPr>
          <w:color w:val="000000"/>
        </w:rPr>
      </w:pPr>
      <w:r>
        <w:rPr>
          <w:rStyle w:val="Strong"/>
          <w:color w:val="000000"/>
        </w:rPr>
        <w:lastRenderedPageBreak/>
        <w:t>OWL/Turtle excerpt for reproducibility.</w:t>
      </w:r>
      <w:r w:rsidR="0058178B">
        <w:rPr>
          <w:rStyle w:val="apple-converted-space"/>
          <w:color w:val="000000"/>
        </w:rPr>
        <w:t xml:space="preserve"> </w:t>
      </w:r>
      <w:r>
        <w:rPr>
          <w:color w:val="000000"/>
        </w:rPr>
        <w:t>The following snippets are adapted from the GDPO OWL serialization; whitespace and prefixing have been normalized for readability.</w:t>
      </w:r>
    </w:p>
    <w:p w14:paraId="4E154E4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gdpo</w:t>
      </w:r>
      <w:proofErr w:type="spellEnd"/>
      <w:r>
        <w:rPr>
          <w:rStyle w:val="HTMLCode"/>
          <w:color w:val="000000"/>
        </w:rPr>
        <w:t>: &lt;https://www.ramsprinciplesofgooddesign.com/</w:t>
      </w:r>
      <w:proofErr w:type="gramStart"/>
      <w:r>
        <w:rPr>
          <w:rStyle w:val="HTMLCode"/>
          <w:color w:val="000000"/>
        </w:rPr>
        <w:t>&gt; .</w:t>
      </w:r>
      <w:proofErr w:type="gramEnd"/>
    </w:p>
    <w:p w14:paraId="226917AB"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cco</w:t>
      </w:r>
      <w:proofErr w:type="spellEnd"/>
      <w:r>
        <w:rPr>
          <w:rStyle w:val="HTMLCode"/>
          <w:color w:val="000000"/>
        </w:rPr>
        <w:t>:  &lt;https://www.commoncoreontologies.org/</w:t>
      </w:r>
      <w:proofErr w:type="gramStart"/>
      <w:r>
        <w:rPr>
          <w:rStyle w:val="HTMLCode"/>
          <w:color w:val="000000"/>
        </w:rPr>
        <w:t>&gt; .</w:t>
      </w:r>
      <w:proofErr w:type="gramEnd"/>
    </w:p>
    <w:p w14:paraId="34BDCA1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bfo</w:t>
      </w:r>
      <w:proofErr w:type="spellEnd"/>
      <w:r>
        <w:rPr>
          <w:rStyle w:val="HTMLCode"/>
          <w:color w:val="000000"/>
        </w:rPr>
        <w:t>:  &lt;http://purl.obolibrary.org/obo/</w:t>
      </w:r>
      <w:proofErr w:type="gramStart"/>
      <w:r>
        <w:rPr>
          <w:rStyle w:val="HTMLCode"/>
          <w:color w:val="000000"/>
        </w:rPr>
        <w:t>&gt; .</w:t>
      </w:r>
      <w:proofErr w:type="gramEnd"/>
    </w:p>
    <w:p w14:paraId="6FFEE5CA" w14:textId="77777777" w:rsidR="00E12A5A" w:rsidRDefault="00E12A5A" w:rsidP="00E12A5A">
      <w:pPr>
        <w:pStyle w:val="HTMLPreformatted"/>
        <w:rPr>
          <w:rStyle w:val="HTMLCode"/>
          <w:color w:val="000000"/>
        </w:rPr>
      </w:pPr>
      <w:r>
        <w:rPr>
          <w:rStyle w:val="HTMLCode"/>
          <w:color w:val="000000"/>
        </w:rPr>
        <w:t>@prefix owl:  &lt;http://www.w3.org/2002/07/owl#</w:t>
      </w:r>
      <w:proofErr w:type="gramStart"/>
      <w:r>
        <w:rPr>
          <w:rStyle w:val="HTMLCode"/>
          <w:color w:val="000000"/>
        </w:rPr>
        <w:t>&gt; .</w:t>
      </w:r>
      <w:proofErr w:type="gramEnd"/>
    </w:p>
    <w:p w14:paraId="20C265E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w:t>
      </w:r>
      <w:proofErr w:type="spellEnd"/>
      <w:r>
        <w:rPr>
          <w:rStyle w:val="HTMLCode"/>
          <w:color w:val="000000"/>
        </w:rPr>
        <w:t>:  &lt;http://www.w3.org/1999/02/22-rdf-syntax-ns#</w:t>
      </w:r>
      <w:proofErr w:type="gramStart"/>
      <w:r>
        <w:rPr>
          <w:rStyle w:val="HTMLCode"/>
          <w:color w:val="000000"/>
        </w:rPr>
        <w:t>&gt; .</w:t>
      </w:r>
      <w:proofErr w:type="gramEnd"/>
    </w:p>
    <w:p w14:paraId="5CCB270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rdfs</w:t>
      </w:r>
      <w:proofErr w:type="spellEnd"/>
      <w:r>
        <w:rPr>
          <w:rStyle w:val="HTMLCode"/>
          <w:color w:val="000000"/>
        </w:rPr>
        <w:t>: &lt;http://www.w3.org/2000/01/rdf-schema#</w:t>
      </w:r>
      <w:proofErr w:type="gramStart"/>
      <w:r>
        <w:rPr>
          <w:rStyle w:val="HTMLCode"/>
          <w:color w:val="000000"/>
        </w:rPr>
        <w:t>&gt; .</w:t>
      </w:r>
      <w:proofErr w:type="gramEnd"/>
    </w:p>
    <w:p w14:paraId="78A42907" w14:textId="77777777" w:rsidR="00E12A5A" w:rsidRDefault="00E12A5A" w:rsidP="00E12A5A">
      <w:pPr>
        <w:pStyle w:val="HTMLPreformatted"/>
        <w:rPr>
          <w:rStyle w:val="HTMLCode"/>
          <w:color w:val="000000"/>
        </w:rPr>
      </w:pPr>
    </w:p>
    <w:p w14:paraId="4CC6D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Principle</w:t>
      </w:r>
      <w:proofErr w:type="gramEnd"/>
      <w:r>
        <w:rPr>
          <w:rStyle w:val="HTMLCode"/>
          <w:color w:val="000000"/>
        </w:rPr>
        <w:t xml:space="preserve"> category constrained by an About-the-Unreal-style target expression.</w:t>
      </w:r>
    </w:p>
    <w:p w14:paraId="0471DDF4" w14:textId="77777777" w:rsidR="00E12A5A" w:rsidRDefault="00E12A5A" w:rsidP="00E12A5A">
      <w:pPr>
        <w:pStyle w:val="HTMLPreformatted"/>
        <w:rPr>
          <w:rStyle w:val="HTMLCode"/>
          <w:color w:val="000000"/>
        </w:rPr>
      </w:pPr>
      <w:r>
        <w:rPr>
          <w:rStyle w:val="HTMLCode"/>
          <w:color w:val="000000"/>
        </w:rPr>
        <w:t xml:space="preserve"># No punned target individual and no </w:t>
      </w:r>
      <w:proofErr w:type="spellStart"/>
      <w:proofErr w:type="gramStart"/>
      <w:r>
        <w:rPr>
          <w:rStyle w:val="HTMLCode"/>
          <w:color w:val="000000"/>
        </w:rPr>
        <w:t>owl:hasValue</w:t>
      </w:r>
      <w:proofErr w:type="spellEnd"/>
      <w:proofErr w:type="gramEnd"/>
      <w:r>
        <w:rPr>
          <w:rStyle w:val="HTMLCode"/>
          <w:color w:val="000000"/>
        </w:rPr>
        <w:t xml:space="preserve"> restriction are used.</w:t>
      </w:r>
    </w:p>
    <w:p w14:paraId="1F5C7D9C" w14:textId="77777777" w:rsidR="00E12A5A" w:rsidRDefault="00E12A5A" w:rsidP="00E12A5A">
      <w:pPr>
        <w:pStyle w:val="HTMLPreformatted"/>
        <w:rPr>
          <w:rStyle w:val="HTMLCode"/>
          <w:color w:val="000000"/>
        </w:rPr>
      </w:pPr>
    </w:p>
    <w:p w14:paraId="3A4B8457"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0000020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7E20E00F"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"principle of innovativeness"@</w:t>
      </w:r>
      <w:proofErr w:type="spellStart"/>
      <w:proofErr w:type="gramStart"/>
      <w:r>
        <w:rPr>
          <w:rStyle w:val="HTMLCode"/>
          <w:color w:val="000000"/>
        </w:rPr>
        <w:t>en</w:t>
      </w:r>
      <w:proofErr w:type="spellEnd"/>
      <w:r>
        <w:rPr>
          <w:rStyle w:val="HTMLCode"/>
          <w:color w:val="000000"/>
        </w:rPr>
        <w:t xml:space="preserve"> ;</w:t>
      </w:r>
      <w:proofErr w:type="gramEnd"/>
    </w:p>
    <w:p w14:paraId="4E409336"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roofErr w:type="gramStart"/>
      <w:r>
        <w:rPr>
          <w:rStyle w:val="HTMLCode"/>
          <w:color w:val="000000"/>
        </w:rPr>
        <w:t>gdpo:GDPO0000003 ;</w:t>
      </w:r>
      <w:proofErr w:type="gramEnd"/>
    </w:p>
    <w:p w14:paraId="1E5C70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
    <w:p w14:paraId="5B63680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0F9A3A19"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gdpo:GDPO0000454 ;</w:t>
      </w:r>
      <w:proofErr w:type="gramEnd"/>
    </w:p>
    <w:p w14:paraId="2AB37FFD"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owl:allValuesFrom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0000004</w:t>
      </w:r>
    </w:p>
    <w:p w14:paraId="4341DB83" w14:textId="77777777" w:rsidR="00E12A5A" w:rsidRDefault="00E12A5A" w:rsidP="00E12A5A">
      <w:pPr>
        <w:pStyle w:val="HTMLPreformatted"/>
        <w:rPr>
          <w:rStyle w:val="HTMLCode"/>
          <w:color w:val="000000"/>
        </w:rPr>
      </w:pPr>
      <w:r>
        <w:rPr>
          <w:rStyle w:val="HTMLCode"/>
          <w:color w:val="000000"/>
        </w:rPr>
        <w:t xml:space="preserve">  ] .</w:t>
      </w:r>
    </w:p>
    <w:p w14:paraId="508EF8D2" w14:textId="77777777" w:rsidR="00E12A5A" w:rsidRDefault="00E12A5A" w:rsidP="00E12A5A">
      <w:pPr>
        <w:pStyle w:val="HTMLPreformatted"/>
        <w:rPr>
          <w:rStyle w:val="HTMLCode"/>
          <w:color w:val="000000"/>
        </w:rPr>
      </w:pPr>
    </w:p>
    <w:p w14:paraId="17EC6E07" w14:textId="77777777" w:rsidR="00E12A5A" w:rsidRDefault="00E12A5A" w:rsidP="00E12A5A">
      <w:pPr>
        <w:pStyle w:val="HTMLPreformatted"/>
        <w:rPr>
          <w:rStyle w:val="HTMLCode"/>
          <w:color w:val="000000"/>
        </w:rPr>
      </w:pPr>
      <w:r>
        <w:rPr>
          <w:rStyle w:val="HTMLCode"/>
          <w:color w:val="000000"/>
        </w:rPr>
        <w:t># aims at artifact-side target: used in universal target-expression restrictions</w:t>
      </w:r>
    </w:p>
    <w:p w14:paraId="6445BEEF" w14:textId="77777777" w:rsidR="00E12A5A" w:rsidRDefault="00E12A5A" w:rsidP="00E12A5A">
      <w:pPr>
        <w:pStyle w:val="HTMLPreformatted"/>
        <w:rPr>
          <w:rStyle w:val="HTMLCode"/>
          <w:color w:val="000000"/>
        </w:rPr>
      </w:pPr>
    </w:p>
    <w:p w14:paraId="62BAC019"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0000454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owl:ObjectProperty</w:t>
      </w:r>
      <w:proofErr w:type="spellEnd"/>
      <w:proofErr w:type="gramEnd"/>
      <w:r>
        <w:rPr>
          <w:rStyle w:val="HTMLCode"/>
          <w:color w:val="000000"/>
        </w:rPr>
        <w:t xml:space="preserve"> ;</w:t>
      </w:r>
    </w:p>
    <w:p w14:paraId="316860C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"aims at artifact-side target"@</w:t>
      </w:r>
      <w:proofErr w:type="spellStart"/>
      <w:proofErr w:type="gramStart"/>
      <w:r>
        <w:rPr>
          <w:rStyle w:val="HTMLCode"/>
          <w:color w:val="000000"/>
        </w:rPr>
        <w:t>en</w:t>
      </w:r>
      <w:proofErr w:type="spellEnd"/>
      <w:r>
        <w:rPr>
          <w:rStyle w:val="HTMLCode"/>
          <w:color w:val="000000"/>
        </w:rPr>
        <w:t xml:space="preserve"> ;</w:t>
      </w:r>
      <w:proofErr w:type="gramEnd"/>
    </w:p>
    <w:p w14:paraId="0C55F9D5"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rdfs:domain</w:t>
      </w:r>
      <w:proofErr w:type="spellEnd"/>
      <w:proofErr w:type="gramEnd"/>
      <w:r>
        <w:rPr>
          <w:rStyle w:val="HTMLCode"/>
          <w:color w:val="000000"/>
        </w:rPr>
        <w:t xml:space="preserve"> </w:t>
      </w:r>
      <w:proofErr w:type="gramStart"/>
      <w:r>
        <w:rPr>
          <w:rStyle w:val="HTMLCode"/>
          <w:color w:val="000000"/>
        </w:rPr>
        <w:t>cco:ont00000965 ;</w:t>
      </w:r>
      <w:proofErr w:type="gramEnd"/>
    </w:p>
    <w:p w14:paraId="595E08B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rdfs:subPropertyOf</w:t>
      </w:r>
      <w:proofErr w:type="spellEnd"/>
      <w:proofErr w:type="gramEnd"/>
      <w:r>
        <w:rPr>
          <w:rStyle w:val="HTMLCode"/>
          <w:color w:val="000000"/>
        </w:rPr>
        <w:t xml:space="preserve"> </w:t>
      </w:r>
      <w:proofErr w:type="gramStart"/>
      <w:r>
        <w:rPr>
          <w:rStyle w:val="HTMLCode"/>
          <w:color w:val="000000"/>
        </w:rPr>
        <w:t>cco:ont00001808 .</w:t>
      </w:r>
      <w:proofErr w:type="gramEnd"/>
    </w:p>
    <w:p w14:paraId="07803D81" w14:textId="77777777" w:rsidR="00E12A5A" w:rsidRDefault="00E12A5A" w:rsidP="00E12A5A">
      <w:pPr>
        <w:pStyle w:val="HTMLPreformatted"/>
        <w:rPr>
          <w:rStyle w:val="HTMLCode"/>
          <w:color w:val="000000"/>
        </w:rPr>
      </w:pPr>
    </w:p>
    <w:p w14:paraId="10941DE3" w14:textId="77777777" w:rsidR="00493B14" w:rsidRPr="00493B14" w:rsidRDefault="00493B14" w:rsidP="00493B14">
      <w:pPr>
        <w:pStyle w:val="HTMLPreformatted"/>
        <w:rPr>
          <w:color w:val="000000"/>
        </w:rPr>
      </w:pPr>
      <w:r w:rsidRPr="00493B14">
        <w:rPr>
          <w:color w:val="000000"/>
        </w:rPr>
        <w:t># Honesty target expression expanded in accordance with Appendix A2.1.</w:t>
      </w:r>
    </w:p>
    <w:p w14:paraId="1D4B54E0" w14:textId="77777777" w:rsidR="00493B14" w:rsidRPr="00493B14" w:rsidRDefault="00493B14" w:rsidP="00493B14">
      <w:pPr>
        <w:pStyle w:val="HTMLPreformatted"/>
        <w:rPr>
          <w:color w:val="000000"/>
        </w:rPr>
      </w:pPr>
      <w:r w:rsidRPr="00493B14">
        <w:rPr>
          <w:color w:val="000000"/>
        </w:rPr>
        <w:t xml:space="preserve"># The restriction uses </w:t>
      </w:r>
      <w:proofErr w:type="spellStart"/>
      <w:proofErr w:type="gramStart"/>
      <w:r w:rsidRPr="00493B14">
        <w:rPr>
          <w:color w:val="000000"/>
        </w:rPr>
        <w:t>owl:allValuesFrom</w:t>
      </w:r>
      <w:proofErr w:type="spellEnd"/>
      <w:proofErr w:type="gramEnd"/>
      <w:r w:rsidRPr="00493B14">
        <w:rPr>
          <w:color w:val="000000"/>
        </w:rPr>
        <w:t xml:space="preserve"> over a class expression;</w:t>
      </w:r>
    </w:p>
    <w:p w14:paraId="6E03CCD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no</w:t>
      </w:r>
      <w:proofErr w:type="gramEnd"/>
      <w:r w:rsidRPr="00493B14">
        <w:rPr>
          <w:color w:val="000000"/>
        </w:rPr>
        <w:t xml:space="preserve"> punned target individual or </w:t>
      </w:r>
      <w:proofErr w:type="spellStart"/>
      <w:proofErr w:type="gramStart"/>
      <w:r w:rsidRPr="00493B14">
        <w:rPr>
          <w:color w:val="000000"/>
        </w:rPr>
        <w:t>owl:hasValue</w:t>
      </w:r>
      <w:proofErr w:type="spellEnd"/>
      <w:proofErr w:type="gramEnd"/>
      <w:r w:rsidRPr="00493B14">
        <w:rPr>
          <w:color w:val="000000"/>
        </w:rPr>
        <w:t xml:space="preserve"> restriction is introduced.</w:t>
      </w:r>
    </w:p>
    <w:p w14:paraId="22D57E04" w14:textId="77777777" w:rsidR="00493B14" w:rsidRPr="00493B14" w:rsidRDefault="00493B14" w:rsidP="00493B14">
      <w:pPr>
        <w:pStyle w:val="HTMLPreformatted"/>
        <w:rPr>
          <w:color w:val="000000"/>
        </w:rPr>
      </w:pPr>
    </w:p>
    <w:p w14:paraId="73501E51" w14:textId="77777777" w:rsidR="00493B14" w:rsidRPr="00493B14" w:rsidRDefault="00493B14" w:rsidP="00493B14">
      <w:pPr>
        <w:pStyle w:val="HTMLPreformatted"/>
        <w:rPr>
          <w:color w:val="000000"/>
        </w:rPr>
      </w:pPr>
      <w:proofErr w:type="gramStart"/>
      <w:r w:rsidRPr="00493B14">
        <w:rPr>
          <w:color w:val="000000"/>
        </w:rPr>
        <w:t>gdpo:GDPO</w:t>
      </w:r>
      <w:proofErr w:type="gramEnd"/>
      <w:r w:rsidRPr="00493B14">
        <w:rPr>
          <w:color w:val="000000"/>
        </w:rPr>
        <w:t xml:space="preserve">0000025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3A7F27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rdfs:label</w:t>
      </w:r>
      <w:proofErr w:type="spellEnd"/>
      <w:proofErr w:type="gramEnd"/>
      <w:r w:rsidRPr="00493B14">
        <w:rPr>
          <w:color w:val="000000"/>
        </w:rPr>
        <w:t xml:space="preserve"> "principle of honesty"@</w:t>
      </w:r>
      <w:proofErr w:type="spellStart"/>
      <w:proofErr w:type="gramStart"/>
      <w:r w:rsidRPr="00493B14">
        <w:rPr>
          <w:color w:val="000000"/>
        </w:rPr>
        <w:t>en</w:t>
      </w:r>
      <w:proofErr w:type="spellEnd"/>
      <w:r w:rsidRPr="00493B14">
        <w:rPr>
          <w:color w:val="000000"/>
        </w:rPr>
        <w:t xml:space="preserve"> ;</w:t>
      </w:r>
      <w:proofErr w:type="gramEnd"/>
    </w:p>
    <w:p w14:paraId="3D0DFF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roofErr w:type="gramStart"/>
      <w:r w:rsidRPr="00493B14">
        <w:rPr>
          <w:color w:val="000000"/>
        </w:rPr>
        <w:t>gdpo:GDPO0000003 ;</w:t>
      </w:r>
      <w:proofErr w:type="gramEnd"/>
    </w:p>
    <w:p w14:paraId="5D0129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
    <w:p w14:paraId="109165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34DFFD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gdpo:GDPO0000454 ;</w:t>
      </w:r>
      <w:proofErr w:type="gramEnd"/>
    </w:p>
    <w:p w14:paraId="0FFE58F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2BA7D93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145E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2B04B26" w14:textId="77777777" w:rsidR="00493B14" w:rsidRPr="00493B14" w:rsidRDefault="00493B14" w:rsidP="00493B14">
      <w:pPr>
        <w:pStyle w:val="HTMLPreformatted"/>
        <w:rPr>
          <w:color w:val="000000"/>
        </w:rPr>
      </w:pPr>
      <w:r w:rsidRPr="00493B14">
        <w:rPr>
          <w:color w:val="000000"/>
        </w:rPr>
        <w:t xml:space="preserve">        [</w:t>
      </w:r>
    </w:p>
    <w:p w14:paraId="503FD163"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3B50A1F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1F62B396"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0000041</w:t>
      </w:r>
    </w:p>
    <w:p w14:paraId="28904B13" w14:textId="77777777" w:rsidR="00493B14" w:rsidRPr="00493B14" w:rsidRDefault="00493B14" w:rsidP="00493B14">
      <w:pPr>
        <w:pStyle w:val="HTMLPreformatted"/>
        <w:rPr>
          <w:color w:val="000000"/>
        </w:rPr>
      </w:pPr>
      <w:r w:rsidRPr="00493B14">
        <w:rPr>
          <w:color w:val="000000"/>
        </w:rPr>
        <w:t xml:space="preserve">            [</w:t>
      </w:r>
    </w:p>
    <w:p w14:paraId="429CD99D"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655415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FB8704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41B78305" w14:textId="77777777" w:rsidR="00493B14" w:rsidRPr="00493B14" w:rsidRDefault="00493B14" w:rsidP="00493B14">
      <w:pPr>
        <w:pStyle w:val="HTMLPreformatted"/>
        <w:rPr>
          <w:color w:val="000000"/>
        </w:rPr>
      </w:pPr>
      <w:r w:rsidRPr="00493B14">
        <w:rPr>
          <w:color w:val="000000"/>
        </w:rPr>
        <w:t xml:space="preserve">            ]</w:t>
      </w:r>
    </w:p>
    <w:p w14:paraId="382A3800" w14:textId="77777777" w:rsidR="00493B14" w:rsidRPr="00493B14" w:rsidRDefault="00493B14" w:rsidP="00493B14">
      <w:pPr>
        <w:pStyle w:val="HTMLPreformatted"/>
        <w:rPr>
          <w:color w:val="000000"/>
        </w:rPr>
      </w:pPr>
      <w:r w:rsidRPr="00493B14">
        <w:rPr>
          <w:color w:val="000000"/>
        </w:rPr>
        <w:t xml:space="preserve">            [</w:t>
      </w:r>
    </w:p>
    <w:p w14:paraId="46B3220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612D5210"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22B222C1" w14:textId="77777777" w:rsidR="00493B14" w:rsidRPr="00493B14" w:rsidRDefault="00493B14" w:rsidP="00493B14">
      <w:pPr>
        <w:pStyle w:val="HTMLPreformatted"/>
        <w:rPr>
          <w:color w:val="000000"/>
        </w:rPr>
      </w:pPr>
      <w:r w:rsidRPr="00493B14">
        <w:rPr>
          <w:color w:val="000000"/>
        </w:rPr>
        <w:lastRenderedPageBreak/>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0000057</w:t>
      </w:r>
    </w:p>
    <w:p w14:paraId="26EC1204" w14:textId="77777777" w:rsidR="00493B14" w:rsidRPr="00493B14" w:rsidRDefault="00493B14" w:rsidP="00493B14">
      <w:pPr>
        <w:pStyle w:val="HTMLPreformatted"/>
        <w:rPr>
          <w:color w:val="000000"/>
        </w:rPr>
      </w:pPr>
      <w:r w:rsidRPr="00493B14">
        <w:rPr>
          <w:color w:val="000000"/>
        </w:rPr>
        <w:t xml:space="preserve">            ]</w:t>
      </w:r>
    </w:p>
    <w:p w14:paraId="497BFD5E" w14:textId="77777777" w:rsidR="00493B14" w:rsidRPr="00493B14" w:rsidRDefault="00493B14" w:rsidP="00493B14">
      <w:pPr>
        <w:pStyle w:val="HTMLPreformatted"/>
        <w:rPr>
          <w:color w:val="000000"/>
        </w:rPr>
      </w:pPr>
      <w:r w:rsidRPr="00493B14">
        <w:rPr>
          <w:color w:val="000000"/>
        </w:rPr>
        <w:t xml:space="preserve">            [</w:t>
      </w:r>
    </w:p>
    <w:p w14:paraId="34B3D7C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26A35A6"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6F99164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5EF81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6F8BAA4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C10BE7C"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0000037</w:t>
      </w:r>
    </w:p>
    <w:p w14:paraId="09688094"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0000039</w:t>
      </w:r>
    </w:p>
    <w:p w14:paraId="091965F7" w14:textId="77777777" w:rsidR="00493B14" w:rsidRPr="00493B14" w:rsidRDefault="00493B14" w:rsidP="00493B14">
      <w:pPr>
        <w:pStyle w:val="HTMLPreformatted"/>
        <w:rPr>
          <w:color w:val="000000"/>
        </w:rPr>
      </w:pPr>
      <w:r w:rsidRPr="00493B14">
        <w:rPr>
          <w:color w:val="000000"/>
        </w:rPr>
        <w:t xml:space="preserve">                )</w:t>
      </w:r>
    </w:p>
    <w:p w14:paraId="2E69710D" w14:textId="77777777" w:rsidR="00493B14" w:rsidRPr="00493B14" w:rsidRDefault="00493B14" w:rsidP="00493B14">
      <w:pPr>
        <w:pStyle w:val="HTMLPreformatted"/>
        <w:rPr>
          <w:color w:val="000000"/>
        </w:rPr>
      </w:pPr>
      <w:r w:rsidRPr="00493B14">
        <w:rPr>
          <w:color w:val="000000"/>
        </w:rPr>
        <w:t xml:space="preserve">              ]</w:t>
      </w:r>
    </w:p>
    <w:p w14:paraId="1E22BBAB" w14:textId="77777777" w:rsidR="00493B14" w:rsidRPr="00493B14" w:rsidRDefault="00493B14" w:rsidP="00493B14">
      <w:pPr>
        <w:pStyle w:val="HTMLPreformatted"/>
        <w:rPr>
          <w:color w:val="000000"/>
        </w:rPr>
      </w:pPr>
      <w:r w:rsidRPr="00493B14">
        <w:rPr>
          <w:color w:val="000000"/>
        </w:rPr>
        <w:t xml:space="preserve">            ]</w:t>
      </w:r>
    </w:p>
    <w:p w14:paraId="35864E96" w14:textId="77777777" w:rsidR="00493B14" w:rsidRPr="00493B14" w:rsidRDefault="00493B14" w:rsidP="00493B14">
      <w:pPr>
        <w:pStyle w:val="HTMLPreformatted"/>
        <w:rPr>
          <w:color w:val="000000"/>
        </w:rPr>
      </w:pPr>
      <w:r w:rsidRPr="00493B14">
        <w:rPr>
          <w:color w:val="000000"/>
        </w:rPr>
        <w:t xml:space="preserve">          )</w:t>
      </w:r>
    </w:p>
    <w:p w14:paraId="7C81A48F" w14:textId="77777777" w:rsidR="00493B14" w:rsidRPr="00493B14" w:rsidRDefault="00493B14" w:rsidP="00493B14">
      <w:pPr>
        <w:pStyle w:val="HTMLPreformatted"/>
        <w:rPr>
          <w:color w:val="000000"/>
        </w:rPr>
      </w:pPr>
      <w:r w:rsidRPr="00493B14">
        <w:rPr>
          <w:color w:val="000000"/>
        </w:rPr>
        <w:t xml:space="preserve">        ]</w:t>
      </w:r>
    </w:p>
    <w:p w14:paraId="1492FA83" w14:textId="77777777" w:rsidR="00493B14" w:rsidRPr="00493B14" w:rsidRDefault="00493B14" w:rsidP="00493B14">
      <w:pPr>
        <w:pStyle w:val="HTMLPreformatted"/>
        <w:rPr>
          <w:color w:val="000000"/>
        </w:rPr>
      </w:pPr>
      <w:r w:rsidRPr="00493B14">
        <w:rPr>
          <w:color w:val="000000"/>
        </w:rPr>
        <w:t xml:space="preserve">        [</w:t>
      </w:r>
    </w:p>
    <w:p w14:paraId="65A1311B"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73E5B78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4EBE339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0000042</w:t>
      </w:r>
    </w:p>
    <w:p w14:paraId="71CD422D" w14:textId="77777777" w:rsidR="00493B14" w:rsidRPr="00493B14" w:rsidRDefault="00493B14" w:rsidP="00493B14">
      <w:pPr>
        <w:pStyle w:val="HTMLPreformatted"/>
        <w:rPr>
          <w:color w:val="000000"/>
        </w:rPr>
      </w:pPr>
      <w:r w:rsidRPr="00493B14">
        <w:rPr>
          <w:color w:val="000000"/>
        </w:rPr>
        <w:t xml:space="preserve">            [</w:t>
      </w:r>
    </w:p>
    <w:p w14:paraId="6A70A5E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E990B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04B8DC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7D8BFBDD" w14:textId="77777777" w:rsidR="00493B14" w:rsidRPr="00493B14" w:rsidRDefault="00493B14" w:rsidP="00493B14">
      <w:pPr>
        <w:pStyle w:val="HTMLPreformatted"/>
        <w:rPr>
          <w:color w:val="000000"/>
        </w:rPr>
      </w:pPr>
      <w:r w:rsidRPr="00493B14">
        <w:rPr>
          <w:color w:val="000000"/>
        </w:rPr>
        <w:t xml:space="preserve">            ]</w:t>
      </w:r>
    </w:p>
    <w:p w14:paraId="7E4A39ED" w14:textId="77777777" w:rsidR="00493B14" w:rsidRPr="00493B14" w:rsidRDefault="00493B14" w:rsidP="00493B14">
      <w:pPr>
        <w:pStyle w:val="HTMLPreformatted"/>
        <w:rPr>
          <w:color w:val="000000"/>
        </w:rPr>
      </w:pPr>
      <w:r w:rsidRPr="00493B14">
        <w:rPr>
          <w:color w:val="000000"/>
        </w:rPr>
        <w:t xml:space="preserve">            [</w:t>
      </w:r>
    </w:p>
    <w:p w14:paraId="009D47D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2CD9B7A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376681F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0000058</w:t>
      </w:r>
    </w:p>
    <w:p w14:paraId="7295BED5" w14:textId="77777777" w:rsidR="00493B14" w:rsidRPr="00493B14" w:rsidRDefault="00493B14" w:rsidP="00493B14">
      <w:pPr>
        <w:pStyle w:val="HTMLPreformatted"/>
        <w:rPr>
          <w:color w:val="000000"/>
        </w:rPr>
      </w:pPr>
      <w:r w:rsidRPr="00493B14">
        <w:rPr>
          <w:color w:val="000000"/>
        </w:rPr>
        <w:t xml:space="preserve">            ]</w:t>
      </w:r>
    </w:p>
    <w:p w14:paraId="75C6D388" w14:textId="77777777" w:rsidR="00493B14" w:rsidRPr="00493B14" w:rsidRDefault="00493B14" w:rsidP="00493B14">
      <w:pPr>
        <w:pStyle w:val="HTMLPreformatted"/>
        <w:rPr>
          <w:color w:val="000000"/>
        </w:rPr>
      </w:pPr>
      <w:r w:rsidRPr="00493B14">
        <w:rPr>
          <w:color w:val="000000"/>
        </w:rPr>
        <w:t xml:space="preserve">            [</w:t>
      </w:r>
    </w:p>
    <w:p w14:paraId="67AE06A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A425DC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7F149A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0000017</w:t>
      </w:r>
    </w:p>
    <w:p w14:paraId="54678B44" w14:textId="77777777" w:rsidR="00493B14" w:rsidRPr="00493B14" w:rsidRDefault="00493B14" w:rsidP="00493B14">
      <w:pPr>
        <w:pStyle w:val="HTMLPreformatted"/>
        <w:rPr>
          <w:color w:val="000000"/>
        </w:rPr>
      </w:pPr>
      <w:r w:rsidRPr="00493B14">
        <w:rPr>
          <w:color w:val="000000"/>
        </w:rPr>
        <w:t xml:space="preserve">            ]</w:t>
      </w:r>
    </w:p>
    <w:p w14:paraId="23568ABE" w14:textId="77777777" w:rsidR="00493B14" w:rsidRPr="00493B14" w:rsidRDefault="00493B14" w:rsidP="00493B14">
      <w:pPr>
        <w:pStyle w:val="HTMLPreformatted"/>
        <w:rPr>
          <w:color w:val="000000"/>
        </w:rPr>
      </w:pPr>
      <w:r w:rsidRPr="00493B14">
        <w:rPr>
          <w:color w:val="000000"/>
        </w:rPr>
        <w:t xml:space="preserve">          )</w:t>
      </w:r>
    </w:p>
    <w:p w14:paraId="4A156919" w14:textId="77777777" w:rsidR="00493B14" w:rsidRPr="00493B14" w:rsidRDefault="00493B14" w:rsidP="00493B14">
      <w:pPr>
        <w:pStyle w:val="HTMLPreformatted"/>
        <w:rPr>
          <w:color w:val="000000"/>
        </w:rPr>
      </w:pPr>
      <w:r w:rsidRPr="00493B14">
        <w:rPr>
          <w:color w:val="000000"/>
        </w:rPr>
        <w:t xml:space="preserve">        ]</w:t>
      </w:r>
    </w:p>
    <w:p w14:paraId="326DC843" w14:textId="77777777" w:rsidR="00493B14" w:rsidRPr="00493B14" w:rsidRDefault="00493B14" w:rsidP="00493B14">
      <w:pPr>
        <w:pStyle w:val="HTMLPreformatted"/>
        <w:rPr>
          <w:color w:val="000000"/>
        </w:rPr>
      </w:pPr>
      <w:r w:rsidRPr="00493B14">
        <w:rPr>
          <w:color w:val="000000"/>
        </w:rPr>
        <w:t xml:space="preserve">      )</w:t>
      </w:r>
    </w:p>
    <w:p w14:paraId="38A8868F" w14:textId="77777777" w:rsidR="00493B14" w:rsidRPr="00493B14" w:rsidRDefault="00493B14" w:rsidP="00493B14">
      <w:pPr>
        <w:pStyle w:val="HTMLPreformatted"/>
        <w:rPr>
          <w:color w:val="000000"/>
        </w:rPr>
      </w:pPr>
      <w:r w:rsidRPr="00493B14">
        <w:rPr>
          <w:color w:val="000000"/>
        </w:rPr>
        <w:t xml:space="preserve">    ]</w:t>
      </w:r>
    </w:p>
    <w:p w14:paraId="1D1BAC73" w14:textId="343EFC15" w:rsidR="00E12A5A" w:rsidRDefault="00493B14" w:rsidP="00493B14">
      <w:pPr>
        <w:pStyle w:val="HTMLPreformatted"/>
        <w:rPr>
          <w:color w:val="000000"/>
        </w:rPr>
      </w:pPr>
      <w:r w:rsidRPr="00493B14">
        <w:rPr>
          <w:color w:val="000000"/>
        </w:rPr>
        <w:t xml:space="preserve">  ] .</w:t>
      </w:r>
    </w:p>
    <w:p w14:paraId="598A694A" w14:textId="77777777" w:rsidR="00493B14" w:rsidRDefault="00493B14" w:rsidP="00493B14">
      <w:pPr>
        <w:pStyle w:val="HTMLPreformatted"/>
        <w:rPr>
          <w:rStyle w:val="HTMLCode"/>
          <w:color w:val="000000"/>
        </w:rPr>
      </w:pPr>
    </w:p>
    <w:p w14:paraId="49B37C30" w14:textId="77777777" w:rsidR="00E12A5A" w:rsidRDefault="00E12A5A" w:rsidP="00E12A5A">
      <w:pPr>
        <w:pStyle w:val="HTMLPreformatted"/>
        <w:rPr>
          <w:rStyle w:val="HTMLCode"/>
          <w:color w:val="000000"/>
        </w:rPr>
      </w:pPr>
      <w:r>
        <w:rPr>
          <w:rStyle w:val="HTMLCode"/>
          <w:color w:val="000000"/>
        </w:rPr>
        <w:t># Design evaluation record: temporally indexed using BFO temporal region.</w:t>
      </w:r>
    </w:p>
    <w:p w14:paraId="05B01110" w14:textId="77777777" w:rsidR="00E12A5A" w:rsidRDefault="00E12A5A" w:rsidP="00E12A5A">
      <w:pPr>
        <w:pStyle w:val="HTMLPreformatted"/>
        <w:rPr>
          <w:rStyle w:val="HTMLCode"/>
          <w:color w:val="000000"/>
        </w:rPr>
      </w:pPr>
    </w:p>
    <w:p w14:paraId="4E8B3B33"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0000044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4E6AE9B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"design evaluation record"@</w:t>
      </w:r>
      <w:proofErr w:type="spellStart"/>
      <w:proofErr w:type="gramStart"/>
      <w:r>
        <w:rPr>
          <w:rStyle w:val="HTMLCode"/>
          <w:color w:val="000000"/>
        </w:rPr>
        <w:t>en</w:t>
      </w:r>
      <w:proofErr w:type="spellEnd"/>
      <w:r>
        <w:rPr>
          <w:rStyle w:val="HTMLCode"/>
          <w:color w:val="000000"/>
        </w:rPr>
        <w:t xml:space="preserve"> ;</w:t>
      </w:r>
      <w:proofErr w:type="gramEnd"/>
    </w:p>
    <w:p w14:paraId="76942727"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owl:equivalentClass</w:t>
      </w:r>
      <w:proofErr w:type="spellEnd"/>
      <w:proofErr w:type="gramEnd"/>
      <w:r>
        <w:rPr>
          <w:rStyle w:val="HTMLCode"/>
          <w:color w:val="000000"/>
        </w:rPr>
        <w:t xml:space="preserve"> [</w:t>
      </w:r>
    </w:p>
    <w:p w14:paraId="2CAF0D0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5293F48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owl:intersectionOf</w:t>
      </w:r>
      <w:proofErr w:type="spellEnd"/>
      <w:proofErr w:type="gramEnd"/>
      <w:r>
        <w:rPr>
          <w:rStyle w:val="HTMLCode"/>
          <w:color w:val="000000"/>
        </w:rPr>
        <w:t xml:space="preserve"> (</w:t>
      </w:r>
    </w:p>
    <w:p w14:paraId="1117B15D"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cco:ont</w:t>
      </w:r>
      <w:proofErr w:type="gramEnd"/>
      <w:r>
        <w:rPr>
          <w:rStyle w:val="HTMLCode"/>
          <w:color w:val="000000"/>
        </w:rPr>
        <w:t>00000958</w:t>
      </w:r>
    </w:p>
    <w:p w14:paraId="54FBEE9D"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5FFDCEDB"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gdpo:GDPO0000045 ;</w:t>
      </w:r>
      <w:proofErr w:type="gramEnd"/>
    </w:p>
    <w:p w14:paraId="26F58E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_0000040</w:t>
      </w:r>
    </w:p>
    <w:p w14:paraId="35776073" w14:textId="77777777" w:rsidR="00E12A5A" w:rsidRDefault="00E12A5A" w:rsidP="00E12A5A">
      <w:pPr>
        <w:pStyle w:val="HTMLPreformatted"/>
        <w:rPr>
          <w:rStyle w:val="HTMLCode"/>
          <w:color w:val="000000"/>
        </w:rPr>
      </w:pPr>
      <w:r>
        <w:rPr>
          <w:rStyle w:val="HTMLCode"/>
          <w:color w:val="000000"/>
        </w:rPr>
        <w:t xml:space="preserve">      ]</w:t>
      </w:r>
    </w:p>
    <w:p w14:paraId="3FBBE848"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26CAD718"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gdpo:GDPO0000046 ;</w:t>
      </w:r>
      <w:proofErr w:type="gramEnd"/>
    </w:p>
    <w:p w14:paraId="4EAA6B6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0000003</w:t>
      </w:r>
    </w:p>
    <w:p w14:paraId="7AE6B397" w14:textId="77777777" w:rsidR="00E12A5A" w:rsidRDefault="00E12A5A" w:rsidP="00E12A5A">
      <w:pPr>
        <w:pStyle w:val="HTMLPreformatted"/>
        <w:rPr>
          <w:rStyle w:val="HTMLCode"/>
          <w:color w:val="000000"/>
        </w:rPr>
      </w:pPr>
      <w:r>
        <w:rPr>
          <w:rStyle w:val="HTMLCode"/>
          <w:color w:val="000000"/>
        </w:rPr>
        <w:t xml:space="preserve">      ]</w:t>
      </w:r>
    </w:p>
    <w:p w14:paraId="7F84A701"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1F07DB02" w14:textId="77777777" w:rsidR="00E12A5A" w:rsidRDefault="00E12A5A" w:rsidP="00E12A5A">
      <w:pPr>
        <w:pStyle w:val="HTMLPreformatted"/>
        <w:rPr>
          <w:rStyle w:val="HTMLCode"/>
          <w:color w:val="000000"/>
        </w:rPr>
      </w:pPr>
      <w:r>
        <w:rPr>
          <w:rStyle w:val="HTMLCode"/>
          <w:color w:val="000000"/>
        </w:rPr>
        <w:lastRenderedPageBreak/>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gdpo:GDPO0000468 ;</w:t>
      </w:r>
      <w:proofErr w:type="gramEnd"/>
    </w:p>
    <w:p w14:paraId="0B69A92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_0000008</w:t>
      </w:r>
    </w:p>
    <w:p w14:paraId="6F8A22D0" w14:textId="77777777" w:rsidR="00E12A5A" w:rsidRDefault="00E12A5A" w:rsidP="00E12A5A">
      <w:pPr>
        <w:pStyle w:val="HTMLPreformatted"/>
        <w:rPr>
          <w:rStyle w:val="HTMLCode"/>
          <w:color w:val="000000"/>
        </w:rPr>
      </w:pPr>
      <w:r>
        <w:rPr>
          <w:rStyle w:val="HTMLCode"/>
          <w:color w:val="000000"/>
        </w:rPr>
        <w:t xml:space="preserve">      ]</w:t>
      </w:r>
    </w:p>
    <w:p w14:paraId="21667EE0" w14:textId="77777777" w:rsidR="00E12A5A" w:rsidRDefault="00E12A5A" w:rsidP="00E12A5A">
      <w:pPr>
        <w:pStyle w:val="HTMLPreformatted"/>
        <w:rPr>
          <w:rStyle w:val="HTMLCode"/>
          <w:color w:val="000000"/>
        </w:rPr>
      </w:pPr>
      <w:r>
        <w:rPr>
          <w:rStyle w:val="HTMLCode"/>
          <w:color w:val="000000"/>
        </w:rPr>
        <w:t xml:space="preserve">    )</w:t>
      </w:r>
    </w:p>
    <w:p w14:paraId="741E0DD8" w14:textId="77777777" w:rsidR="00E12A5A" w:rsidRDefault="00E12A5A" w:rsidP="00E12A5A">
      <w:pPr>
        <w:pStyle w:val="HTMLPreformatted"/>
        <w:rPr>
          <w:rStyle w:val="HTMLCode"/>
          <w:color w:val="000000"/>
        </w:rPr>
      </w:pPr>
      <w:r>
        <w:rPr>
          <w:rStyle w:val="HTMLCode"/>
          <w:color w:val="000000"/>
        </w:rPr>
        <w:t xml:space="preserve">  ] .</w:t>
      </w:r>
    </w:p>
    <w:p w14:paraId="400619B2" w14:textId="77777777" w:rsidR="00E12A5A" w:rsidRDefault="00E12A5A" w:rsidP="00E12A5A">
      <w:pPr>
        <w:pStyle w:val="HTMLPreformatted"/>
        <w:rPr>
          <w:rStyle w:val="HTMLCode"/>
          <w:color w:val="000000"/>
        </w:rPr>
      </w:pPr>
    </w:p>
    <w:p w14:paraId="45148FAA" w14:textId="77777777" w:rsidR="00E12A5A" w:rsidRDefault="00E12A5A" w:rsidP="00E12A5A">
      <w:pPr>
        <w:pStyle w:val="HTMLPreformatted"/>
        <w:rPr>
          <w:rStyle w:val="HTMLCode"/>
          <w:color w:val="000000"/>
        </w:rPr>
      </w:pPr>
      <w:r>
        <w:rPr>
          <w:rStyle w:val="HTMLCode"/>
          <w:color w:val="000000"/>
        </w:rPr>
        <w:t># Method-to-</w:t>
      </w:r>
      <w:proofErr w:type="gramStart"/>
      <w:r>
        <w:rPr>
          <w:rStyle w:val="HTMLCode"/>
          <w:color w:val="000000"/>
        </w:rPr>
        <w:t>principle</w:t>
      </w:r>
      <w:proofErr w:type="gramEnd"/>
      <w:r>
        <w:rPr>
          <w:rStyle w:val="HTMLCode"/>
          <w:color w:val="000000"/>
        </w:rPr>
        <w:t xml:space="preserve"> traceability:</w:t>
      </w:r>
    </w:p>
    <w:p w14:paraId="40D849F8" w14:textId="77777777" w:rsidR="00E12A5A" w:rsidRDefault="00E12A5A" w:rsidP="00E12A5A">
      <w:pPr>
        <w:pStyle w:val="HTMLPreformatted"/>
        <w:rPr>
          <w:rStyle w:val="HTMLCode"/>
          <w:color w:val="000000"/>
        </w:rPr>
      </w:pPr>
      <w:r>
        <w:rPr>
          <w:rStyle w:val="HTMLCode"/>
          <w:color w:val="000000"/>
        </w:rPr>
        <w:t># (is about using method followed by operationalizes principle)</w:t>
      </w:r>
    </w:p>
    <w:p w14:paraId="449A876F" w14:textId="77777777" w:rsidR="00E12A5A" w:rsidRDefault="00E12A5A" w:rsidP="00E12A5A">
      <w:pPr>
        <w:pStyle w:val="HTMLPreformatted"/>
        <w:rPr>
          <w:rStyle w:val="HTMLCode"/>
          <w:color w:val="000000"/>
        </w:rPr>
      </w:pPr>
      <w:r>
        <w:rPr>
          <w:rStyle w:val="HTMLCode"/>
          <w:color w:val="000000"/>
        </w:rPr>
        <w:t xml:space="preserve"># entails </w:t>
      </w:r>
      <w:proofErr w:type="gramStart"/>
      <w:r>
        <w:rPr>
          <w:rStyle w:val="HTMLCode"/>
          <w:color w:val="000000"/>
        </w:rPr>
        <w:t>has</w:t>
      </w:r>
      <w:proofErr w:type="gramEnd"/>
      <w:r>
        <w:rPr>
          <w:rStyle w:val="HTMLCode"/>
          <w:color w:val="000000"/>
        </w:rPr>
        <w:t xml:space="preserve"> evaluation-relevant principle.</w:t>
      </w:r>
    </w:p>
    <w:p w14:paraId="774A8D14" w14:textId="77777777" w:rsidR="00E12A5A" w:rsidRDefault="00E12A5A" w:rsidP="00E12A5A">
      <w:pPr>
        <w:pStyle w:val="HTMLPreformatted"/>
        <w:rPr>
          <w:rStyle w:val="HTMLCode"/>
          <w:color w:val="000000"/>
        </w:rPr>
      </w:pPr>
    </w:p>
    <w:p w14:paraId="02133DB8"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0000059</w:t>
      </w:r>
    </w:p>
    <w:p w14:paraId="37335C4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owl:propertyChainAxiom</w:t>
      </w:r>
      <w:proofErr w:type="spellEnd"/>
      <w:proofErr w:type="gramEnd"/>
      <w:r>
        <w:rPr>
          <w:rStyle w:val="HTMLCode"/>
          <w:color w:val="000000"/>
        </w:rPr>
        <w:t xml:space="preserve"> (</w:t>
      </w:r>
    </w:p>
    <w:p w14:paraId="48684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0000048</w:t>
      </w:r>
    </w:p>
    <w:p w14:paraId="64B78507"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0000054</w:t>
      </w:r>
    </w:p>
    <w:p w14:paraId="6F775CFE" w14:textId="77777777" w:rsidR="00E12A5A" w:rsidRDefault="00E12A5A" w:rsidP="00E12A5A">
      <w:pPr>
        <w:pStyle w:val="HTMLPreformatted"/>
        <w:rPr>
          <w:rStyle w:val="HTMLCode"/>
          <w:color w:val="000000"/>
        </w:rPr>
      </w:pPr>
      <w:r>
        <w:rPr>
          <w:rStyle w:val="HTMLCode"/>
          <w:color w:val="000000"/>
        </w:rPr>
        <w:t xml:space="preserve">  ) .</w:t>
      </w:r>
    </w:p>
    <w:p w14:paraId="45B9030F" w14:textId="77777777" w:rsidR="00DE3008" w:rsidRPr="008640E1" w:rsidRDefault="00DE3008" w:rsidP="00DE3008">
      <w:pPr>
        <w:spacing w:after="0" w:line="240" w:lineRule="auto"/>
        <w:rPr>
          <w:rFonts w:ascii="Times New Roman" w:eastAsia="Times New Roman" w:hAnsi="Times New Roman" w:cs="Times New Roman"/>
          <w:color w:val="000000"/>
          <w:kern w:val="0"/>
          <w14:ligatures w14:val="none"/>
        </w:rPr>
      </w:pPr>
    </w:p>
    <w:p w14:paraId="210330D4"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Evaluation</w:t>
      </w:r>
    </w:p>
    <w:p w14:paraId="12750172"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DC5306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Structural and logical checks</w:t>
      </w:r>
    </w:p>
    <w:p w14:paraId="007A8896" w14:textId="77777777" w:rsidR="0058178B" w:rsidRDefault="0058178B" w:rsidP="0058178B">
      <w:pPr>
        <w:pStyle w:val="NormalWeb"/>
        <w:spacing w:before="0" w:beforeAutospacing="0" w:after="0" w:afterAutospacing="0"/>
        <w:rPr>
          <w:color w:val="000000"/>
        </w:rPr>
      </w:pPr>
    </w:p>
    <w:p w14:paraId="6545A87A" w14:textId="26540618" w:rsidR="008B5B2F" w:rsidRDefault="008B5B2F" w:rsidP="0058178B">
      <w:pPr>
        <w:pStyle w:val="NormalWeb"/>
        <w:spacing w:before="0" w:beforeAutospacing="0" w:after="0" w:afterAutospacing="0"/>
        <w:rPr>
          <w:color w:val="000000"/>
        </w:rPr>
      </w:pPr>
      <w:r>
        <w:rPr>
          <w:color w:val="000000"/>
        </w:rPr>
        <w:t xml:space="preserve">Evaluation of an ontology is not limited to whether it can be loaded or classified by a reasoner. For GDPO, evaluation concerns whether the implemented structure supports the intended distinctions among prescriptive information content entities, artifact-side and communication-side targets, prescribed process types, methods, evaluation processes, and evaluation records, while avoiding obvious category mistakes and unintended existential commitments (Neuhaus et al., 2014; Ferrario &amp; </w:t>
      </w:r>
      <w:proofErr w:type="spellStart"/>
      <w:r>
        <w:rPr>
          <w:color w:val="000000"/>
        </w:rPr>
        <w:t>Grüninger</w:t>
      </w:r>
      <w:proofErr w:type="spellEnd"/>
      <w:r>
        <w:rPr>
          <w:color w:val="000000"/>
        </w:rPr>
        <w:t>, 2020).</w:t>
      </w:r>
    </w:p>
    <w:p w14:paraId="43D8A5F5" w14:textId="77777777" w:rsidR="0058178B" w:rsidRDefault="0058178B" w:rsidP="0058178B">
      <w:pPr>
        <w:pStyle w:val="NormalWeb"/>
        <w:spacing w:before="0" w:beforeAutospacing="0" w:after="0" w:afterAutospacing="0"/>
        <w:rPr>
          <w:color w:val="000000"/>
        </w:rPr>
      </w:pPr>
    </w:p>
    <w:p w14:paraId="3C5D3819" w14:textId="0369B043" w:rsidR="008B5B2F" w:rsidRDefault="008B5B2F" w:rsidP="0058178B">
      <w:pPr>
        <w:pStyle w:val="NormalWeb"/>
        <w:spacing w:before="0" w:beforeAutospacing="0" w:after="0" w:afterAutospacing="0"/>
        <w:rPr>
          <w:color w:val="000000"/>
        </w:rPr>
      </w:pPr>
      <w:r>
        <w:rPr>
          <w:color w:val="000000"/>
        </w:rPr>
        <w:t xml:space="preserve">The evaluation reported here focuses on three issues. First, GDPO was inspected to determine whether its implemented axioms support the motivating competency questions. Second, the ontology was reviewed for coherence with its BFO 2020 and CCO alignment, especially the separation between directive information content entities and artifact-side qualities, functions, dispositions, and material bases (ISO/IEC, 2021; Otte et al., 2022; Common Core Ontologies, 2024). Third, the revised target-expression pattern was checked to ensure that </w:t>
      </w:r>
      <w:proofErr w:type="gramStart"/>
      <w:r>
        <w:rPr>
          <w:color w:val="000000"/>
        </w:rPr>
        <w:t>principle</w:t>
      </w:r>
      <w:proofErr w:type="gramEnd"/>
      <w:r>
        <w:rPr>
          <w:color w:val="000000"/>
        </w:rPr>
        <w:t xml:space="preserve"> targets are represented through universal restrictions over class expressions rather than through punned target individuals, proxy instances, or</w:t>
      </w:r>
      <w:r w:rsidR="0058178B">
        <w:rPr>
          <w:rStyle w:val="apple-converted-space"/>
          <w:color w:val="000000"/>
        </w:rPr>
        <w:t xml:space="preserve"> </w:t>
      </w:r>
      <w:proofErr w:type="spellStart"/>
      <w:proofErr w:type="gramStart"/>
      <w:r w:rsidRPr="0067777A">
        <w:rPr>
          <w:rFonts w:ascii="Courier New" w:hAnsi="Courier New" w:cs="Courier New"/>
        </w:rPr>
        <w:t>owl:hasValue</w:t>
      </w:r>
      <w:proofErr w:type="spellEnd"/>
      <w:proofErr w:type="gramEnd"/>
      <w:r w:rsidR="0067777A">
        <w:t xml:space="preserve"> </w:t>
      </w:r>
      <w:r w:rsidRPr="0067777A">
        <w:t>restrictions</w:t>
      </w:r>
      <w:r>
        <w:rPr>
          <w:color w:val="000000"/>
        </w:rPr>
        <w:t>.</w:t>
      </w:r>
    </w:p>
    <w:p w14:paraId="1BD5CCD3" w14:textId="77777777" w:rsidR="0058178B" w:rsidRDefault="0058178B" w:rsidP="0058178B">
      <w:pPr>
        <w:pStyle w:val="NormalWeb"/>
        <w:spacing w:before="0" w:beforeAutospacing="0" w:after="0" w:afterAutospacing="0"/>
        <w:rPr>
          <w:color w:val="000000"/>
        </w:rPr>
      </w:pPr>
    </w:p>
    <w:p w14:paraId="5F3DE083" w14:textId="4D4B9922" w:rsidR="008B5B2F" w:rsidRDefault="008B5B2F" w:rsidP="0058178B">
      <w:pPr>
        <w:pStyle w:val="NormalWeb"/>
        <w:spacing w:before="0" w:beforeAutospacing="0" w:after="0" w:afterAutospacing="0"/>
        <w:rPr>
          <w:color w:val="000000"/>
        </w:rPr>
      </w:pPr>
      <w:r>
        <w:rPr>
          <w:color w:val="000000"/>
        </w:rPr>
        <w:t xml:space="preserve">In the revised target-expression pattern, GDPO does not rely on SHACL to supply the intended semantics of principle targets. </w:t>
      </w:r>
      <w:r w:rsidR="00795AFE" w:rsidRPr="00795AFE">
        <w:rPr>
          <w:color w:val="000000"/>
        </w:rPr>
        <w:t xml:space="preserve">The relation aims at artifact-side target is used in OWL universal restrictions in which the </w:t>
      </w:r>
      <w:proofErr w:type="spellStart"/>
      <w:r w:rsidR="00795AFE" w:rsidRPr="00795AFE">
        <w:rPr>
          <w:rFonts w:ascii="Courier New" w:hAnsi="Courier New" w:cs="Courier New"/>
          <w:color w:val="000000"/>
        </w:rPr>
        <w:t>owl:allValuesFrom</w:t>
      </w:r>
      <w:proofErr w:type="spellEnd"/>
      <w:r w:rsidR="00795AFE" w:rsidRPr="00795AFE">
        <w:rPr>
          <w:color w:val="000000"/>
        </w:rPr>
        <w:t xml:space="preserve"> filler is a class expression built from classes intended to represent instantiated universals or domain-grounded types, together with imported or explicitly defined relations, following the strategy developed by Beverley, Logan, and Smith for information content entities that concern entities or configurations not represented as existing individuals </w:t>
      </w:r>
      <w:r>
        <w:rPr>
          <w:color w:val="000000"/>
        </w:rPr>
        <w:t>(Beverley, Logan, &amp; Smith, 2026). This avoids introducing dummy target instances and avoids shifting the core aboutness semantics to a validation layer.</w:t>
      </w:r>
    </w:p>
    <w:p w14:paraId="7694055A" w14:textId="77777777" w:rsidR="0058178B" w:rsidRDefault="0058178B" w:rsidP="0058178B">
      <w:pPr>
        <w:pStyle w:val="NormalWeb"/>
        <w:spacing w:before="0" w:beforeAutospacing="0" w:after="0" w:afterAutospacing="0"/>
        <w:rPr>
          <w:color w:val="000000"/>
        </w:rPr>
      </w:pPr>
    </w:p>
    <w:p w14:paraId="63DADBBA" w14:textId="77777777" w:rsidR="008B5B2F" w:rsidRDefault="008B5B2F" w:rsidP="0058178B">
      <w:pPr>
        <w:pStyle w:val="NormalWeb"/>
        <w:spacing w:before="0" w:beforeAutospacing="0" w:after="0" w:afterAutospacing="0"/>
        <w:rPr>
          <w:color w:val="000000"/>
        </w:rPr>
      </w:pPr>
      <w:r>
        <w:rPr>
          <w:color w:val="000000"/>
        </w:rPr>
        <w:t xml:space="preserve">SHACL or other validation mechanisms may still be useful in downstream release artifacts for ordinary data-quality checks. For example, they may check whether evaluation records include required fields for a particular application profile, whether score components include values and scale specifications, or whether a submitted dataset follows a closed-world completeness </w:t>
      </w:r>
      <w:r>
        <w:rPr>
          <w:color w:val="000000"/>
        </w:rPr>
        <w:lastRenderedPageBreak/>
        <w:t xml:space="preserve">requirement. Such validation is separate from the OWL target-expression semantics and should not be treated as the basis for interpreting what </w:t>
      </w:r>
      <w:proofErr w:type="gramStart"/>
      <w:r>
        <w:rPr>
          <w:color w:val="000000"/>
        </w:rPr>
        <w:t>principle</w:t>
      </w:r>
      <w:proofErr w:type="gramEnd"/>
      <w:r>
        <w:rPr>
          <w:color w:val="000000"/>
        </w:rPr>
        <w:t xml:space="preserve"> categories are about (W3C, 2017).</w:t>
      </w:r>
    </w:p>
    <w:p w14:paraId="7FD73A05" w14:textId="77777777" w:rsidR="0058178B" w:rsidRDefault="0058178B" w:rsidP="0058178B">
      <w:pPr>
        <w:pStyle w:val="NormalWeb"/>
        <w:spacing w:before="0" w:beforeAutospacing="0" w:after="0" w:afterAutospacing="0"/>
        <w:rPr>
          <w:color w:val="000000"/>
        </w:rPr>
      </w:pPr>
    </w:p>
    <w:p w14:paraId="5E2C5C1D" w14:textId="77777777" w:rsidR="008B5B2F" w:rsidRDefault="008B5B2F" w:rsidP="0058178B">
      <w:pPr>
        <w:pStyle w:val="NormalWeb"/>
        <w:spacing w:before="0" w:beforeAutospacing="0" w:after="0" w:afterAutospacing="0"/>
        <w:rPr>
          <w:color w:val="000000"/>
        </w:rPr>
      </w:pPr>
      <w:r>
        <w:rPr>
          <w:color w:val="000000"/>
        </w:rPr>
        <w:t xml:space="preserve">We also inspected the named subclass hierarchy for cycles and for obvious class-level </w:t>
      </w:r>
      <w:proofErr w:type="spellStart"/>
      <w:r>
        <w:rPr>
          <w:color w:val="000000"/>
        </w:rPr>
        <w:t>disjointness</w:t>
      </w:r>
      <w:proofErr w:type="spellEnd"/>
      <w:r>
        <w:rPr>
          <w:color w:val="000000"/>
        </w:rPr>
        <w:t xml:space="preserve"> violations. The named hierarchy is acyclic, and no named class was found to be transitively asserted under both members of any declared disjoint pair. This structural inspection is not a substitute for full DL satisfiability checking, but it provides evidence that the ontology’s explicit hierarchy and </w:t>
      </w:r>
      <w:proofErr w:type="spellStart"/>
      <w:r>
        <w:rPr>
          <w:color w:val="000000"/>
        </w:rPr>
        <w:t>disjointness</w:t>
      </w:r>
      <w:proofErr w:type="spellEnd"/>
      <w:r>
        <w:rPr>
          <w:color w:val="000000"/>
        </w:rPr>
        <w:t xml:space="preserve"> constraints are mutually coherent.</w:t>
      </w:r>
    </w:p>
    <w:p w14:paraId="070CE7F7" w14:textId="77777777" w:rsidR="0058178B" w:rsidRDefault="0058178B" w:rsidP="0058178B">
      <w:pPr>
        <w:pStyle w:val="NormalWeb"/>
        <w:spacing w:before="0" w:beforeAutospacing="0" w:after="0" w:afterAutospacing="0"/>
        <w:rPr>
          <w:color w:val="000000"/>
        </w:rPr>
      </w:pPr>
    </w:p>
    <w:p w14:paraId="64AEF540" w14:textId="5F205386" w:rsidR="00D45F77" w:rsidRDefault="008B5B2F" w:rsidP="0058178B">
      <w:pPr>
        <w:pStyle w:val="NormalWeb"/>
        <w:spacing w:before="0" w:beforeAutospacing="0" w:after="0" w:afterAutospacing="0"/>
        <w:rPr>
          <w:color w:val="000000"/>
        </w:rPr>
      </w:pPr>
      <w:r>
        <w:rPr>
          <w:color w:val="000000"/>
        </w:rPr>
        <w:t xml:space="preserve">GDPO v4.0.3 was classified under OWL 2 DL using a DL reasoner in Protégé. The ontology classified without errors; it was reported consistent; no named class was reported unsatisfiable; and the property-chain axioms did not trigger OWL 2 DL regularity violations. These results support the claim that the revised axiomatization is structurally coherent, while leaving substantive product-quality judgments to </w:t>
      </w:r>
      <w:proofErr w:type="gramStart"/>
      <w:r>
        <w:rPr>
          <w:color w:val="000000"/>
        </w:rPr>
        <w:t>populated</w:t>
      </w:r>
      <w:proofErr w:type="gramEnd"/>
      <w:r>
        <w:rPr>
          <w:color w:val="000000"/>
        </w:rPr>
        <w:t xml:space="preserve"> evaluation records, methods, evidence, and scoring interpretations.</w:t>
      </w:r>
    </w:p>
    <w:p w14:paraId="44A76C30" w14:textId="77777777" w:rsidR="0058178B" w:rsidRPr="004A52B3" w:rsidRDefault="0058178B" w:rsidP="0058178B">
      <w:pPr>
        <w:pStyle w:val="NormalWeb"/>
        <w:spacing w:before="0" w:beforeAutospacing="0" w:after="0" w:afterAutospacing="0"/>
        <w:rPr>
          <w:color w:val="000000"/>
        </w:rPr>
      </w:pPr>
    </w:p>
    <w:p w14:paraId="4A4B5486" w14:textId="76311C7C" w:rsidR="00FF4059" w:rsidRPr="0048173E"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coverage</w:t>
      </w:r>
    </w:p>
    <w:p w14:paraId="7F42D6B5" w14:textId="77777777" w:rsidR="0058178B" w:rsidRDefault="0058178B" w:rsidP="0058178B">
      <w:pPr>
        <w:pStyle w:val="NormalWeb"/>
        <w:spacing w:before="0" w:beforeAutospacing="0" w:after="0" w:afterAutospacing="0"/>
        <w:rPr>
          <w:color w:val="000000"/>
        </w:rPr>
      </w:pPr>
    </w:p>
    <w:p w14:paraId="476865DD" w14:textId="65EE3A63" w:rsidR="008B5B2F" w:rsidRDefault="008B5B2F" w:rsidP="0058178B">
      <w:pPr>
        <w:pStyle w:val="NormalWeb"/>
        <w:spacing w:before="0" w:beforeAutospacing="0" w:after="0" w:afterAutospacing="0"/>
        <w:rPr>
          <w:color w:val="000000"/>
        </w:rPr>
      </w:pPr>
      <w:r>
        <w:rPr>
          <w:color w:val="000000"/>
        </w:rPr>
        <w:t>GDPO’s competency-question coverage is evaluated against the representational tasks introduced in the Methodology section. The relevant question is not whether GDPO can automatically determine that an artifact is innovative, useful, durable, or honest. Rather, the question is whether the ontology provides the classes, relations, restrictions, and query patterns needed to represent and retrieve the relevant evaluation structure: evaluated artifact, explicit criterion, method used, method-derived relevance, temporal indexing, score components, communication content, lifecycle-stage applicability, and target-expression structure.</w:t>
      </w:r>
    </w:p>
    <w:p w14:paraId="57C3352F" w14:textId="77777777" w:rsidR="0058178B" w:rsidRDefault="0058178B" w:rsidP="0058178B">
      <w:pPr>
        <w:pStyle w:val="NormalWeb"/>
        <w:spacing w:before="0" w:beforeAutospacing="0" w:after="0" w:afterAutospacing="0"/>
        <w:rPr>
          <w:color w:val="000000"/>
        </w:rPr>
      </w:pPr>
    </w:p>
    <w:p w14:paraId="0B18A994" w14:textId="66F39192" w:rsidR="008B5B2F" w:rsidRDefault="008B5B2F" w:rsidP="0058178B">
      <w:pPr>
        <w:pStyle w:val="NormalWeb"/>
        <w:spacing w:before="0" w:beforeAutospacing="0" w:after="0" w:afterAutospacing="0"/>
        <w:rPr>
          <w:color w:val="000000"/>
        </w:rPr>
      </w:pPr>
      <w:r>
        <w:rPr>
          <w:color w:val="000000"/>
        </w:rPr>
        <w:t xml:space="preserve">Table </w:t>
      </w:r>
      <w:r w:rsidR="0075704A">
        <w:rPr>
          <w:color w:val="000000"/>
        </w:rPr>
        <w:t>6</w:t>
      </w:r>
      <w:r>
        <w:rPr>
          <w:color w:val="000000"/>
        </w:rPr>
        <w:t xml:space="preserve"> maps the motivating competency questions to the corresponding </w:t>
      </w:r>
      <w:proofErr w:type="spellStart"/>
      <w:r>
        <w:rPr>
          <w:color w:val="000000"/>
        </w:rPr>
        <w:t>ABox</w:t>
      </w:r>
      <w:proofErr w:type="spellEnd"/>
      <w:r>
        <w:rPr>
          <w:color w:val="000000"/>
        </w:rPr>
        <w:t xml:space="preserve"> patterns and SPARQL templates provided in Appendix A.</w:t>
      </w:r>
    </w:p>
    <w:p w14:paraId="7A1F8BB7" w14:textId="77777777" w:rsidR="0058178B" w:rsidRDefault="0058178B" w:rsidP="0058178B">
      <w:pPr>
        <w:pStyle w:val="NormalWeb"/>
        <w:spacing w:before="0" w:beforeAutospacing="0" w:after="0" w:afterAutospacing="0"/>
        <w:rPr>
          <w:color w:val="000000"/>
        </w:rPr>
      </w:pPr>
    </w:p>
    <w:p w14:paraId="1E5405EB" w14:textId="440ACB03" w:rsidR="008D776C" w:rsidRDefault="008D776C" w:rsidP="0058178B">
      <w:pPr>
        <w:spacing w:after="0" w:line="240" w:lineRule="auto"/>
        <w:outlineLvl w:val="2"/>
        <w:rPr>
          <w:rFonts w:ascii="Times New Roman" w:hAnsi="Times New Roman" w:cs="Times New Roman"/>
        </w:rPr>
      </w:pPr>
      <w:r w:rsidRPr="008D776C">
        <w:rPr>
          <w:rFonts w:ascii="Times New Roman" w:hAnsi="Times New Roman" w:cs="Times New Roman"/>
          <w:b/>
          <w:bCs/>
        </w:rPr>
        <w:t xml:space="preserve">Table </w:t>
      </w:r>
      <w:r w:rsidR="0075704A">
        <w:rPr>
          <w:rFonts w:ascii="Times New Roman" w:hAnsi="Times New Roman" w:cs="Times New Roman"/>
          <w:b/>
          <w:bCs/>
        </w:rPr>
        <w:t>6</w:t>
      </w:r>
      <w:r w:rsidRPr="008D776C">
        <w:rPr>
          <w:rFonts w:ascii="Times New Roman" w:hAnsi="Times New Roman" w:cs="Times New Roman"/>
          <w:b/>
          <w:bCs/>
        </w:rPr>
        <w:t>.</w:t>
      </w:r>
      <w:r w:rsidRPr="008D776C">
        <w:rPr>
          <w:rFonts w:ascii="Times New Roman" w:hAnsi="Times New Roman" w:cs="Times New Roman"/>
        </w:rPr>
        <w:t xml:space="preserve"> Mapping of the motivating competency questions (CQs) introduced in the Methodology to the </w:t>
      </w:r>
      <w:proofErr w:type="spellStart"/>
      <w:r w:rsidRPr="008D776C">
        <w:rPr>
          <w:rFonts w:ascii="Times New Roman" w:hAnsi="Times New Roman" w:cs="Times New Roman"/>
        </w:rPr>
        <w:t>ABox</w:t>
      </w:r>
      <w:proofErr w:type="spellEnd"/>
      <w:r w:rsidRPr="008D776C">
        <w:rPr>
          <w:rFonts w:ascii="Times New Roman" w:hAnsi="Times New Roman" w:cs="Times New Roman"/>
        </w:rPr>
        <w:t xml:space="preserve"> patterns and SPARQL templates provided in Appendix A.</w:t>
      </w:r>
    </w:p>
    <w:p w14:paraId="311F8293" w14:textId="77777777" w:rsidR="008D776C" w:rsidRPr="004A52B3" w:rsidRDefault="008D776C" w:rsidP="00FF4059">
      <w:pPr>
        <w:spacing w:after="0" w:line="240" w:lineRule="auto"/>
        <w:outlineLvl w:val="2"/>
        <w:rPr>
          <w:rFonts w:ascii="Times New Roman" w:hAnsi="Times New Roman" w:cs="Times New Roman"/>
        </w:rPr>
      </w:pPr>
    </w:p>
    <w:tbl>
      <w:tblPr>
        <w:tblW w:w="8810" w:type="dxa"/>
        <w:tblLook w:val="04A0" w:firstRow="1" w:lastRow="0" w:firstColumn="1" w:lastColumn="0" w:noHBand="0" w:noVBand="1"/>
      </w:tblPr>
      <w:tblGrid>
        <w:gridCol w:w="1300"/>
        <w:gridCol w:w="4360"/>
        <w:gridCol w:w="3150"/>
      </w:tblGrid>
      <w:tr w:rsidR="00FF4059" w:rsidRPr="004A52B3" w14:paraId="331C8CF0" w14:textId="77777777" w:rsidTr="003C16CF">
        <w:trPr>
          <w:trHeight w:val="394"/>
        </w:trPr>
        <w:tc>
          <w:tcPr>
            <w:tcW w:w="1300" w:type="dxa"/>
            <w:tcBorders>
              <w:top w:val="single" w:sz="8" w:space="0" w:color="auto"/>
              <w:left w:val="single" w:sz="8" w:space="0" w:color="auto"/>
              <w:bottom w:val="single" w:sz="8" w:space="0" w:color="auto"/>
              <w:right w:val="single" w:sz="4" w:space="0" w:color="auto"/>
            </w:tcBorders>
            <w:hideMark/>
          </w:tcPr>
          <w:p w14:paraId="46F67D15"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CQ</w:t>
            </w:r>
          </w:p>
        </w:tc>
        <w:tc>
          <w:tcPr>
            <w:tcW w:w="4360" w:type="dxa"/>
            <w:tcBorders>
              <w:top w:val="single" w:sz="8" w:space="0" w:color="auto"/>
              <w:left w:val="nil"/>
              <w:bottom w:val="single" w:sz="8" w:space="0" w:color="auto"/>
              <w:right w:val="single" w:sz="4" w:space="0" w:color="auto"/>
            </w:tcBorders>
            <w:hideMark/>
          </w:tcPr>
          <w:p w14:paraId="792977C0"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(summary)</w:t>
            </w:r>
          </w:p>
        </w:tc>
        <w:tc>
          <w:tcPr>
            <w:tcW w:w="3150" w:type="dxa"/>
            <w:tcBorders>
              <w:top w:val="single" w:sz="8" w:space="0" w:color="auto"/>
              <w:left w:val="nil"/>
              <w:bottom w:val="single" w:sz="8" w:space="0" w:color="auto"/>
              <w:right w:val="single" w:sz="8" w:space="0" w:color="auto"/>
            </w:tcBorders>
            <w:hideMark/>
          </w:tcPr>
          <w:p w14:paraId="46E3FAE2"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Demonstration (Appendix)</w:t>
            </w:r>
          </w:p>
        </w:tc>
      </w:tr>
      <w:tr w:rsidR="00FF4059" w:rsidRPr="004A52B3" w14:paraId="2DE28A37" w14:textId="77777777" w:rsidTr="003C16CF">
        <w:trPr>
          <w:trHeight w:val="538"/>
        </w:trPr>
        <w:tc>
          <w:tcPr>
            <w:tcW w:w="1300" w:type="dxa"/>
            <w:tcBorders>
              <w:top w:val="nil"/>
              <w:left w:val="single" w:sz="8" w:space="0" w:color="auto"/>
              <w:bottom w:val="single" w:sz="4" w:space="0" w:color="auto"/>
              <w:right w:val="single" w:sz="4" w:space="0" w:color="auto"/>
            </w:tcBorders>
            <w:vAlign w:val="center"/>
            <w:hideMark/>
          </w:tcPr>
          <w:p w14:paraId="6957AF0C"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CQ1</w:t>
            </w:r>
          </w:p>
        </w:tc>
        <w:tc>
          <w:tcPr>
            <w:tcW w:w="4360" w:type="dxa"/>
            <w:tcBorders>
              <w:top w:val="nil"/>
              <w:left w:val="nil"/>
              <w:bottom w:val="single" w:sz="4" w:space="0" w:color="auto"/>
              <w:right w:val="single" w:sz="4" w:space="0" w:color="auto"/>
            </w:tcBorders>
            <w:hideMark/>
          </w:tcPr>
          <w:p w14:paraId="63E353B9" w14:textId="299448C3"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 xml:space="preserve">For a given evaluated artifact, which </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statement or statements were used as explicit evaluation criteria?</w:t>
            </w:r>
          </w:p>
        </w:tc>
        <w:tc>
          <w:tcPr>
            <w:tcW w:w="3150" w:type="dxa"/>
            <w:tcBorders>
              <w:top w:val="nil"/>
              <w:left w:val="nil"/>
              <w:bottom w:val="single" w:sz="4" w:space="0" w:color="auto"/>
              <w:right w:val="single" w:sz="8" w:space="0" w:color="auto"/>
            </w:tcBorders>
            <w:hideMark/>
          </w:tcPr>
          <w:p w14:paraId="230FBD6B" w14:textId="273FE3E4" w:rsidR="00FF4059" w:rsidRPr="00E70610" w:rsidRDefault="00674415" w:rsidP="0058178B">
            <w:pPr>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evaluation-record pattern; A2.2 artifact-centered evaluation query</w:t>
            </w:r>
          </w:p>
        </w:tc>
      </w:tr>
      <w:tr w:rsidR="00FF4059" w:rsidRPr="004A52B3" w14:paraId="19ADC4E8" w14:textId="77777777" w:rsidTr="003C16CF">
        <w:trPr>
          <w:trHeight w:val="539"/>
        </w:trPr>
        <w:tc>
          <w:tcPr>
            <w:tcW w:w="1300" w:type="dxa"/>
            <w:tcBorders>
              <w:top w:val="nil"/>
              <w:left w:val="single" w:sz="8" w:space="0" w:color="auto"/>
              <w:bottom w:val="single" w:sz="4" w:space="0" w:color="auto"/>
              <w:right w:val="single" w:sz="4" w:space="0" w:color="auto"/>
            </w:tcBorders>
            <w:vAlign w:val="center"/>
            <w:hideMark/>
          </w:tcPr>
          <w:p w14:paraId="66DD1960"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CQ2</w:t>
            </w:r>
          </w:p>
        </w:tc>
        <w:tc>
          <w:tcPr>
            <w:tcW w:w="4360" w:type="dxa"/>
            <w:tcBorders>
              <w:top w:val="nil"/>
              <w:left w:val="nil"/>
              <w:bottom w:val="single" w:sz="4" w:space="0" w:color="auto"/>
              <w:right w:val="single" w:sz="4" w:space="0" w:color="auto"/>
            </w:tcBorders>
            <w:hideMark/>
          </w:tcPr>
          <w:p w14:paraId="4B2356F5" w14:textId="1917B483" w:rsidR="00FF4059" w:rsidRPr="00E70610" w:rsidRDefault="0048173E" w:rsidP="003C16CF">
            <w:pPr>
              <w:spacing w:after="0" w:line="240" w:lineRule="auto"/>
              <w:rPr>
                <w:rFonts w:ascii="Times New Roman" w:eastAsia="Times New Roman" w:hAnsi="Times New Roman" w:cs="Times New Roman"/>
                <w:color w:val="000000"/>
                <w:kern w:val="0"/>
                <w:sz w:val="20"/>
                <w:szCs w:val="20"/>
                <w14:ligatures w14:val="none"/>
              </w:rPr>
            </w:pPr>
            <w:r w:rsidRPr="0048173E">
              <w:rPr>
                <w:rFonts w:ascii="Times New Roman" w:eastAsia="Times New Roman" w:hAnsi="Times New Roman" w:cs="Times New Roman"/>
                <w:color w:val="000000"/>
                <w:kern w:val="0"/>
                <w:sz w:val="20"/>
                <w:szCs w:val="20"/>
                <w14:ligatures w14:val="none"/>
              </w:rPr>
              <w:t>For a given evaluation record, which additional principles are in scope given the evaluation method or methods used?</w:t>
            </w:r>
          </w:p>
        </w:tc>
        <w:tc>
          <w:tcPr>
            <w:tcW w:w="3150" w:type="dxa"/>
            <w:tcBorders>
              <w:top w:val="nil"/>
              <w:left w:val="nil"/>
              <w:bottom w:val="single" w:sz="4" w:space="0" w:color="auto"/>
              <w:right w:val="single" w:sz="8" w:space="0" w:color="auto"/>
            </w:tcBorders>
            <w:hideMark/>
          </w:tcPr>
          <w:p w14:paraId="25CBE21A" w14:textId="268345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method-use and operationalizes-</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assertions; A2.2 method-derived relevance query</w:t>
            </w:r>
          </w:p>
        </w:tc>
      </w:tr>
      <w:tr w:rsidR="00FF4059" w:rsidRPr="004A52B3" w14:paraId="246A3DEE" w14:textId="77777777" w:rsidTr="003C16CF">
        <w:trPr>
          <w:trHeight w:val="431"/>
        </w:trPr>
        <w:tc>
          <w:tcPr>
            <w:tcW w:w="1300" w:type="dxa"/>
            <w:tcBorders>
              <w:top w:val="nil"/>
              <w:left w:val="single" w:sz="8" w:space="0" w:color="auto"/>
              <w:bottom w:val="single" w:sz="4" w:space="0" w:color="auto"/>
              <w:right w:val="single" w:sz="4" w:space="0" w:color="auto"/>
            </w:tcBorders>
            <w:vAlign w:val="center"/>
            <w:hideMark/>
          </w:tcPr>
          <w:p w14:paraId="3A67BA5E"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CQ3</w:t>
            </w:r>
          </w:p>
        </w:tc>
        <w:tc>
          <w:tcPr>
            <w:tcW w:w="4360" w:type="dxa"/>
            <w:tcBorders>
              <w:top w:val="nil"/>
              <w:left w:val="nil"/>
              <w:bottom w:val="single" w:sz="4" w:space="0" w:color="auto"/>
              <w:right w:val="single" w:sz="4" w:space="0" w:color="auto"/>
            </w:tcBorders>
            <w:hideMark/>
          </w:tcPr>
          <w:p w14:paraId="386589EE" w14:textId="213F2434" w:rsidR="00FF4059" w:rsidRPr="00E70610" w:rsidRDefault="006E0046" w:rsidP="003C16CF">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eastAsia="Times New Roman" w:hAnsi="Times New Roman" w:cs="Times New Roman"/>
                <w:color w:val="000000"/>
                <w:kern w:val="0"/>
                <w:sz w:val="20"/>
                <w:szCs w:val="20"/>
                <w14:ligatures w14:val="none"/>
              </w:rPr>
              <w:t>Which evaluation method specifications operationalize which canonical principle-statement individuals?</w:t>
            </w:r>
          </w:p>
        </w:tc>
        <w:tc>
          <w:tcPr>
            <w:tcW w:w="3150" w:type="dxa"/>
            <w:tcBorders>
              <w:top w:val="nil"/>
              <w:left w:val="nil"/>
              <w:bottom w:val="single" w:sz="4" w:space="0" w:color="auto"/>
              <w:right w:val="single" w:sz="8" w:space="0" w:color="auto"/>
            </w:tcBorders>
            <w:hideMark/>
          </w:tcPr>
          <w:p w14:paraId="2A694AE0" w14:textId="2D9978F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 specification pattern; A2.6 method-to-</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query</w:t>
            </w:r>
          </w:p>
        </w:tc>
      </w:tr>
      <w:tr w:rsidR="00FF4059" w:rsidRPr="004A52B3" w14:paraId="4262DA53" w14:textId="77777777" w:rsidTr="003C16CF">
        <w:trPr>
          <w:trHeight w:val="548"/>
        </w:trPr>
        <w:tc>
          <w:tcPr>
            <w:tcW w:w="1300" w:type="dxa"/>
            <w:tcBorders>
              <w:top w:val="nil"/>
              <w:left w:val="single" w:sz="8" w:space="0" w:color="auto"/>
              <w:bottom w:val="single" w:sz="4" w:space="0" w:color="auto"/>
              <w:right w:val="single" w:sz="4" w:space="0" w:color="auto"/>
            </w:tcBorders>
            <w:vAlign w:val="center"/>
            <w:hideMark/>
          </w:tcPr>
          <w:p w14:paraId="1AD6A30A"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CQ4</w:t>
            </w:r>
          </w:p>
        </w:tc>
        <w:tc>
          <w:tcPr>
            <w:tcW w:w="4360" w:type="dxa"/>
            <w:tcBorders>
              <w:top w:val="nil"/>
              <w:left w:val="nil"/>
              <w:bottom w:val="single" w:sz="4" w:space="0" w:color="auto"/>
              <w:right w:val="single" w:sz="4" w:space="0" w:color="auto"/>
            </w:tcBorders>
            <w:hideMark/>
          </w:tcPr>
          <w:p w14:paraId="3739665D" w14:textId="5D62AFAE"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Which evaluation records concern communicative honesty, that is, are about communication content and against the principle of honesty?</w:t>
            </w:r>
          </w:p>
        </w:tc>
        <w:tc>
          <w:tcPr>
            <w:tcW w:w="3150" w:type="dxa"/>
            <w:tcBorders>
              <w:top w:val="nil"/>
              <w:left w:val="nil"/>
              <w:bottom w:val="single" w:sz="4" w:space="0" w:color="auto"/>
              <w:right w:val="single" w:sz="8" w:space="0" w:color="auto"/>
            </w:tcBorders>
            <w:hideMark/>
          </w:tcPr>
          <w:p w14:paraId="3018CC50" w14:textId="1E542076"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communication-content and honesty-evaluation pattern; A2.4 communicative honesty query</w:t>
            </w:r>
          </w:p>
        </w:tc>
      </w:tr>
      <w:tr w:rsidR="00FF4059" w:rsidRPr="004A52B3" w14:paraId="1D239D42" w14:textId="77777777" w:rsidTr="003C16CF">
        <w:trPr>
          <w:trHeight w:val="341"/>
        </w:trPr>
        <w:tc>
          <w:tcPr>
            <w:tcW w:w="1300" w:type="dxa"/>
            <w:tcBorders>
              <w:top w:val="nil"/>
              <w:left w:val="single" w:sz="8" w:space="0" w:color="auto"/>
              <w:bottom w:val="single" w:sz="4" w:space="0" w:color="auto"/>
              <w:right w:val="single" w:sz="4" w:space="0" w:color="auto"/>
            </w:tcBorders>
            <w:vAlign w:val="center"/>
            <w:hideMark/>
          </w:tcPr>
          <w:p w14:paraId="655E8402"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CQ5</w:t>
            </w:r>
          </w:p>
        </w:tc>
        <w:tc>
          <w:tcPr>
            <w:tcW w:w="4360" w:type="dxa"/>
            <w:tcBorders>
              <w:top w:val="nil"/>
              <w:left w:val="nil"/>
              <w:bottom w:val="single" w:sz="4" w:space="0" w:color="auto"/>
              <w:right w:val="single" w:sz="4" w:space="0" w:color="auto"/>
            </w:tcBorders>
            <w:hideMark/>
          </w:tcPr>
          <w:p w14:paraId="75FB231B" w14:textId="771F00C9"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a given prescription component, during which lifecycle-stage process types is it intended to apply?</w:t>
            </w:r>
          </w:p>
        </w:tc>
        <w:tc>
          <w:tcPr>
            <w:tcW w:w="3150" w:type="dxa"/>
            <w:tcBorders>
              <w:top w:val="nil"/>
              <w:left w:val="nil"/>
              <w:bottom w:val="single" w:sz="4" w:space="0" w:color="auto"/>
              <w:right w:val="single" w:sz="8" w:space="0" w:color="auto"/>
            </w:tcBorders>
            <w:hideMark/>
          </w:tcPr>
          <w:p w14:paraId="3E7EAF9B" w14:textId="44FADF4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A2.7 lifecycle-stage applicability query</w:t>
            </w:r>
          </w:p>
        </w:tc>
      </w:tr>
      <w:tr w:rsidR="00FF4059" w:rsidRPr="004A52B3" w14:paraId="5F83E1E2" w14:textId="77777777" w:rsidTr="003C16CF">
        <w:trPr>
          <w:trHeight w:val="503"/>
        </w:trPr>
        <w:tc>
          <w:tcPr>
            <w:tcW w:w="1300" w:type="dxa"/>
            <w:tcBorders>
              <w:top w:val="nil"/>
              <w:left w:val="single" w:sz="8" w:space="0" w:color="auto"/>
              <w:bottom w:val="single" w:sz="8" w:space="0" w:color="auto"/>
              <w:right w:val="single" w:sz="4" w:space="0" w:color="auto"/>
            </w:tcBorders>
            <w:vAlign w:val="center"/>
            <w:hideMark/>
          </w:tcPr>
          <w:p w14:paraId="7A54BF8B"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lastRenderedPageBreak/>
              <w:t>CQ6</w:t>
            </w:r>
          </w:p>
        </w:tc>
        <w:tc>
          <w:tcPr>
            <w:tcW w:w="4360" w:type="dxa"/>
            <w:tcBorders>
              <w:top w:val="nil"/>
              <w:left w:val="nil"/>
              <w:bottom w:val="single" w:sz="8" w:space="0" w:color="auto"/>
              <w:right w:val="single" w:sz="4" w:space="0" w:color="auto"/>
            </w:tcBorders>
            <w:hideMark/>
          </w:tcPr>
          <w:p w14:paraId="20453E25" w14:textId="5BA5B244"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the honesty worked example, how are directive content, artifact-side targets, communication-content targets, relevant process types, and evaluation records linked?</w:t>
            </w:r>
          </w:p>
        </w:tc>
        <w:tc>
          <w:tcPr>
            <w:tcW w:w="3150" w:type="dxa"/>
            <w:tcBorders>
              <w:top w:val="nil"/>
              <w:left w:val="nil"/>
              <w:bottom w:val="single" w:sz="8" w:space="0" w:color="auto"/>
              <w:right w:val="single" w:sz="8" w:space="0" w:color="auto"/>
            </w:tcBorders>
            <w:hideMark/>
          </w:tcPr>
          <w:p w14:paraId="1B6DD4A8" w14:textId="51B209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A2.1 expanded honesty target expression; A2.2, A2.4, and A2.7 query templates</w:t>
            </w:r>
          </w:p>
        </w:tc>
      </w:tr>
    </w:tbl>
    <w:p w14:paraId="254FD7CD" w14:textId="77777777" w:rsidR="0058178B" w:rsidRDefault="0058178B" w:rsidP="0058178B">
      <w:pPr>
        <w:pStyle w:val="NormalWeb"/>
        <w:spacing w:before="0" w:beforeAutospacing="0" w:after="0" w:afterAutospacing="0"/>
        <w:rPr>
          <w:color w:val="000000"/>
        </w:rPr>
      </w:pPr>
    </w:p>
    <w:p w14:paraId="36627260" w14:textId="6A94E4F8" w:rsidR="00C83B71" w:rsidRDefault="00C83B71" w:rsidP="0058178B">
      <w:pPr>
        <w:pStyle w:val="NormalWeb"/>
        <w:spacing w:before="0" w:beforeAutospacing="0" w:after="0" w:afterAutospacing="0"/>
        <w:rPr>
          <w:color w:val="000000"/>
        </w:rPr>
      </w:pPr>
      <w:r>
        <w:rPr>
          <w:color w:val="000000"/>
        </w:rPr>
        <w:t>The competency questions divide into two groups. CQ1</w:t>
      </w:r>
      <w:r w:rsidR="006E0046">
        <w:rPr>
          <w:color w:val="000000"/>
        </w:rPr>
        <w:t>-</w:t>
      </w:r>
      <w:r>
        <w:rPr>
          <w:color w:val="000000"/>
        </w:rPr>
        <w:t xml:space="preserve">CQ4 are primarily </w:t>
      </w:r>
      <w:proofErr w:type="spellStart"/>
      <w:r>
        <w:rPr>
          <w:color w:val="000000"/>
        </w:rPr>
        <w:t>ABox</w:t>
      </w:r>
      <w:proofErr w:type="spellEnd"/>
      <w:r>
        <w:rPr>
          <w:color w:val="000000"/>
        </w:rPr>
        <w:t xml:space="preserve">-oriented: they concern evaluation records, evaluated artifacts, explicit </w:t>
      </w:r>
      <w:proofErr w:type="gramStart"/>
      <w:r>
        <w:rPr>
          <w:color w:val="000000"/>
        </w:rPr>
        <w:t>principle</w:t>
      </w:r>
      <w:proofErr w:type="gramEnd"/>
      <w:r>
        <w:rPr>
          <w:color w:val="000000"/>
        </w:rPr>
        <w:t xml:space="preserve"> criteria, methods used, score components, and communication content. These questions are answered over instance data that instantiate GDPO’s evaluation-record and method-traceability patterns. CQ5 and CQ6 rely more heavily on </w:t>
      </w:r>
      <w:proofErr w:type="spellStart"/>
      <w:r>
        <w:rPr>
          <w:color w:val="000000"/>
        </w:rPr>
        <w:t>TBox</w:t>
      </w:r>
      <w:proofErr w:type="spellEnd"/>
      <w:r>
        <w:rPr>
          <w:color w:val="000000"/>
        </w:rPr>
        <w:t xml:space="preserve"> inspection: they concern prescription-component restrictions, lifecycle-stage applicability, and the class-expression structure used to represent what a principle concerns.</w:t>
      </w:r>
    </w:p>
    <w:p w14:paraId="3A4F1E90" w14:textId="77777777" w:rsidR="0058178B" w:rsidRDefault="0058178B" w:rsidP="0058178B">
      <w:pPr>
        <w:pStyle w:val="NormalWeb"/>
        <w:spacing w:before="0" w:beforeAutospacing="0" w:after="0" w:afterAutospacing="0"/>
        <w:rPr>
          <w:color w:val="000000"/>
        </w:rPr>
      </w:pPr>
    </w:p>
    <w:p w14:paraId="79CAA6C9"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ABox</w:t>
      </w:r>
      <w:proofErr w:type="spellEnd"/>
      <w:r>
        <w:rPr>
          <w:color w:val="000000"/>
        </w:rPr>
        <w:t xml:space="preserve">-oriented questions, GDPO supports retrieval of evaluation records and their associated artifacts, criteria, methods, temporal regions, score components, and communication content. For example, an evaluation record can be retrieved for a given artifact, its explicit criterion can be read through against principle, and method-derived relevance can be obtained either through materialized has evaluation-relevant </w:t>
      </w:r>
      <w:proofErr w:type="gramStart"/>
      <w:r>
        <w:rPr>
          <w:color w:val="000000"/>
        </w:rPr>
        <w:t>principle</w:t>
      </w:r>
      <w:proofErr w:type="gramEnd"/>
      <w:r>
        <w:rPr>
          <w:color w:val="000000"/>
        </w:rPr>
        <w:t xml:space="preserve"> assertions or by querying the path from method use to operationalizes principle.</w:t>
      </w:r>
    </w:p>
    <w:p w14:paraId="06723637" w14:textId="77777777" w:rsidR="0058178B" w:rsidRDefault="0058178B" w:rsidP="0058178B">
      <w:pPr>
        <w:pStyle w:val="NormalWeb"/>
        <w:spacing w:before="0" w:beforeAutospacing="0" w:after="0" w:afterAutospacing="0"/>
        <w:rPr>
          <w:color w:val="000000"/>
        </w:rPr>
      </w:pPr>
    </w:p>
    <w:p w14:paraId="6E6D6C05"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TBox</w:t>
      </w:r>
      <w:proofErr w:type="spellEnd"/>
      <w:r>
        <w:rPr>
          <w:color w:val="000000"/>
        </w:rPr>
        <w:t xml:space="preserve">-oriented questions, GDPO supports inspection of the restrictions placed on principle categories and prescription components. The target-expression pattern allows a query or ontology browser to retrieve the class expression associated with a </w:t>
      </w:r>
      <w:proofErr w:type="gramStart"/>
      <w:r>
        <w:rPr>
          <w:color w:val="000000"/>
        </w:rPr>
        <w:t>principle</w:t>
      </w:r>
      <w:proofErr w:type="gramEnd"/>
      <w:r>
        <w:rPr>
          <w:color w:val="000000"/>
        </w:rPr>
        <w:t xml:space="preserve"> category, while the prescription-component pattern supports retrieval of the prescribed process types and any lifecycle-stage applicability qualifiers. This is especially important for the honesty worked example, where the target expression is decomposed into material honesty and functional honesty, and where communicative honesty evaluations add communication content as a further evaluative subject matter.</w:t>
      </w:r>
    </w:p>
    <w:p w14:paraId="6794696D" w14:textId="77777777" w:rsidR="0058178B" w:rsidRDefault="0058178B" w:rsidP="0058178B">
      <w:pPr>
        <w:pStyle w:val="NormalWeb"/>
        <w:spacing w:before="0" w:beforeAutospacing="0" w:after="0" w:afterAutospacing="0"/>
        <w:rPr>
          <w:color w:val="000000"/>
        </w:rPr>
      </w:pPr>
    </w:p>
    <w:p w14:paraId="5D47B425" w14:textId="18EDBDD0" w:rsidR="00D45F77" w:rsidRDefault="00C83B71" w:rsidP="0058178B">
      <w:pPr>
        <w:pStyle w:val="NormalWeb"/>
        <w:spacing w:before="0" w:beforeAutospacing="0" w:after="0" w:afterAutospacing="0"/>
        <w:rPr>
          <w:color w:val="000000"/>
        </w:rPr>
      </w:pPr>
      <w:r>
        <w:rPr>
          <w:color w:val="000000"/>
        </w:rPr>
        <w:t>The competency-question results should be interpreted as evidence of representational adequacy for GDPO’s stated scope. They show that the ontology can represent and retrieve the relevant traceability structure. They do not show that the illustrative scores are empirically valid, that a particular product satisfies a principle, or that the ontology by itself performs substantive design assessment. Those judgments depend on populated evidence, domain-specific evaluation methods, and the interpretation of score scales and assessment records.</w:t>
      </w:r>
    </w:p>
    <w:p w14:paraId="0919B155" w14:textId="77777777" w:rsidR="0058178B" w:rsidRPr="004A52B3" w:rsidRDefault="0058178B" w:rsidP="0058178B">
      <w:pPr>
        <w:pStyle w:val="NormalWeb"/>
        <w:spacing w:before="0" w:beforeAutospacing="0" w:after="0" w:afterAutospacing="0"/>
        <w:rPr>
          <w:color w:val="000000"/>
        </w:rPr>
      </w:pPr>
    </w:p>
    <w:p w14:paraId="32F66F0F"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Interoperability considerations</w:t>
      </w:r>
    </w:p>
    <w:p w14:paraId="2484FFE1" w14:textId="77777777" w:rsidR="00592845" w:rsidRPr="004A52B3" w:rsidRDefault="00592845" w:rsidP="00FF4059">
      <w:pPr>
        <w:spacing w:after="0" w:line="240" w:lineRule="auto"/>
        <w:outlineLvl w:val="2"/>
        <w:rPr>
          <w:rFonts w:ascii="Times New Roman" w:eastAsia="Times New Roman" w:hAnsi="Times New Roman" w:cs="Times New Roman"/>
          <w:b/>
          <w:bCs/>
          <w:color w:val="000000"/>
          <w:kern w:val="0"/>
          <w14:ligatures w14:val="none"/>
        </w:rPr>
      </w:pPr>
    </w:p>
    <w:p w14:paraId="512F3CA2" w14:textId="77777777" w:rsidR="00AC1F8D" w:rsidRDefault="00AC1F8D" w:rsidP="00AC1F8D">
      <w:pPr>
        <w:pStyle w:val="NormalWeb"/>
        <w:spacing w:before="0" w:beforeAutospacing="0" w:after="0" w:afterAutospacing="0"/>
        <w:rPr>
          <w:color w:val="000000"/>
        </w:rPr>
      </w:pPr>
      <w:r>
        <w:rPr>
          <w:color w:val="000000"/>
        </w:rPr>
        <w:t>GDPO’s reuse of BFO 2020 and CCO contributes directly to interoperability. The ontology does not introduce local substitutes for prescription, aboutness, participation, information content entity, material entity, process, quality, function, disposition, or temporal region. Instead, it reuses imported resources where available and introduces GDPO-specific classes and properties only where the design-evaluation use case requires additional precision (ISO/IEC, 2021; Otte et al., 2022; Common Core Ontologies, 2024).</w:t>
      </w:r>
    </w:p>
    <w:p w14:paraId="0ACD06C2" w14:textId="77777777" w:rsidR="00AC1F8D" w:rsidRDefault="00AC1F8D" w:rsidP="00AC1F8D">
      <w:pPr>
        <w:pStyle w:val="NormalWeb"/>
        <w:spacing w:before="0" w:beforeAutospacing="0" w:after="0" w:afterAutospacing="0"/>
        <w:rPr>
          <w:color w:val="000000"/>
        </w:rPr>
      </w:pPr>
    </w:p>
    <w:p w14:paraId="1C35EBB8" w14:textId="77777777" w:rsidR="00AC1F8D" w:rsidRDefault="00AC1F8D" w:rsidP="00AC1F8D">
      <w:pPr>
        <w:pStyle w:val="NormalWeb"/>
        <w:spacing w:before="0" w:beforeAutospacing="0" w:after="0" w:afterAutospacing="0"/>
        <w:rPr>
          <w:color w:val="000000"/>
        </w:rPr>
      </w:pPr>
      <w:r>
        <w:rPr>
          <w:color w:val="000000"/>
        </w:rPr>
        <w:t xml:space="preserve">This strategy allows GDPO to function as a bridge ontology rather than as a comprehensive product-design ontology. A downstream artifact ontology can supply detailed product, component, material, or interface classes under BFO material entity. A lifecycle or sustainability </w:t>
      </w:r>
      <w:r>
        <w:rPr>
          <w:color w:val="000000"/>
        </w:rPr>
        <w:lastRenderedPageBreak/>
        <w:t>ontology can refine environmental-impact measures, lifecycle-stage processes, emissions, waste outputs, and assessment methods. A human-computer interaction or product-governance ontology can extend GDPO’s communication-content, evaluation-method, and evidence-record patterns.</w:t>
      </w:r>
    </w:p>
    <w:p w14:paraId="5C433573" w14:textId="77777777" w:rsidR="00AC1F8D" w:rsidRDefault="00AC1F8D" w:rsidP="00AC1F8D">
      <w:pPr>
        <w:pStyle w:val="NormalWeb"/>
        <w:spacing w:before="0" w:beforeAutospacing="0" w:after="0" w:afterAutospacing="0"/>
        <w:rPr>
          <w:color w:val="000000"/>
        </w:rPr>
      </w:pPr>
    </w:p>
    <w:p w14:paraId="5BA0B5A7" w14:textId="77777777" w:rsidR="00AC1F8D" w:rsidRDefault="00AC1F8D" w:rsidP="00AC1F8D">
      <w:pPr>
        <w:pStyle w:val="NormalWeb"/>
        <w:spacing w:before="0" w:beforeAutospacing="0" w:after="0" w:afterAutospacing="0"/>
        <w:rPr>
          <w:color w:val="000000"/>
        </w:rPr>
      </w:pPr>
      <w:r>
        <w:rPr>
          <w:color w:val="000000"/>
        </w:rPr>
        <w:t>The point of GDPO is therefore not to replace domain-specific design, engineering, sustainability, or HCI ontologies. Its contribution is the normative-evaluative spine that links directive principles, artifact-side and communication-side target expressions, prescribed process types, methods, and evaluation records. Because this spine is expressed using BFO and CCO-aligned categories, it can be imported into broader knowledge graphs without requiring downstream systems to treat principles as artifact properties or evaluation records as informal annotations.</w:t>
      </w:r>
    </w:p>
    <w:p w14:paraId="7DB06FA7" w14:textId="77777777" w:rsidR="00AC1F8D" w:rsidRDefault="00AC1F8D" w:rsidP="00AC1F8D">
      <w:pPr>
        <w:pStyle w:val="NormalWeb"/>
        <w:spacing w:before="0" w:beforeAutospacing="0" w:after="0" w:afterAutospacing="0"/>
        <w:rPr>
          <w:color w:val="000000"/>
        </w:rPr>
      </w:pPr>
    </w:p>
    <w:p w14:paraId="3F65B045" w14:textId="77777777" w:rsidR="00AC1F8D" w:rsidRDefault="00AC1F8D" w:rsidP="00AC1F8D">
      <w:pPr>
        <w:pStyle w:val="NormalWeb"/>
        <w:spacing w:before="0" w:beforeAutospacing="0" w:after="0" w:afterAutospacing="0"/>
        <w:rPr>
          <w:color w:val="000000"/>
        </w:rPr>
      </w:pPr>
      <w:r>
        <w:rPr>
          <w:color w:val="000000"/>
        </w:rPr>
        <w:t>This interoperability strategy also keeps the ontology intentionally modest. GDPO avoids deep commitments about artifact taxonomies, manufacturing-process decomposition, sustainability metrics, scoring aggregation, or regulatory compliance rules. Those commitments can be supplied by domain ontologies or application profiles. GDPO supplies the reusable pattern by which such domain-specific content can be connected to principles, methods, evidence, scores, and temporally indexed evaluation records.</w:t>
      </w:r>
    </w:p>
    <w:p w14:paraId="23101350"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3AC1A7A6"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Discussion: Normativity, realism, and design-evaluation traceability</w:t>
      </w:r>
    </w:p>
    <w:p w14:paraId="0AC6B7D3" w14:textId="77777777" w:rsidR="00AC1F8D" w:rsidRDefault="00AC1F8D" w:rsidP="00AC1F8D">
      <w:pPr>
        <w:pStyle w:val="NormalWeb"/>
        <w:spacing w:before="0" w:beforeAutospacing="0" w:after="0" w:afterAutospacing="0"/>
        <w:rPr>
          <w:color w:val="000000"/>
        </w:rPr>
      </w:pPr>
    </w:p>
    <w:p w14:paraId="43051653" w14:textId="1AFF685A" w:rsidR="00AC1F8D" w:rsidRPr="0067777A" w:rsidRDefault="0067777A" w:rsidP="00AC1F8D">
      <w:pPr>
        <w:pStyle w:val="NormalWeb"/>
        <w:spacing w:before="0" w:beforeAutospacing="0" w:after="0" w:afterAutospacing="0"/>
        <w:rPr>
          <w:color w:val="000000"/>
        </w:rPr>
      </w:pPr>
      <w:r w:rsidRPr="0067777A">
        <w:rPr>
          <w:color w:val="000000"/>
        </w:rPr>
        <w:t>GDPO’s central contribution is a three-part normative-evaluation pattern for applied ontology. The prescription-component pattern separates target-side concern from process-side prescription and allows lifecycle-stage or temporal applicability to be represented explicitly. The criterion-method relevance pattern distinguishes principles intentionally selected as evaluation criteria from principles made relevant by the method used. The modality-specific evaluation pattern refines principle-keyed evaluation classes by subject matter, illustrated by the distinction between design honesty evaluation and design communicative honesty evaluation. Together, these patterns show how normative guidance can be represented not merely as directive information content, but as part of an auditable chain connecting principles, target expressions, prescribed processes, methods, evidence-bearing records, scores, and modality-specific assessments.</w:t>
      </w:r>
    </w:p>
    <w:p w14:paraId="35CCE6F9" w14:textId="77777777" w:rsidR="00AC1F8D" w:rsidRDefault="00AC1F8D" w:rsidP="00AC1F8D">
      <w:pPr>
        <w:pStyle w:val="NormalWeb"/>
        <w:spacing w:before="0" w:beforeAutospacing="0" w:after="0" w:afterAutospacing="0"/>
        <w:rPr>
          <w:color w:val="000000"/>
        </w:rPr>
      </w:pPr>
    </w:p>
    <w:p w14:paraId="240799CA" w14:textId="6C31CCCB" w:rsidR="00BD5ABD" w:rsidRPr="00BD5ABD" w:rsidRDefault="00BD5ABD" w:rsidP="00AC1F8D">
      <w:pPr>
        <w:pStyle w:val="NormalWeb"/>
        <w:spacing w:before="0" w:beforeAutospacing="0" w:after="0" w:afterAutospacing="0"/>
        <w:rPr>
          <w:color w:val="000000"/>
        </w:rPr>
      </w:pPr>
      <w:r w:rsidRPr="00BD5ABD">
        <w:rPr>
          <w:color w:val="000000"/>
        </w:rPr>
        <w:t xml:space="preserve">The target-expression strategy remains a supporting device rather than the paper’s main novelty claim. Its role is to specify, at the </w:t>
      </w:r>
      <w:proofErr w:type="spellStart"/>
      <w:r w:rsidRPr="00BD5ABD">
        <w:rPr>
          <w:color w:val="000000"/>
        </w:rPr>
        <w:t>TBox</w:t>
      </w:r>
      <w:proofErr w:type="spellEnd"/>
      <w:r w:rsidRPr="00BD5ABD">
        <w:rPr>
          <w:color w:val="000000"/>
        </w:rPr>
        <w:t xml:space="preserve"> level, the kind of artifact-side or communication-side target a directive </w:t>
      </w:r>
      <w:proofErr w:type="gramStart"/>
      <w:r w:rsidRPr="00BD5ABD">
        <w:rPr>
          <w:color w:val="000000"/>
        </w:rPr>
        <w:t>principle</w:t>
      </w:r>
      <w:proofErr w:type="gramEnd"/>
      <w:r w:rsidRPr="00BD5ABD">
        <w:rPr>
          <w:color w:val="000000"/>
        </w:rPr>
        <w:t xml:space="preserve"> concerns, while leaving artifact-level satisfaction claims to evaluation records, methods, evidence, and scoring interpretations.</w:t>
      </w:r>
    </w:p>
    <w:p w14:paraId="231EA1A7" w14:textId="77777777" w:rsidR="00BD5ABD" w:rsidRDefault="00BD5ABD" w:rsidP="00AC1F8D">
      <w:pPr>
        <w:pStyle w:val="NormalWeb"/>
        <w:spacing w:before="0" w:beforeAutospacing="0" w:after="0" w:afterAutospacing="0"/>
        <w:rPr>
          <w:color w:val="000000"/>
        </w:rPr>
      </w:pPr>
    </w:p>
    <w:p w14:paraId="610508F1" w14:textId="77777777" w:rsidR="00AC1F8D" w:rsidRDefault="00AC1F8D" w:rsidP="00AC1F8D">
      <w:pPr>
        <w:pStyle w:val="NormalWeb"/>
        <w:spacing w:before="0" w:beforeAutospacing="0" w:after="0" w:afterAutospacing="0"/>
        <w:rPr>
          <w:color w:val="000000"/>
        </w:rPr>
      </w:pPr>
      <w:r>
        <w:rPr>
          <w:color w:val="000000"/>
        </w:rPr>
        <w:t xml:space="preserve">GDPO also supports auditability by distinguishing explicit evaluation criteria from method-derived relevance. Against principle records the principle intentionally selected as a criterion in an evaluation record. Has evaluation-relevant principle </w:t>
      </w:r>
      <w:proofErr w:type="gramStart"/>
      <w:r>
        <w:rPr>
          <w:color w:val="000000"/>
        </w:rPr>
        <w:t>captures</w:t>
      </w:r>
      <w:proofErr w:type="gramEnd"/>
      <w:r>
        <w:rPr>
          <w:color w:val="000000"/>
        </w:rPr>
        <w:t xml:space="preserve"> the broader set of principles implicated by the method used. This distinction is important in real evaluation settings, where a method may operationalize more principles than the evaluator explicitly selected as criteria. GDPO makes this traceability computable without conflating criterion selection with method scope.</w:t>
      </w:r>
    </w:p>
    <w:p w14:paraId="09CC4959" w14:textId="77777777" w:rsidR="00AC1F8D" w:rsidRDefault="00AC1F8D" w:rsidP="00AC1F8D">
      <w:pPr>
        <w:pStyle w:val="NormalWeb"/>
        <w:spacing w:before="0" w:beforeAutospacing="0" w:after="0" w:afterAutospacing="0"/>
        <w:rPr>
          <w:color w:val="000000"/>
        </w:rPr>
      </w:pPr>
    </w:p>
    <w:p w14:paraId="1934F259" w14:textId="77777777" w:rsidR="00AC1F8D" w:rsidRDefault="00AC1F8D" w:rsidP="00AC1F8D">
      <w:pPr>
        <w:pStyle w:val="NormalWeb"/>
        <w:spacing w:before="0" w:beforeAutospacing="0" w:after="0" w:afterAutospacing="0"/>
        <w:rPr>
          <w:color w:val="000000"/>
        </w:rPr>
      </w:pPr>
      <w:r>
        <w:rPr>
          <w:color w:val="000000"/>
        </w:rPr>
        <w:t xml:space="preserve">Temporal provenance is represented using BFO temporal regions via assessed during temporal region. This keeps the core evaluation-record pattern within BFO’s temporal discipline while still allowing </w:t>
      </w:r>
      <w:proofErr w:type="spellStart"/>
      <w:proofErr w:type="gramStart"/>
      <w:r>
        <w:rPr>
          <w:color w:val="000000"/>
        </w:rPr>
        <w:t>xsd:dateTime</w:t>
      </w:r>
      <w:proofErr w:type="spellEnd"/>
      <w:proofErr w:type="gramEnd"/>
      <w:r>
        <w:rPr>
          <w:color w:val="000000"/>
        </w:rPr>
        <w:t xml:space="preserve"> values as optional integration bridges for systems that require sortable timestamps. Similarly, structured score components allow GDPO to represent numeric evaluation data without assuming a single universal scoring scale or aggregation procedure.</w:t>
      </w:r>
    </w:p>
    <w:p w14:paraId="4CF93915" w14:textId="77777777" w:rsidR="00AC1F8D" w:rsidRDefault="00AC1F8D" w:rsidP="00AC1F8D">
      <w:pPr>
        <w:pStyle w:val="NormalWeb"/>
        <w:spacing w:before="0" w:beforeAutospacing="0" w:after="0" w:afterAutospacing="0"/>
        <w:rPr>
          <w:color w:val="000000"/>
        </w:rPr>
      </w:pPr>
    </w:p>
    <w:p w14:paraId="1F421048" w14:textId="77777777" w:rsidR="00AC1F8D" w:rsidRDefault="00AC1F8D" w:rsidP="00AC1F8D">
      <w:pPr>
        <w:pStyle w:val="NormalWeb"/>
        <w:spacing w:before="0" w:beforeAutospacing="0" w:after="0" w:afterAutospacing="0"/>
        <w:rPr>
          <w:color w:val="000000"/>
        </w:rPr>
      </w:pPr>
      <w:r>
        <w:rPr>
          <w:color w:val="000000"/>
        </w:rPr>
        <w:t>The limitations are explicit. GDPO does not implement a deontic-logic system for deriving obligations, permissions, prohibitions, exceptions, or conflict-resolution rules from axioms. It does not provide a complete semantic decomposition of all ten Rams principles. It does not determine by itself whether a product is innovative, useful, aesthetic, durable, environmentally friendly, or honest. Its contribution is more specific: it provides a BFO-grounded and CCO-aligned pattern for representing principles, target expressions, prescription components, methods, evidence-bearing records, scores, and traceability relations.</w:t>
      </w:r>
    </w:p>
    <w:p w14:paraId="48BB8C89" w14:textId="77777777" w:rsidR="00AC1F8D" w:rsidRDefault="00AC1F8D" w:rsidP="00AC1F8D">
      <w:pPr>
        <w:pStyle w:val="NormalWeb"/>
        <w:spacing w:before="0" w:beforeAutospacing="0" w:after="0" w:afterAutospacing="0"/>
        <w:rPr>
          <w:color w:val="000000"/>
        </w:rPr>
      </w:pPr>
    </w:p>
    <w:p w14:paraId="5F01121C" w14:textId="4510C3EB" w:rsidR="000019E7" w:rsidRDefault="000019E7" w:rsidP="00AC1F8D">
      <w:pPr>
        <w:pStyle w:val="NormalWeb"/>
        <w:spacing w:before="0" w:beforeAutospacing="0" w:after="0" w:afterAutospacing="0"/>
        <w:rPr>
          <w:color w:val="000000"/>
        </w:rPr>
      </w:pPr>
      <w:r w:rsidRPr="000019E7">
        <w:rPr>
          <w:color w:val="000000"/>
        </w:rPr>
        <w:t>Although GDPO is demonstrated through Rams’ ten principles, the three primary patterns are not design-specific. In a safety-standard context, a safety requirement could have prescription components that prescribe inspection, mitigation, or reporting processes; an audit record could distinguish the safety criterion explicitly assessed from additional requirements made relevant by the inspection method; and modality-specific evaluation classes could distinguish electrical-safety, material-safety, interface-safety, or documentation-safety evaluations. Similarly, in an accessibility context, an accessibility guideline could be linked to prescribed design and testing processes, evaluated through methods that operationalize multiple criteria, and refined into modality-specific evaluations concerning visual, auditory, motor, or cognitive accessibility. These examples are not additional ontology modules; they indicate the intended generality of the GDPO patterns beyond the Rams source case.</w:t>
      </w:r>
    </w:p>
    <w:p w14:paraId="5F58A9B7" w14:textId="77777777" w:rsidR="000019E7" w:rsidRDefault="000019E7" w:rsidP="00AC1F8D">
      <w:pPr>
        <w:pStyle w:val="NormalWeb"/>
        <w:spacing w:before="0" w:beforeAutospacing="0" w:after="0" w:afterAutospacing="0"/>
        <w:rPr>
          <w:color w:val="000000"/>
        </w:rPr>
      </w:pPr>
    </w:p>
    <w:p w14:paraId="44776CBA" w14:textId="77777777" w:rsidR="00AC1F8D" w:rsidRDefault="00AC1F8D" w:rsidP="00AC1F8D">
      <w:pPr>
        <w:pStyle w:val="NormalWeb"/>
        <w:spacing w:before="0" w:beforeAutospacing="0" w:after="0" w:afterAutospacing="0"/>
        <w:rPr>
          <w:color w:val="000000"/>
        </w:rPr>
      </w:pPr>
      <w:r>
        <w:rPr>
          <w:color w:val="000000"/>
        </w:rPr>
        <w:t xml:space="preserve">Future work should include applied case studies with populated </w:t>
      </w:r>
      <w:proofErr w:type="spellStart"/>
      <w:r>
        <w:rPr>
          <w:color w:val="000000"/>
        </w:rPr>
        <w:t>ABoxes</w:t>
      </w:r>
      <w:proofErr w:type="spellEnd"/>
      <w:r>
        <w:rPr>
          <w:color w:val="000000"/>
        </w:rPr>
        <w:t>, including design audits, documentation reviews, lifecycle assessments, and product-governance workflows. Further work should also extend the measurement and scoring model, including treatment of uncertainty, ordinal versus interval scales, aggregation rules, and evidence provenance. Additional modality-specific evaluation classes could be developed beyond communicative honesty, including interaction-based honesty evaluations, lifecycle-specific environmental evaluations, durability testing records, and usability-oriented usefulness evaluations. Persistent identifier management through w3id, PURL, or a comparable mechanism is also recommended for production deployment and citation.</w:t>
      </w:r>
    </w:p>
    <w:p w14:paraId="6C54890F" w14:textId="77777777" w:rsidR="00516E52" w:rsidRDefault="00516E52" w:rsidP="00516E52">
      <w:pPr>
        <w:spacing w:after="0" w:line="240" w:lineRule="auto"/>
        <w:outlineLvl w:val="1"/>
        <w:rPr>
          <w:rFonts w:ascii="Times New Roman" w:eastAsia="Times New Roman" w:hAnsi="Times New Roman" w:cs="Times New Roman"/>
          <w:b/>
          <w:bCs/>
          <w:color w:val="000000"/>
          <w:kern w:val="0"/>
          <w14:ligatures w14:val="none"/>
        </w:rPr>
      </w:pPr>
    </w:p>
    <w:p w14:paraId="290864B9"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Conclusion</w:t>
      </w:r>
    </w:p>
    <w:p w14:paraId="420CE732"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16A01014" w14:textId="77777777" w:rsidR="00AC1F8D" w:rsidRDefault="00AC1F8D" w:rsidP="00AC1F8D">
      <w:pPr>
        <w:pStyle w:val="NormalWeb"/>
        <w:spacing w:before="0" w:beforeAutospacing="0" w:after="0" w:afterAutospacing="0"/>
        <w:rPr>
          <w:color w:val="000000"/>
        </w:rPr>
      </w:pPr>
      <w:r>
        <w:rPr>
          <w:color w:val="000000"/>
        </w:rPr>
        <w:t>This paper has presented GDPO as a BFO 2020 and CCO-aligned ontology for representing normative good-design guidance, using Dieter Rams’ ten principles as a motivating case. The ontology’s core move is to treat principles as prescriptive information content entities rather than as artifact properties. It connects those principles to artifact-side and communication-side target expressions through an aims-at pattern based on universal restrictions over OWL class expressions, represents prescriptive content through explicit prescription components, and represents assessments as evaluation records temporally indexed via BFO temporal regions.</w:t>
      </w:r>
    </w:p>
    <w:p w14:paraId="64E12069" w14:textId="77777777" w:rsidR="00AC1F8D" w:rsidRDefault="00AC1F8D" w:rsidP="00AC1F8D">
      <w:pPr>
        <w:pStyle w:val="NormalWeb"/>
        <w:spacing w:before="0" w:beforeAutospacing="0" w:after="0" w:afterAutospacing="0"/>
        <w:rPr>
          <w:color w:val="000000"/>
        </w:rPr>
      </w:pPr>
    </w:p>
    <w:p w14:paraId="159589F0" w14:textId="77777777" w:rsidR="00AC1F8D" w:rsidRDefault="00AC1F8D" w:rsidP="00AC1F8D">
      <w:pPr>
        <w:pStyle w:val="NormalWeb"/>
        <w:spacing w:before="0" w:beforeAutospacing="0" w:after="0" w:afterAutospacing="0"/>
        <w:rPr>
          <w:color w:val="000000"/>
        </w:rPr>
      </w:pPr>
      <w:r>
        <w:rPr>
          <w:color w:val="000000"/>
        </w:rPr>
        <w:t>The honesty case shows why this separation matters. The principle of honesty is directive information content. Artifact-side design honesty is modeled as a disposition. Material and functional honesty bases are material configurations that ground honesty-related dispositions. Communication content, such as manuals, labels, advertisements, and interface messages, may also become part of an honesty evaluation. Evaluation records then document assessments against the honesty principle by methods, at times, with optional scores and scale specifications. These entities are connected, but they are not the same ontological kind.</w:t>
      </w:r>
    </w:p>
    <w:p w14:paraId="7D4B4840" w14:textId="77777777" w:rsidR="00AC1F8D" w:rsidRDefault="00AC1F8D" w:rsidP="00AC1F8D">
      <w:pPr>
        <w:pStyle w:val="NormalWeb"/>
        <w:spacing w:before="0" w:beforeAutospacing="0" w:after="0" w:afterAutospacing="0"/>
        <w:rPr>
          <w:color w:val="000000"/>
        </w:rPr>
      </w:pPr>
    </w:p>
    <w:p w14:paraId="28379D8B" w14:textId="15D42112" w:rsidR="00736A29" w:rsidRPr="00287931" w:rsidRDefault="00287931" w:rsidP="00FF4059">
      <w:pPr>
        <w:spacing w:after="0" w:line="240" w:lineRule="auto"/>
        <w:rPr>
          <w:rFonts w:ascii="Times New Roman" w:eastAsia="Times New Roman" w:hAnsi="Times New Roman" w:cs="Times New Roman"/>
          <w:color w:val="000000"/>
          <w:kern w:val="0"/>
          <w14:ligatures w14:val="none"/>
        </w:rPr>
      </w:pPr>
      <w:r w:rsidRPr="00287931">
        <w:rPr>
          <w:rFonts w:ascii="Times New Roman" w:eastAsia="Times New Roman" w:hAnsi="Times New Roman" w:cs="Times New Roman"/>
          <w:color w:val="000000"/>
          <w:kern w:val="0"/>
          <w14:ligatures w14:val="none"/>
        </w:rPr>
        <w:t xml:space="preserve">GDPO’s broader contribution is a set of reusable applied-ontology patterns for normative evaluation domains. The prescription-component pattern makes process-side prescriptive content inspectable and qualifiable. The criterion-method relevance pattern separates explicit evaluation criteria from method-derived evaluative scope. The modality-specific evaluation pattern supports principled refinement of evaluation classes by subject matter or evidence modality. These patterns are enabled by the </w:t>
      </w:r>
      <w:r w:rsidRPr="00B6434F">
        <w:rPr>
          <w:rFonts w:ascii="Times New Roman" w:eastAsia="Times New Roman" w:hAnsi="Times New Roman" w:cs="Times New Roman"/>
          <w:i/>
          <w:iCs/>
          <w:color w:val="000000"/>
          <w:kern w:val="0"/>
          <w14:ligatures w14:val="none"/>
        </w:rPr>
        <w:t>About-the-Unreal</w:t>
      </w:r>
      <w:r w:rsidRPr="00287931">
        <w:rPr>
          <w:rFonts w:ascii="Times New Roman" w:eastAsia="Times New Roman" w:hAnsi="Times New Roman" w:cs="Times New Roman"/>
          <w:color w:val="000000"/>
          <w:kern w:val="0"/>
          <w14:ligatures w14:val="none"/>
        </w:rPr>
        <w:t>-style target-expression strategy, but they extend it into the practical setting of evaluation traceability, where prescriptions, methods, evidence-bearing records, scores, and temporally indexed assessments must be represented together.</w:t>
      </w:r>
    </w:p>
    <w:p w14:paraId="41D5DE7C" w14:textId="77777777" w:rsidR="00FF4059" w:rsidRPr="00287931" w:rsidRDefault="00FF4059" w:rsidP="00FF4059">
      <w:pPr>
        <w:spacing w:after="0" w:line="240" w:lineRule="auto"/>
        <w:rPr>
          <w:rFonts w:ascii="Times New Roman" w:eastAsia="Times New Roman" w:hAnsi="Times New Roman" w:cs="Times New Roman"/>
          <w:color w:val="000000"/>
          <w:kern w:val="0"/>
          <w14:ligatures w14:val="none"/>
        </w:rPr>
      </w:pPr>
    </w:p>
    <w:p w14:paraId="0218347B" w14:textId="77777777" w:rsidR="00580A01" w:rsidRDefault="00580A01" w:rsidP="00FF4059">
      <w:pPr>
        <w:spacing w:after="0" w:line="240" w:lineRule="auto"/>
        <w:outlineLvl w:val="1"/>
        <w:rPr>
          <w:rFonts w:ascii="Times New Roman" w:eastAsia="Times New Roman" w:hAnsi="Times New Roman" w:cs="Times New Roman"/>
          <w:b/>
          <w:bCs/>
          <w:color w:val="000000"/>
          <w:kern w:val="0"/>
          <w14:ligatures w14:val="none"/>
        </w:rPr>
      </w:pPr>
    </w:p>
    <w:p w14:paraId="44C524C5" w14:textId="1E5D732C" w:rsidR="00FF4059" w:rsidRPr="00051199"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References</w:t>
      </w:r>
    </w:p>
    <w:p w14:paraId="090C5CDB" w14:textId="7A813C65" w:rsidR="00A72E1D" w:rsidRDefault="00A72E1D"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A72E1D">
        <w:rPr>
          <w:rFonts w:ascii="Times New Roman" w:eastAsia="Times New Roman" w:hAnsi="Times New Roman" w:cs="Times New Roman"/>
          <w:color w:val="000000"/>
          <w:kern w:val="0"/>
          <w14:ligatures w14:val="none"/>
        </w:rPr>
        <w:t xml:space="preserve">Arp, R., Smith, B., &amp; Spear, A. D. (2015). Building Ontologies with Basic Formal Ontology. MIT Press. </w:t>
      </w:r>
      <w:hyperlink r:id="rId8" w:history="1">
        <w:r w:rsidRPr="00862D80">
          <w:rPr>
            <w:rStyle w:val="Hyperlink"/>
            <w:rFonts w:ascii="Times New Roman" w:eastAsia="Times New Roman" w:hAnsi="Times New Roman" w:cs="Times New Roman"/>
            <w:kern w:val="0"/>
            <w14:ligatures w14:val="none"/>
          </w:rPr>
          <w:t>https://doi.org/10.7551/MITPRESS/9780262527811.001.0001</w:t>
        </w:r>
      </w:hyperlink>
    </w:p>
    <w:p w14:paraId="113F87CD" w14:textId="77777777" w:rsidR="00305381" w:rsidRDefault="00305381"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305381">
        <w:rPr>
          <w:rFonts w:ascii="Times New Roman" w:eastAsia="Times New Roman" w:hAnsi="Times New Roman" w:cs="Times New Roman"/>
          <w:color w:val="000000"/>
          <w:kern w:val="0"/>
          <w:highlight w:val="yellow"/>
          <w14:ligatures w14:val="none"/>
        </w:rPr>
        <w:t>Beverley, J., Logan, J., &amp; Smith, B. (2026).</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i/>
          <w:iCs/>
          <w:kern w:val="0"/>
          <w:highlight w:val="yellow"/>
          <w14:ligatures w14:val="none"/>
        </w:rPr>
        <w:t>About the Unreal</w:t>
      </w:r>
      <w:r w:rsidRPr="00305381">
        <w:rPr>
          <w:rFonts w:ascii="Times New Roman" w:eastAsia="Times New Roman" w:hAnsi="Times New Roman" w:cs="Times New Roman"/>
          <w:color w:val="000000"/>
          <w:kern w:val="0"/>
          <w:highlight w:val="yellow"/>
          <w14:ligatures w14:val="none"/>
        </w:rPr>
        <w:t>. In J. Beverley, C. M. Keet, N. Lamba, P. Lambrix, &amp; S. Tiwari (Eds.),</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i/>
          <w:iCs/>
          <w:kern w:val="0"/>
          <w:highlight w:val="yellow"/>
          <w14:ligatures w14:val="none"/>
        </w:rPr>
        <w:t>Proceedings of the Joint Ontology Workshops (JOWO) – Episode XI: The Sicilian Summer under the Etna, co-located with the 15th International Conference on Formal Ontology in Information Systems (FOIS 2025)</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color w:val="000000"/>
          <w:kern w:val="0"/>
          <w:highlight w:val="yellow"/>
          <w14:ligatures w14:val="none"/>
        </w:rPr>
        <w:t>(CEUR Workshop Proceedings, Vol. 4176). CEUR-WS.</w:t>
      </w:r>
    </w:p>
    <w:p w14:paraId="5A207EB8" w14:textId="6A2464E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Common Core Ontologies. (2024). </w:t>
      </w:r>
      <w:r w:rsidR="00C34C40" w:rsidRPr="00C34C40">
        <w:rPr>
          <w:rFonts w:ascii="Times New Roman" w:eastAsia="Times New Roman" w:hAnsi="Times New Roman" w:cs="Times New Roman"/>
          <w:i/>
          <w:iCs/>
          <w:color w:val="000000"/>
          <w:kern w:val="0"/>
          <w14:ligatures w14:val="none"/>
        </w:rPr>
        <w:t xml:space="preserve">The </w:t>
      </w:r>
      <w:r w:rsidRPr="00C34C40">
        <w:rPr>
          <w:rFonts w:ascii="Times New Roman" w:eastAsia="Times New Roman" w:hAnsi="Times New Roman" w:cs="Times New Roman"/>
          <w:i/>
          <w:iCs/>
          <w:color w:val="000000"/>
          <w:kern w:val="0"/>
          <w14:ligatures w14:val="none"/>
        </w:rPr>
        <w:t>Common Core Ontologies (CCO)</w:t>
      </w:r>
      <w:r w:rsidR="00C34C40" w:rsidRPr="00C34C40">
        <w:rPr>
          <w:rFonts w:ascii="Times New Roman" w:eastAsia="Times New Roman" w:hAnsi="Times New Roman" w:cs="Times New Roman"/>
          <w:i/>
          <w:iCs/>
          <w:color w:val="000000"/>
          <w:kern w:val="0"/>
          <w14:ligatures w14:val="none"/>
        </w:rPr>
        <w:t xml:space="preserve"> Version 2.0</w:t>
      </w:r>
      <w:r w:rsidRPr="00C34C40">
        <w:rPr>
          <w:rFonts w:ascii="Times New Roman" w:eastAsia="Times New Roman" w:hAnsi="Times New Roman" w:cs="Times New Roman"/>
          <w:i/>
          <w:iCs/>
          <w:color w:val="000000"/>
          <w:kern w:val="0"/>
          <w14:ligatures w14:val="none"/>
        </w:rPr>
        <w:t xml:space="preserve"> [</w:t>
      </w:r>
      <w:r w:rsidRPr="00051199">
        <w:rPr>
          <w:rFonts w:ascii="Times New Roman" w:eastAsia="Times New Roman" w:hAnsi="Times New Roman" w:cs="Times New Roman"/>
          <w:color w:val="000000"/>
          <w:kern w:val="0"/>
          <w14:ligatures w14:val="none"/>
        </w:rPr>
        <w:t xml:space="preserve">Ontology suite]. GitHub repository. </w:t>
      </w:r>
      <w:hyperlink r:id="rId9" w:history="1">
        <w:r w:rsidR="00580A01" w:rsidRPr="00862D80">
          <w:rPr>
            <w:rStyle w:val="Hyperlink"/>
            <w:rFonts w:ascii="Times New Roman" w:eastAsia="Times New Roman" w:hAnsi="Times New Roman" w:cs="Times New Roman"/>
            <w:kern w:val="0"/>
            <w14:ligatures w14:val="none"/>
          </w:rPr>
          <w:t>https://github.com/CommonCoreOntology/CommonCoreOntologies</w:t>
        </w:r>
      </w:hyperlink>
      <w:r w:rsidR="00580A01">
        <w:rPr>
          <w:rFonts w:ascii="Times New Roman" w:eastAsia="Times New Roman" w:hAnsi="Times New Roman" w:cs="Times New Roman"/>
          <w:color w:val="000000"/>
          <w:kern w:val="0"/>
          <w14:ligatures w14:val="none"/>
        </w:rPr>
        <w:t xml:space="preserve"> </w:t>
      </w:r>
    </w:p>
    <w:p w14:paraId="2BAA3AED" w14:textId="512D425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Cross, N. (2001). </w:t>
      </w:r>
      <w:proofErr w:type="spellStart"/>
      <w:r w:rsidRPr="008133D2">
        <w:rPr>
          <w:rFonts w:ascii="Times New Roman" w:eastAsia="Times New Roman" w:hAnsi="Times New Roman" w:cs="Times New Roman"/>
          <w:color w:val="000000"/>
          <w:kern w:val="0"/>
          <w14:ligatures w14:val="none"/>
        </w:rPr>
        <w:t>Designerly</w:t>
      </w:r>
      <w:proofErr w:type="spellEnd"/>
      <w:r w:rsidRPr="008133D2">
        <w:rPr>
          <w:rFonts w:ascii="Times New Roman" w:eastAsia="Times New Roman" w:hAnsi="Times New Roman" w:cs="Times New Roman"/>
          <w:color w:val="000000"/>
          <w:kern w:val="0"/>
          <w14:ligatures w14:val="none"/>
        </w:rPr>
        <w:t xml:space="preserve"> ways of knowing: Design discipline versus design science. Design Issues, 17(3), 49</w:t>
      </w:r>
      <w:r>
        <w:rPr>
          <w:rFonts w:ascii="Times New Roman" w:eastAsia="Times New Roman" w:hAnsi="Times New Roman" w:cs="Times New Roman"/>
          <w:color w:val="000000"/>
          <w:kern w:val="0"/>
          <w14:ligatures w14:val="none"/>
        </w:rPr>
        <w:t>-</w:t>
      </w:r>
      <w:r w:rsidRPr="008133D2">
        <w:rPr>
          <w:rFonts w:ascii="Times New Roman" w:eastAsia="Times New Roman" w:hAnsi="Times New Roman" w:cs="Times New Roman"/>
          <w:color w:val="000000"/>
          <w:kern w:val="0"/>
          <w14:ligatures w14:val="none"/>
        </w:rPr>
        <w:t xml:space="preserve">55. </w:t>
      </w:r>
      <w:hyperlink r:id="rId10" w:history="1">
        <w:r w:rsidR="00580A01" w:rsidRPr="00862D80">
          <w:rPr>
            <w:rStyle w:val="Hyperlink"/>
            <w:rFonts w:ascii="Times New Roman" w:eastAsia="Times New Roman" w:hAnsi="Times New Roman" w:cs="Times New Roman"/>
            <w:kern w:val="0"/>
            <w14:ligatures w14:val="none"/>
          </w:rPr>
          <w:t>https://doi.org/10.1162/074793601750357196</w:t>
        </w:r>
      </w:hyperlink>
      <w:r w:rsidR="00580A01">
        <w:rPr>
          <w:rFonts w:ascii="Times New Roman" w:eastAsia="Times New Roman" w:hAnsi="Times New Roman" w:cs="Times New Roman"/>
          <w:color w:val="000000"/>
          <w:kern w:val="0"/>
          <w14:ligatures w14:val="none"/>
        </w:rPr>
        <w:t xml:space="preserve"> </w:t>
      </w:r>
    </w:p>
    <w:p w14:paraId="3CA36705" w14:textId="02D01ED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Ferrario, R., &amp; </w:t>
      </w:r>
      <w:proofErr w:type="spellStart"/>
      <w:r w:rsidRPr="00051199">
        <w:rPr>
          <w:rFonts w:ascii="Times New Roman" w:eastAsia="Times New Roman" w:hAnsi="Times New Roman" w:cs="Times New Roman"/>
          <w:color w:val="000000"/>
          <w:kern w:val="0"/>
          <w14:ligatures w14:val="none"/>
        </w:rPr>
        <w:t>Grüninger</w:t>
      </w:r>
      <w:proofErr w:type="spellEnd"/>
      <w:r w:rsidRPr="00051199">
        <w:rPr>
          <w:rFonts w:ascii="Times New Roman" w:eastAsia="Times New Roman" w:hAnsi="Times New Roman" w:cs="Times New Roman"/>
          <w:color w:val="000000"/>
          <w:kern w:val="0"/>
          <w14:ligatures w14:val="none"/>
        </w:rPr>
        <w:t>, M. (2020). Proposed guidelines for publishing ontology papers. Applied Ontology, 15(1),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5. </w:t>
      </w:r>
      <w:hyperlink r:id="rId11" w:history="1">
        <w:r w:rsidR="00580A01" w:rsidRPr="00862D80">
          <w:rPr>
            <w:rStyle w:val="Hyperlink"/>
            <w:rFonts w:ascii="Times New Roman" w:eastAsia="Times New Roman" w:hAnsi="Times New Roman" w:cs="Times New Roman"/>
            <w:kern w:val="0"/>
            <w14:ligatures w14:val="none"/>
          </w:rPr>
          <w:t>https://doi.org/10.3233/AO-200227</w:t>
        </w:r>
      </w:hyperlink>
      <w:r w:rsidR="00580A01">
        <w:rPr>
          <w:rFonts w:ascii="Times New Roman" w:eastAsia="Times New Roman" w:hAnsi="Times New Roman" w:cs="Times New Roman"/>
          <w:color w:val="000000"/>
          <w:kern w:val="0"/>
          <w14:ligatures w14:val="none"/>
        </w:rPr>
        <w:t xml:space="preserve"> </w:t>
      </w:r>
    </w:p>
    <w:p w14:paraId="63B40B3F" w14:textId="3347F10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Gangemi, A. (2005). Ontology design patterns for semantic web content. In Y. Gil, E. Motta, V. R. Benjamins, &amp; M. A. Musen (Eds.), The Semantic Web: ISWC 2005 (Lecture Notes in Computer Science, Vol. 3729, pp. 262</w:t>
      </w:r>
      <w:r w:rsidR="00580A01">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276). Springer. </w:t>
      </w:r>
      <w:hyperlink r:id="rId12" w:history="1">
        <w:r w:rsidR="00580A01" w:rsidRPr="00862D80">
          <w:rPr>
            <w:rStyle w:val="Hyperlink"/>
            <w:rFonts w:ascii="Times New Roman" w:eastAsia="Times New Roman" w:hAnsi="Times New Roman" w:cs="Times New Roman"/>
            <w:kern w:val="0"/>
            <w14:ligatures w14:val="none"/>
          </w:rPr>
          <w:t>https://doi.org/10.1007/11574620_21</w:t>
        </w:r>
      </w:hyperlink>
      <w:r w:rsidR="00580A01">
        <w:rPr>
          <w:rFonts w:ascii="Times New Roman" w:eastAsia="Times New Roman" w:hAnsi="Times New Roman" w:cs="Times New Roman"/>
          <w:color w:val="000000"/>
          <w:kern w:val="0"/>
          <w14:ligatures w14:val="none"/>
        </w:rPr>
        <w:t xml:space="preserve"> </w:t>
      </w:r>
    </w:p>
    <w:p w14:paraId="0D206753" w14:textId="2AEB843D"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Gruber, T. R. (1993). A translation approach to portable ontology specifications. Knowledge Acquisition, 5(2), 199</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220. </w:t>
      </w:r>
      <w:hyperlink r:id="rId13" w:history="1">
        <w:r w:rsidR="00580A01" w:rsidRPr="00862D80">
          <w:rPr>
            <w:rStyle w:val="Hyperlink"/>
            <w:rFonts w:ascii="Times New Roman" w:eastAsia="Times New Roman" w:hAnsi="Times New Roman" w:cs="Times New Roman"/>
            <w:kern w:val="0"/>
            <w14:ligatures w14:val="none"/>
          </w:rPr>
          <w:t>https://doi.org/10.1006/knac.1993.1008</w:t>
        </w:r>
      </w:hyperlink>
      <w:r w:rsidR="00580A01">
        <w:rPr>
          <w:rFonts w:ascii="Times New Roman" w:eastAsia="Times New Roman" w:hAnsi="Times New Roman" w:cs="Times New Roman"/>
          <w:color w:val="000000"/>
          <w:kern w:val="0"/>
          <w14:ligatures w14:val="none"/>
        </w:rPr>
        <w:t xml:space="preserve"> </w:t>
      </w:r>
    </w:p>
    <w:p w14:paraId="2F28A329" w14:textId="68A691E1"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 (2006). ISO 14040:2006 Environmental management </w:t>
      </w:r>
      <w:r>
        <w:rPr>
          <w:rFonts w:ascii="Times New Roman" w:eastAsia="Times New Roman" w:hAnsi="Times New Roman" w:cs="Times New Roman"/>
          <w:color w:val="000000"/>
          <w:kern w:val="0"/>
          <w14:ligatures w14:val="none"/>
        </w:rPr>
        <w:t xml:space="preserve">– </w:t>
      </w:r>
      <w:r w:rsidRPr="001C79CB">
        <w:rPr>
          <w:rFonts w:ascii="Times New Roman" w:eastAsia="Times New Roman" w:hAnsi="Times New Roman" w:cs="Times New Roman"/>
          <w:color w:val="000000"/>
          <w:kern w:val="0"/>
          <w14:ligatures w14:val="none"/>
        </w:rPr>
        <w:t>Life cycle assessment – Principles and framework. ISO.</w:t>
      </w:r>
      <w:r w:rsidR="00454BD9">
        <w:rPr>
          <w:rFonts w:ascii="Times New Roman" w:eastAsia="Times New Roman" w:hAnsi="Times New Roman" w:cs="Times New Roman"/>
          <w:color w:val="000000"/>
          <w:kern w:val="0"/>
          <w14:ligatures w14:val="none"/>
        </w:rPr>
        <w:t xml:space="preserve"> </w:t>
      </w:r>
      <w:hyperlink r:id="rId14" w:history="1">
        <w:r w:rsidR="00454BD9" w:rsidRPr="00862D80">
          <w:rPr>
            <w:rStyle w:val="Hyperlink"/>
            <w:rFonts w:ascii="Times New Roman" w:eastAsia="Times New Roman" w:hAnsi="Times New Roman" w:cs="Times New Roman"/>
            <w:kern w:val="0"/>
            <w14:ligatures w14:val="none"/>
          </w:rPr>
          <w:t>https://www.iso.org/standard/37456.html</w:t>
        </w:r>
      </w:hyperlink>
      <w:r w:rsidR="00454BD9">
        <w:rPr>
          <w:rFonts w:ascii="Times New Roman" w:eastAsia="Times New Roman" w:hAnsi="Times New Roman" w:cs="Times New Roman"/>
          <w:color w:val="000000"/>
          <w:kern w:val="0"/>
          <w14:ligatures w14:val="none"/>
        </w:rPr>
        <w:t xml:space="preserve"> </w:t>
      </w:r>
    </w:p>
    <w:p w14:paraId="450824BA" w14:textId="6E5C1FF0"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Standardization/International Electrotechnical Commission. (2021). ISO/IEC 21838-2:2021 Information technology </w:t>
      </w:r>
      <w:r>
        <w:rPr>
          <w:rFonts w:ascii="Times New Roman" w:eastAsia="Times New Roman" w:hAnsi="Times New Roman" w:cs="Times New Roman"/>
          <w:color w:val="000000"/>
          <w:kern w:val="0"/>
          <w14:ligatures w14:val="none"/>
        </w:rPr>
        <w:t>–</w:t>
      </w:r>
      <w:r w:rsidRPr="001C79CB">
        <w:rPr>
          <w:rFonts w:ascii="Times New Roman" w:eastAsia="Times New Roman" w:hAnsi="Times New Roman" w:cs="Times New Roman"/>
          <w:color w:val="000000"/>
          <w:kern w:val="0"/>
          <w14:ligatures w14:val="none"/>
        </w:rPr>
        <w:t xml:space="preserve"> Top-level </w:t>
      </w:r>
      <w:r w:rsidRPr="001C79CB">
        <w:rPr>
          <w:rFonts w:ascii="Times New Roman" w:eastAsia="Times New Roman" w:hAnsi="Times New Roman" w:cs="Times New Roman"/>
          <w:color w:val="000000"/>
          <w:kern w:val="0"/>
          <w14:ligatures w14:val="none"/>
        </w:rPr>
        <w:lastRenderedPageBreak/>
        <w:t>ontologies (TLO) – Part 2: Basic Formal Ontology (BFO). ISO.</w:t>
      </w:r>
      <w:r w:rsidR="00454BD9">
        <w:rPr>
          <w:rFonts w:ascii="Times New Roman" w:eastAsia="Times New Roman" w:hAnsi="Times New Roman" w:cs="Times New Roman"/>
          <w:color w:val="000000"/>
          <w:kern w:val="0"/>
          <w14:ligatures w14:val="none"/>
        </w:rPr>
        <w:t xml:space="preserve"> </w:t>
      </w:r>
      <w:hyperlink r:id="rId15" w:history="1">
        <w:r w:rsidR="00454BD9" w:rsidRPr="00862D80">
          <w:rPr>
            <w:rStyle w:val="Hyperlink"/>
            <w:rFonts w:ascii="Times New Roman" w:eastAsia="Times New Roman" w:hAnsi="Times New Roman" w:cs="Times New Roman"/>
            <w:kern w:val="0"/>
            <w14:ligatures w14:val="none"/>
          </w:rPr>
          <w:t>https://www.iso.org/standard/74572.html</w:t>
        </w:r>
      </w:hyperlink>
      <w:r w:rsidR="00454BD9">
        <w:rPr>
          <w:rFonts w:ascii="Times New Roman" w:eastAsia="Times New Roman" w:hAnsi="Times New Roman" w:cs="Times New Roman"/>
          <w:color w:val="000000"/>
          <w:kern w:val="0"/>
          <w14:ligatures w14:val="none"/>
        </w:rPr>
        <w:t xml:space="preserve"> </w:t>
      </w:r>
    </w:p>
    <w:p w14:paraId="6475BC53" w14:textId="7777777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Lovell, S. (2011). Dieter Rams: As little design as possible. Phaidon.</w:t>
      </w:r>
    </w:p>
    <w:p w14:paraId="13C6A44E" w14:textId="426BAFE9"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Neuhaus, F., Ray, S., &amp; Sriram, R. D. (Eds.). (2014). Toward ontology evaluation across the life cycle (NISTIR 8008). National Institute of Standards and Technology. </w:t>
      </w:r>
      <w:hyperlink r:id="rId16" w:history="1">
        <w:r w:rsidR="00580A01" w:rsidRPr="00862D80">
          <w:rPr>
            <w:rStyle w:val="Hyperlink"/>
            <w:rFonts w:ascii="Times New Roman" w:eastAsia="Times New Roman" w:hAnsi="Times New Roman" w:cs="Times New Roman"/>
            <w:kern w:val="0"/>
            <w14:ligatures w14:val="none"/>
          </w:rPr>
          <w:t>https://doi.org/10.6028/NIST.IR.8008</w:t>
        </w:r>
      </w:hyperlink>
      <w:r w:rsidR="00580A01">
        <w:rPr>
          <w:rFonts w:ascii="Times New Roman" w:eastAsia="Times New Roman" w:hAnsi="Times New Roman" w:cs="Times New Roman"/>
          <w:color w:val="000000"/>
          <w:kern w:val="0"/>
          <w14:ligatures w14:val="none"/>
        </w:rPr>
        <w:t xml:space="preserve"> </w:t>
      </w:r>
    </w:p>
    <w:p w14:paraId="469A0A3E" w14:textId="30D702DD" w:rsidR="00FF4059" w:rsidRPr="00CE6471"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CE6471">
        <w:rPr>
          <w:rFonts w:ascii="Times New Roman" w:eastAsia="Times New Roman" w:hAnsi="Times New Roman" w:cs="Times New Roman"/>
          <w:color w:val="000000"/>
          <w:kern w:val="0"/>
          <w14:ligatures w14:val="none"/>
        </w:rPr>
        <w:t>Nielsen, J. (1994). Heuristic evaluation. In J. Nielsen &amp; R. L. Mack (Eds.), Usability inspection methods (pp. 25</w:t>
      </w:r>
      <w:r w:rsidR="00172C99" w:rsidRPr="00CE6471">
        <w:rPr>
          <w:rFonts w:ascii="Times New Roman" w:eastAsia="Times New Roman" w:hAnsi="Times New Roman" w:cs="Times New Roman"/>
          <w:color w:val="000000"/>
          <w:kern w:val="0"/>
          <w14:ligatures w14:val="none"/>
        </w:rPr>
        <w:t>-</w:t>
      </w:r>
      <w:r w:rsidRPr="00CE6471">
        <w:rPr>
          <w:rFonts w:ascii="Times New Roman" w:eastAsia="Times New Roman" w:hAnsi="Times New Roman" w:cs="Times New Roman"/>
          <w:color w:val="000000"/>
          <w:kern w:val="0"/>
          <w14:ligatures w14:val="none"/>
        </w:rPr>
        <w:t>62). Wiley.</w:t>
      </w:r>
      <w:r w:rsidR="00454BD9" w:rsidRPr="00CE6471">
        <w:rPr>
          <w:rFonts w:ascii="Times New Roman" w:eastAsia="Times New Roman" w:hAnsi="Times New Roman" w:cs="Times New Roman"/>
          <w:color w:val="000000"/>
          <w:kern w:val="0"/>
          <w14:ligatures w14:val="none"/>
        </w:rPr>
        <w:t xml:space="preserve"> </w:t>
      </w:r>
    </w:p>
    <w:p w14:paraId="1E87D86C" w14:textId="62EA89E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Norman, D. A. (2013). The design of everyday things (Revised and expanded ed.). Basic Books.</w:t>
      </w:r>
      <w:r w:rsidR="00454BD9">
        <w:rPr>
          <w:rFonts w:ascii="Times New Roman" w:eastAsia="Times New Roman" w:hAnsi="Times New Roman" w:cs="Times New Roman"/>
          <w:color w:val="000000"/>
          <w:kern w:val="0"/>
          <w14:ligatures w14:val="none"/>
        </w:rPr>
        <w:t xml:space="preserve"> </w:t>
      </w:r>
      <w:hyperlink r:id="rId17" w:history="1">
        <w:r w:rsidR="00454BD9" w:rsidRPr="00862D80">
          <w:rPr>
            <w:rStyle w:val="Hyperlink"/>
            <w:rFonts w:ascii="Times New Roman" w:eastAsia="Times New Roman" w:hAnsi="Times New Roman" w:cs="Times New Roman"/>
            <w:kern w:val="0"/>
            <w14:ligatures w14:val="none"/>
          </w:rPr>
          <w:t>https://dl.icdst.org/pdfs/files4/4bb8d08a9b309df7d86e62ec4056ceef.pdf</w:t>
        </w:r>
      </w:hyperlink>
      <w:r w:rsidR="00454BD9">
        <w:rPr>
          <w:rFonts w:ascii="Times New Roman" w:eastAsia="Times New Roman" w:hAnsi="Times New Roman" w:cs="Times New Roman"/>
          <w:color w:val="000000"/>
          <w:kern w:val="0"/>
          <w14:ligatures w14:val="none"/>
        </w:rPr>
        <w:t xml:space="preserve"> </w:t>
      </w:r>
    </w:p>
    <w:p w14:paraId="5C86704A" w14:textId="7B8D2766"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Noy, N. F., &amp; McGuinness, D. L. (2001). Ontology development 101: A guide to creating your first ontology. Stanford Knowledge Systems Laboratory, Stanford University. </w:t>
      </w:r>
      <w:hyperlink r:id="rId18" w:history="1">
        <w:r w:rsidR="00454BD9" w:rsidRPr="00862D80">
          <w:rPr>
            <w:rStyle w:val="Hyperlink"/>
            <w:rFonts w:ascii="Times New Roman" w:eastAsia="Times New Roman" w:hAnsi="Times New Roman" w:cs="Times New Roman"/>
            <w:kern w:val="0"/>
            <w14:ligatures w14:val="none"/>
          </w:rPr>
          <w:t>https://protege.stanford.edu/publications/ontology_development/ontology101.pdf</w:t>
        </w:r>
      </w:hyperlink>
      <w:r w:rsidR="00454BD9">
        <w:rPr>
          <w:rFonts w:ascii="Times New Roman" w:eastAsia="Times New Roman" w:hAnsi="Times New Roman" w:cs="Times New Roman"/>
          <w:color w:val="000000"/>
          <w:kern w:val="0"/>
          <w14:ligatures w14:val="none"/>
        </w:rPr>
        <w:t xml:space="preserve"> </w:t>
      </w:r>
    </w:p>
    <w:p w14:paraId="2C8EA48B" w14:textId="0679FE8D"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Otte, J. N., Beverley, J., &amp; Ruttenberg, A. (2022). BFO: Basic Formal Ontology. Applied Ontology, 17(1), 17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43. </w:t>
      </w:r>
      <w:hyperlink r:id="rId19" w:history="1">
        <w:r w:rsidR="00580A01" w:rsidRPr="00862D80">
          <w:rPr>
            <w:rStyle w:val="Hyperlink"/>
            <w:rFonts w:ascii="Times New Roman" w:eastAsia="Times New Roman" w:hAnsi="Times New Roman" w:cs="Times New Roman"/>
            <w:kern w:val="0"/>
            <w14:ligatures w14:val="none"/>
          </w:rPr>
          <w:t>https://doi.org/10.3233/AO-220262</w:t>
        </w:r>
      </w:hyperlink>
      <w:r w:rsidR="00580A01">
        <w:rPr>
          <w:rFonts w:ascii="Times New Roman" w:eastAsia="Times New Roman" w:hAnsi="Times New Roman" w:cs="Times New Roman"/>
          <w:color w:val="000000"/>
          <w:kern w:val="0"/>
          <w14:ligatures w14:val="none"/>
        </w:rPr>
        <w:t xml:space="preserve"> </w:t>
      </w:r>
    </w:p>
    <w:p w14:paraId="774B4448" w14:textId="39BE6CF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Ryle, G. (1949). The concept of mind. Hutchinson’s University Library.</w:t>
      </w:r>
      <w:r w:rsidR="00AA32D4">
        <w:rPr>
          <w:rFonts w:ascii="Times New Roman" w:eastAsia="Times New Roman" w:hAnsi="Times New Roman" w:cs="Times New Roman"/>
          <w:color w:val="000000"/>
          <w:kern w:val="0"/>
          <w14:ligatures w14:val="none"/>
        </w:rPr>
        <w:t xml:space="preserve"> </w:t>
      </w:r>
      <w:hyperlink r:id="rId20" w:history="1">
        <w:r w:rsidR="00AA32D4" w:rsidRPr="00862D80">
          <w:rPr>
            <w:rStyle w:val="Hyperlink"/>
            <w:rFonts w:ascii="Times New Roman" w:eastAsia="Times New Roman" w:hAnsi="Times New Roman" w:cs="Times New Roman"/>
            <w:kern w:val="0"/>
            <w14:ligatures w14:val="none"/>
          </w:rPr>
          <w:t>https://www.andrew.cmu.edu/user/kk3n/80-300/ryle1949.pdf</w:t>
        </w:r>
      </w:hyperlink>
      <w:r w:rsidR="00AA32D4">
        <w:rPr>
          <w:rFonts w:ascii="Times New Roman" w:eastAsia="Times New Roman" w:hAnsi="Times New Roman" w:cs="Times New Roman"/>
          <w:color w:val="000000"/>
          <w:kern w:val="0"/>
          <w14:ligatures w14:val="none"/>
        </w:rPr>
        <w:t xml:space="preserve"> </w:t>
      </w:r>
    </w:p>
    <w:p w14:paraId="1D876B8E" w14:textId="5289B6F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Simon, H. A. (1996). The sciences of the artificial (3rd ed.). MIT Press.</w:t>
      </w:r>
      <w:r w:rsidR="00AA32D4">
        <w:rPr>
          <w:rFonts w:ascii="Times New Roman" w:eastAsia="Times New Roman" w:hAnsi="Times New Roman" w:cs="Times New Roman"/>
          <w:color w:val="000000"/>
          <w:kern w:val="0"/>
          <w14:ligatures w14:val="none"/>
        </w:rPr>
        <w:t xml:space="preserve"> </w:t>
      </w:r>
      <w:hyperlink r:id="rId21" w:history="1">
        <w:r w:rsidR="00AA32D4" w:rsidRPr="00862D80">
          <w:rPr>
            <w:rStyle w:val="Hyperlink"/>
            <w:rFonts w:ascii="Times New Roman" w:eastAsia="Times New Roman" w:hAnsi="Times New Roman" w:cs="Times New Roman"/>
            <w:kern w:val="0"/>
            <w14:ligatures w14:val="none"/>
          </w:rPr>
          <w:t>https://monoskop.org/images/9/9c/Simon_Herbert_A_The_Sciences_of_the_Artificial_3rd_ed.pdf</w:t>
        </w:r>
      </w:hyperlink>
      <w:r w:rsidR="00AA32D4">
        <w:rPr>
          <w:rFonts w:ascii="Times New Roman" w:eastAsia="Times New Roman" w:hAnsi="Times New Roman" w:cs="Times New Roman"/>
          <w:color w:val="000000"/>
          <w:kern w:val="0"/>
          <w14:ligatures w14:val="none"/>
        </w:rPr>
        <w:t xml:space="preserve"> </w:t>
      </w:r>
    </w:p>
    <w:p w14:paraId="6F35E18D" w14:textId="0B814892"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Smith, B., Ashburner, M., Rosse, C., Bard, J., Bug, W., Ceusters, W., et al. (2007). The OBO Foundry: Coordinated evolution of ontologies to support biomedical data integration. Nature Biotechnology, 25(11), 1251</w:t>
      </w:r>
      <w:r w:rsidR="00AA32D4">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1255. </w:t>
      </w:r>
      <w:hyperlink r:id="rId22" w:history="1">
        <w:r w:rsidR="00AA32D4" w:rsidRPr="00862D80">
          <w:rPr>
            <w:rStyle w:val="Hyperlink"/>
            <w:rFonts w:ascii="Times New Roman" w:eastAsia="Times New Roman" w:hAnsi="Times New Roman" w:cs="Times New Roman"/>
            <w:kern w:val="0"/>
            <w14:ligatures w14:val="none"/>
          </w:rPr>
          <w:t>https://doi.org/10.1038/nbt1346</w:t>
        </w:r>
      </w:hyperlink>
      <w:r w:rsidR="00AA32D4">
        <w:rPr>
          <w:rFonts w:ascii="Times New Roman" w:eastAsia="Times New Roman" w:hAnsi="Times New Roman" w:cs="Times New Roman"/>
          <w:color w:val="000000"/>
          <w:kern w:val="0"/>
          <w14:ligatures w14:val="none"/>
        </w:rPr>
        <w:t xml:space="preserve"> </w:t>
      </w:r>
    </w:p>
    <w:p w14:paraId="011ADC8E" w14:textId="4E6E0F13"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1C79CB">
        <w:rPr>
          <w:rFonts w:ascii="Times New Roman" w:eastAsia="Times New Roman" w:hAnsi="Times New Roman" w:cs="Times New Roman"/>
          <w:color w:val="000000"/>
          <w:kern w:val="0"/>
          <w14:ligatures w14:val="none"/>
        </w:rPr>
        <w:t xml:space="preserve">Smith, B., &amp; Ceusters, W. (2010). Ontological realism: A methodology for coordinated evolution of scientific ontologies. Applied Ontology, 5(3-4), 139-188. </w:t>
      </w:r>
      <w:hyperlink r:id="rId23" w:history="1">
        <w:r w:rsidR="00AA32D4" w:rsidRPr="00862D80">
          <w:rPr>
            <w:rStyle w:val="Hyperlink"/>
            <w:rFonts w:ascii="Times New Roman" w:eastAsia="Times New Roman" w:hAnsi="Times New Roman" w:cs="Times New Roman"/>
            <w:kern w:val="0"/>
            <w14:ligatures w14:val="none"/>
          </w:rPr>
          <w:t>https://pmc.ncbi.nlm.nih.gov/articles/PMC3104413/</w:t>
        </w:r>
      </w:hyperlink>
      <w:r w:rsidR="00AA32D4">
        <w:rPr>
          <w:rFonts w:ascii="Times New Roman" w:eastAsia="Times New Roman" w:hAnsi="Times New Roman" w:cs="Times New Roman"/>
          <w:color w:val="000000"/>
          <w:kern w:val="0"/>
          <w14:ligatures w14:val="none"/>
        </w:rPr>
        <w:t xml:space="preserve"> </w:t>
      </w:r>
    </w:p>
    <w:p w14:paraId="5368C5FB" w14:textId="5D7E64CE" w:rsidR="00FF4059" w:rsidRPr="006E2F75"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Stevens, S. S. (1946). On the theory of scales of measurement. Science, 103(2684), 677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680. </w:t>
      </w:r>
      <w:hyperlink r:id="rId24" w:history="1">
        <w:r w:rsidR="00AA32D4" w:rsidRPr="00862D80">
          <w:rPr>
            <w:rStyle w:val="Hyperlink"/>
            <w:rFonts w:ascii="Times New Roman" w:eastAsia="Times New Roman" w:hAnsi="Times New Roman" w:cs="Times New Roman"/>
            <w:kern w:val="0"/>
            <w14:ligatures w14:val="none"/>
          </w:rPr>
          <w:t>https://doi.org/10.1126/science.103.2684.677</w:t>
        </w:r>
      </w:hyperlink>
      <w:r w:rsidR="00AA32D4">
        <w:rPr>
          <w:rFonts w:ascii="Times New Roman" w:eastAsia="Times New Roman" w:hAnsi="Times New Roman" w:cs="Times New Roman"/>
          <w:color w:val="000000"/>
          <w:kern w:val="0"/>
          <w14:ligatures w14:val="none"/>
        </w:rPr>
        <w:t xml:space="preserve"> </w:t>
      </w:r>
    </w:p>
    <w:p w14:paraId="758004F3" w14:textId="2AFF6C22" w:rsidR="00FF4059" w:rsidRPr="00051199" w:rsidRDefault="00177F35"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Vitsoe</w:t>
      </w:r>
      <w:r w:rsidR="00FF4059" w:rsidRPr="00051199">
        <w:rPr>
          <w:rFonts w:ascii="Times New Roman" w:eastAsia="Times New Roman" w:hAnsi="Times New Roman" w:cs="Times New Roman"/>
          <w:color w:val="000000"/>
          <w:kern w:val="0"/>
          <w14:ligatures w14:val="none"/>
        </w:rPr>
        <w:t xml:space="preserve">. (n.d.). Dieter Rams: Ten principles for good design. </w:t>
      </w:r>
      <w:hyperlink r:id="rId25" w:history="1">
        <w:r w:rsidR="00AA32D4" w:rsidRPr="00862D80">
          <w:rPr>
            <w:rStyle w:val="Hyperlink"/>
            <w:rFonts w:ascii="Times New Roman" w:eastAsia="Times New Roman" w:hAnsi="Times New Roman" w:cs="Times New Roman"/>
            <w:kern w:val="0"/>
            <w14:ligatures w14:val="none"/>
          </w:rPr>
          <w:t>https://www.vitsoe.com/us/about/good-design</w:t>
        </w:r>
      </w:hyperlink>
      <w:r w:rsidR="00AA32D4">
        <w:rPr>
          <w:rFonts w:ascii="Times New Roman" w:eastAsia="Times New Roman" w:hAnsi="Times New Roman" w:cs="Times New Roman"/>
          <w:color w:val="000000"/>
          <w:kern w:val="0"/>
          <w14:ligatures w14:val="none"/>
        </w:rPr>
        <w:t xml:space="preserve"> </w:t>
      </w:r>
    </w:p>
    <w:p w14:paraId="4B4AC527" w14:textId="298333B4"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von Wright, G. H. (1951). Deontic logic. Mind, 60(237),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15. </w:t>
      </w:r>
      <w:hyperlink r:id="rId26" w:history="1">
        <w:r w:rsidR="00AA32D4" w:rsidRPr="00862D80">
          <w:rPr>
            <w:rStyle w:val="Hyperlink"/>
            <w:rFonts w:ascii="Times New Roman" w:eastAsia="Times New Roman" w:hAnsi="Times New Roman" w:cs="Times New Roman"/>
            <w:kern w:val="0"/>
            <w14:ligatures w14:val="none"/>
          </w:rPr>
          <w:t>https://doi.org/10.1093/mind/LX.237.1</w:t>
        </w:r>
      </w:hyperlink>
      <w:r w:rsidR="00AA32D4">
        <w:rPr>
          <w:rFonts w:ascii="Times New Roman" w:eastAsia="Times New Roman" w:hAnsi="Times New Roman" w:cs="Times New Roman"/>
          <w:color w:val="000000"/>
          <w:kern w:val="0"/>
          <w14:ligatures w14:val="none"/>
        </w:rPr>
        <w:t xml:space="preserve"> </w:t>
      </w:r>
    </w:p>
    <w:p w14:paraId="0E7A5225" w14:textId="7B677A0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Weigand, H., Johannesson, P., &amp; Andersson, B. (2021). An artifact ontology for design science research. Data &amp; Knowledge Engineering, 133, 101878. </w:t>
      </w:r>
      <w:hyperlink r:id="rId27" w:history="1">
        <w:r w:rsidR="00AA32D4" w:rsidRPr="00862D80">
          <w:rPr>
            <w:rStyle w:val="Hyperlink"/>
            <w:rFonts w:ascii="Times New Roman" w:eastAsia="Times New Roman" w:hAnsi="Times New Roman" w:cs="Times New Roman"/>
            <w:kern w:val="0"/>
            <w14:ligatures w14:val="none"/>
          </w:rPr>
          <w:t>https://doi.org/10.1016/j.datak.2021.101878</w:t>
        </w:r>
      </w:hyperlink>
      <w:r w:rsidR="00AA32D4">
        <w:rPr>
          <w:rFonts w:ascii="Times New Roman" w:eastAsia="Times New Roman" w:hAnsi="Times New Roman" w:cs="Times New Roman"/>
          <w:color w:val="000000"/>
          <w:kern w:val="0"/>
          <w14:ligatures w14:val="none"/>
        </w:rPr>
        <w:t xml:space="preserve"> </w:t>
      </w:r>
    </w:p>
    <w:p w14:paraId="05AE1B47" w14:textId="67B0385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(2004). XML Schema Part 2: Datatypes (Second Edition) (W3C Recommendation). </w:t>
      </w:r>
      <w:hyperlink r:id="rId28" w:history="1">
        <w:r w:rsidR="00AA32D4" w:rsidRPr="00862D80">
          <w:rPr>
            <w:rStyle w:val="Hyperlink"/>
            <w:rFonts w:ascii="Times New Roman" w:eastAsia="Times New Roman" w:hAnsi="Times New Roman" w:cs="Times New Roman"/>
            <w:kern w:val="0"/>
            <w14:ligatures w14:val="none"/>
          </w:rPr>
          <w:t>https://www.w3.org/TR/2004/REC-xmlschema-2-20041028/</w:t>
        </w:r>
      </w:hyperlink>
      <w:r w:rsidR="00AA32D4">
        <w:rPr>
          <w:rFonts w:ascii="Times New Roman" w:eastAsia="Times New Roman" w:hAnsi="Times New Roman" w:cs="Times New Roman"/>
          <w:color w:val="000000"/>
          <w:kern w:val="0"/>
          <w14:ligatures w14:val="none"/>
        </w:rPr>
        <w:t xml:space="preserve"> </w:t>
      </w:r>
    </w:p>
    <w:p w14:paraId="0359315D" w14:textId="43AC21BF"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(2009). SKOS Simple Knowledge Organization System Reference (W3C Recommendation). </w:t>
      </w:r>
      <w:hyperlink r:id="rId29" w:history="1">
        <w:r w:rsidR="00AA32D4" w:rsidRPr="00862D80">
          <w:rPr>
            <w:rStyle w:val="Hyperlink"/>
            <w:rFonts w:ascii="Times New Roman" w:eastAsia="Times New Roman" w:hAnsi="Times New Roman" w:cs="Times New Roman"/>
            <w:kern w:val="0"/>
            <w14:ligatures w14:val="none"/>
          </w:rPr>
          <w:t>https://www.w3.org/TR/skos-reference/</w:t>
        </w:r>
      </w:hyperlink>
      <w:r w:rsidR="00AA32D4">
        <w:rPr>
          <w:rFonts w:ascii="Times New Roman" w:eastAsia="Times New Roman" w:hAnsi="Times New Roman" w:cs="Times New Roman"/>
          <w:color w:val="000000"/>
          <w:kern w:val="0"/>
          <w14:ligatures w14:val="none"/>
        </w:rPr>
        <w:t xml:space="preserve"> </w:t>
      </w:r>
    </w:p>
    <w:p w14:paraId="0FC7639A" w14:textId="05B2BA2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(2012a). OWL 2 Web Ontology Language direct semantics (Second Edition) (W3C Recommendation). </w:t>
      </w:r>
      <w:hyperlink r:id="rId30" w:history="1">
        <w:r w:rsidR="00AA32D4" w:rsidRPr="00862D80">
          <w:rPr>
            <w:rStyle w:val="Hyperlink"/>
            <w:rFonts w:ascii="Times New Roman" w:eastAsia="Times New Roman" w:hAnsi="Times New Roman" w:cs="Times New Roman"/>
            <w:kern w:val="0"/>
            <w14:ligatures w14:val="none"/>
          </w:rPr>
          <w:t>https://www.w3.org/TR/owl2-direct-semantics/</w:t>
        </w:r>
      </w:hyperlink>
      <w:r w:rsidR="00AA32D4">
        <w:rPr>
          <w:rFonts w:ascii="Times New Roman" w:eastAsia="Times New Roman" w:hAnsi="Times New Roman" w:cs="Times New Roman"/>
          <w:color w:val="000000"/>
          <w:kern w:val="0"/>
          <w14:ligatures w14:val="none"/>
        </w:rPr>
        <w:t xml:space="preserve"> </w:t>
      </w:r>
    </w:p>
    <w:p w14:paraId="6F44C1DD" w14:textId="52C58F73"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(2012b). OWL 2 Web Ontology Language structural specification and functional-style syntax (Second Edition) (W3C Recommendation). </w:t>
      </w:r>
      <w:hyperlink r:id="rId31" w:history="1">
        <w:r w:rsidR="00AA32D4" w:rsidRPr="00862D80">
          <w:rPr>
            <w:rStyle w:val="Hyperlink"/>
            <w:rFonts w:ascii="Times New Roman" w:eastAsia="Times New Roman" w:hAnsi="Times New Roman" w:cs="Times New Roman"/>
            <w:kern w:val="0"/>
            <w14:ligatures w14:val="none"/>
          </w:rPr>
          <w:t>https://www.w3.org/TR/owl2-syntax/</w:t>
        </w:r>
      </w:hyperlink>
      <w:r w:rsidR="00AA32D4">
        <w:rPr>
          <w:rFonts w:ascii="Times New Roman" w:eastAsia="Times New Roman" w:hAnsi="Times New Roman" w:cs="Times New Roman"/>
          <w:color w:val="000000"/>
          <w:kern w:val="0"/>
          <w14:ligatures w14:val="none"/>
        </w:rPr>
        <w:t xml:space="preserve"> </w:t>
      </w:r>
    </w:p>
    <w:p w14:paraId="1C05C54F" w14:textId="7429B61C" w:rsidR="00305381" w:rsidRPr="00663554" w:rsidRDefault="00FF4059" w:rsidP="00663554">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lastRenderedPageBreak/>
        <w:t xml:space="preserve">World Wide Web Consortium. (2017). Shapes Constraint Language (SHACL) (W3C Recommendation). </w:t>
      </w:r>
      <w:hyperlink r:id="rId32" w:history="1">
        <w:r w:rsidRPr="00051199">
          <w:rPr>
            <w:rStyle w:val="Hyperlink"/>
            <w:rFonts w:ascii="Times New Roman" w:eastAsia="Times New Roman" w:hAnsi="Times New Roman" w:cs="Times New Roman"/>
            <w:kern w:val="0"/>
            <w14:ligatures w14:val="none"/>
          </w:rPr>
          <w:t>https://www.w3.org/TR/shacl/</w:t>
        </w:r>
      </w:hyperlink>
    </w:p>
    <w:p w14:paraId="729ED2A3" w14:textId="77777777" w:rsidR="00FF4059" w:rsidRPr="008640E1" w:rsidRDefault="00FF4059" w:rsidP="00FF4059">
      <w:pPr>
        <w:spacing w:after="0" w:line="240" w:lineRule="auto"/>
        <w:rPr>
          <w:rFonts w:ascii="Times New Roman" w:hAnsi="Times New Roman" w:cs="Times New Roman"/>
        </w:rPr>
      </w:pPr>
    </w:p>
    <w:p w14:paraId="2432284B" w14:textId="77777777" w:rsidR="00454BD9" w:rsidRDefault="00454BD9" w:rsidP="00C75757">
      <w:pPr>
        <w:spacing w:after="0" w:line="240" w:lineRule="auto"/>
        <w:rPr>
          <w:rFonts w:ascii="Times New Roman" w:hAnsi="Times New Roman" w:cs="Times New Roman"/>
          <w:b/>
          <w:bCs/>
        </w:rPr>
      </w:pPr>
    </w:p>
    <w:p w14:paraId="4F12F876" w14:textId="3B1485F1" w:rsidR="00F573B2" w:rsidRDefault="00F573B2">
      <w:pPr>
        <w:rPr>
          <w:rFonts w:ascii="Times New Roman" w:hAnsi="Times New Roman" w:cs="Times New Roman"/>
          <w:b/>
          <w:bCs/>
        </w:rPr>
      </w:pPr>
      <w:r>
        <w:rPr>
          <w:rFonts w:ascii="Times New Roman" w:hAnsi="Times New Roman" w:cs="Times New Roman"/>
          <w:b/>
          <w:bCs/>
        </w:rPr>
        <w:br w:type="page"/>
      </w:r>
    </w:p>
    <w:p w14:paraId="1D6334C3" w14:textId="77777777" w:rsidR="00454BD9" w:rsidRDefault="00454BD9" w:rsidP="00C75757">
      <w:pPr>
        <w:spacing w:after="0" w:line="240" w:lineRule="auto"/>
        <w:rPr>
          <w:rFonts w:ascii="Times New Roman" w:hAnsi="Times New Roman" w:cs="Times New Roman"/>
          <w:b/>
          <w:bCs/>
        </w:rPr>
      </w:pPr>
    </w:p>
    <w:p w14:paraId="58399968" w14:textId="77777777" w:rsidR="00BD3291" w:rsidRPr="00BD3291" w:rsidRDefault="00BD3291" w:rsidP="00BD3291">
      <w:pPr>
        <w:pStyle w:val="Title"/>
        <w:pBdr>
          <w:bottom w:val="single" w:sz="8" w:space="4" w:color="156082" w:themeColor="accent1"/>
        </w:pBdr>
        <w:spacing w:after="0"/>
        <w:rPr>
          <w:rFonts w:ascii="Times New Roman" w:hAnsi="Times New Roman" w:cs="Times New Roman"/>
          <w:color w:val="0A1D30" w:themeColor="text2" w:themeShade="BF"/>
          <w:spacing w:val="5"/>
          <w:sz w:val="52"/>
          <w:szCs w:val="52"/>
          <w14:ligatures w14:val="none"/>
        </w:rPr>
      </w:pPr>
      <w:r w:rsidRPr="001A2CBB">
        <w:rPr>
          <w:rFonts w:ascii="Times New Roman" w:hAnsi="Times New Roman" w:cs="Times New Roman"/>
          <w:color w:val="0A1D30" w:themeColor="text2" w:themeShade="BF"/>
          <w:spacing w:val="5"/>
          <w:sz w:val="52"/>
          <w:szCs w:val="52"/>
          <w:highlight w:val="yellow"/>
          <w14:ligatures w14:val="none"/>
        </w:rPr>
        <w:t>Appendix A</w:t>
      </w:r>
    </w:p>
    <w:p w14:paraId="34BF1DB9" w14:textId="77777777"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 xml:space="preserve">A1. Minimal </w:t>
      </w:r>
      <w:proofErr w:type="spellStart"/>
      <w:r w:rsidRPr="00BD3291">
        <w:rPr>
          <w:rFonts w:ascii="Times New Roman" w:hAnsi="Times New Roman" w:cs="Times New Roman"/>
          <w:b/>
          <w:bCs/>
          <w:sz w:val="28"/>
          <w:szCs w:val="28"/>
        </w:rPr>
        <w:t>ABox</w:t>
      </w:r>
      <w:proofErr w:type="spellEnd"/>
      <w:r w:rsidRPr="00BD3291">
        <w:rPr>
          <w:rFonts w:ascii="Times New Roman" w:hAnsi="Times New Roman" w:cs="Times New Roman"/>
          <w:b/>
          <w:bCs/>
          <w:sz w:val="28"/>
          <w:szCs w:val="28"/>
        </w:rPr>
        <w:t xml:space="preserve"> instantiation (Turtle)</w:t>
      </w:r>
    </w:p>
    <w:p w14:paraId="3FA16074" w14:textId="77777777" w:rsidR="00BD3291" w:rsidRDefault="00BD3291" w:rsidP="00BD3291">
      <w:pPr>
        <w:spacing w:after="0" w:line="240" w:lineRule="auto"/>
        <w:rPr>
          <w:rFonts w:ascii="Times New Roman" w:hAnsi="Times New Roman" w:cs="Times New Roman"/>
        </w:rPr>
      </w:pPr>
    </w:p>
    <w:p w14:paraId="2CFE0D98" w14:textId="77777777" w:rsidR="00BD3291" w:rsidRPr="00E56631" w:rsidRDefault="00BD3291" w:rsidP="00BD3291">
      <w:pPr>
        <w:spacing w:after="0" w:line="240" w:lineRule="auto"/>
        <w:rPr>
          <w:rFonts w:ascii="Times New Roman" w:hAnsi="Times New Roman" w:cs="Times New Roman"/>
        </w:rPr>
      </w:pPr>
      <w:r w:rsidRPr="00E56631">
        <w:rPr>
          <w:rFonts w:ascii="Times New Roman" w:hAnsi="Times New Roman" w:cs="Times New Roman"/>
        </w:rPr>
        <w:t xml:space="preserve">NOTE ON PREFIXES. The base IRIs used below for </w:t>
      </w:r>
      <w:proofErr w:type="spellStart"/>
      <w:r w:rsidRPr="00E56631">
        <w:rPr>
          <w:rFonts w:ascii="Times New Roman" w:hAnsi="Times New Roman" w:cs="Times New Roman"/>
        </w:rPr>
        <w:t>gdpo</w:t>
      </w:r>
      <w:proofErr w:type="spellEnd"/>
      <w:r w:rsidRPr="00E56631">
        <w:rPr>
          <w:rFonts w:ascii="Times New Roman" w:hAnsi="Times New Roman" w:cs="Times New Roman"/>
        </w:rPr>
        <w:t xml:space="preserve">: and </w:t>
      </w:r>
      <w:proofErr w:type="spellStart"/>
      <w:r w:rsidRPr="00E56631">
        <w:rPr>
          <w:rFonts w:ascii="Times New Roman" w:hAnsi="Times New Roman" w:cs="Times New Roman"/>
        </w:rPr>
        <w:t>cco</w:t>
      </w:r>
      <w:proofErr w:type="spellEnd"/>
      <w:r w:rsidRPr="00E56631">
        <w:rPr>
          <w:rFonts w:ascii="Times New Roman" w:hAnsi="Times New Roman" w:cs="Times New Roman"/>
        </w:rPr>
        <w:t>: match the namespaces used in the released GDPO ontology distribution. The local identifiers (e.g., GDPO0000044) match the identifiers used in the Tables of the paper.</w:t>
      </w:r>
    </w:p>
    <w:p w14:paraId="295C56B0" w14:textId="77777777" w:rsidR="00BD3291" w:rsidRDefault="00BD3291" w:rsidP="00BD3291">
      <w:pPr>
        <w:pStyle w:val="NoSpacing"/>
        <w:rPr>
          <w:rFonts w:ascii="Courier New" w:eastAsia="Courier New" w:hAnsi="Courier New"/>
          <w:sz w:val="18"/>
        </w:rPr>
      </w:pPr>
    </w:p>
    <w:p w14:paraId="0E036A63" w14:textId="77777777" w:rsidR="007D40FE" w:rsidRDefault="00BD3291" w:rsidP="00BD3291">
      <w:pPr>
        <w:pStyle w:val="NoSpacing"/>
        <w:rPr>
          <w:rFonts w:ascii="System Font" w:hAnsi="System Font" w:cs="System Font"/>
          <w:color w:val="000000"/>
          <w:sz w:val="28"/>
          <w:szCs w:val="28"/>
        </w:rPr>
      </w:pPr>
      <w:r>
        <w:rPr>
          <w:rFonts w:ascii="Courier New" w:eastAsia="Courier New" w:hAnsi="Courier New"/>
          <w:sz w:val="18"/>
        </w:rPr>
        <w:t>@prefix ex:    &lt;http://example.org/gdpo-demo/&gt; .</w:t>
      </w:r>
      <w:r>
        <w:rPr>
          <w:rFonts w:ascii="Courier New" w:eastAsia="Courier New" w:hAnsi="Courier New"/>
          <w:sz w:val="18"/>
        </w:rPr>
        <w:br/>
        <w:t xml:space="preserve">@prefix </w:t>
      </w:r>
      <w:proofErr w:type="spellStart"/>
      <w:r>
        <w:rPr>
          <w:rFonts w:ascii="Courier New" w:eastAsia="Courier New" w:hAnsi="Courier New"/>
          <w:sz w:val="18"/>
        </w:rPr>
        <w:t>gdpo</w:t>
      </w:r>
      <w:proofErr w:type="spellEnd"/>
      <w:r>
        <w:rPr>
          <w:rFonts w:ascii="Courier New" w:eastAsia="Courier New" w:hAnsi="Courier New"/>
          <w:sz w:val="18"/>
        </w:rPr>
        <w:t>:  &lt;https://www.ramsprinciplesofgooddesign.com/&gt; .</w:t>
      </w:r>
      <w:r>
        <w:rPr>
          <w:rFonts w:ascii="Courier New" w:eastAsia="Courier New" w:hAnsi="Courier New"/>
          <w:sz w:val="18"/>
        </w:rPr>
        <w:br/>
        <w:t xml:space="preserve">@prefix </w:t>
      </w:r>
      <w:proofErr w:type="spellStart"/>
      <w:r>
        <w:rPr>
          <w:rFonts w:ascii="Courier New" w:eastAsia="Courier New" w:hAnsi="Courier New"/>
          <w:sz w:val="18"/>
        </w:rPr>
        <w:t>bfo</w:t>
      </w:r>
      <w:proofErr w:type="spellEnd"/>
      <w:r>
        <w:rPr>
          <w:rFonts w:ascii="Courier New" w:eastAsia="Courier New" w:hAnsi="Courier New"/>
          <w:sz w:val="18"/>
        </w:rPr>
        <w:t>:   &lt;http://purl.obolibrary.org/obo/&gt; .</w:t>
      </w:r>
      <w:r>
        <w:rPr>
          <w:rFonts w:ascii="Courier New" w:eastAsia="Courier New" w:hAnsi="Courier New"/>
          <w:sz w:val="18"/>
        </w:rPr>
        <w:br/>
        <w:t xml:space="preserve">@prefix </w:t>
      </w:r>
      <w:proofErr w:type="spellStart"/>
      <w:r>
        <w:rPr>
          <w:rFonts w:ascii="Courier New" w:eastAsia="Courier New" w:hAnsi="Courier New"/>
          <w:sz w:val="18"/>
        </w:rPr>
        <w:t>cco</w:t>
      </w:r>
      <w:proofErr w:type="spellEnd"/>
      <w:r>
        <w:rPr>
          <w:rFonts w:ascii="Courier New" w:eastAsia="Courier New" w:hAnsi="Courier New"/>
          <w:sz w:val="18"/>
        </w:rPr>
        <w:t>:   &lt;https://www.commoncoreontologies.org/&gt; .</w:t>
      </w:r>
      <w:r>
        <w:rPr>
          <w:rFonts w:ascii="Courier New" w:eastAsia="Courier New" w:hAnsi="Courier New"/>
          <w:sz w:val="18"/>
        </w:rPr>
        <w:br/>
        <w:t xml:space="preserve">@prefix </w:t>
      </w:r>
      <w:proofErr w:type="spellStart"/>
      <w:r>
        <w:rPr>
          <w:rFonts w:ascii="Courier New" w:eastAsia="Courier New" w:hAnsi="Courier New"/>
          <w:sz w:val="18"/>
        </w:rPr>
        <w:t>rdf</w:t>
      </w:r>
      <w:proofErr w:type="spellEnd"/>
      <w:r>
        <w:rPr>
          <w:rFonts w:ascii="Courier New" w:eastAsia="Courier New" w:hAnsi="Courier New"/>
          <w:sz w:val="18"/>
        </w:rPr>
        <w:t>:   &lt;http://www.w3.org/1999/02/22-rdf-syntax-ns#&gt; .</w:t>
      </w:r>
      <w:r>
        <w:rPr>
          <w:rFonts w:ascii="Courier New" w:eastAsia="Courier New" w:hAnsi="Courier New"/>
          <w:sz w:val="18"/>
        </w:rPr>
        <w:br/>
        <w:t xml:space="preserve">@prefix </w:t>
      </w:r>
      <w:proofErr w:type="spellStart"/>
      <w:r>
        <w:rPr>
          <w:rFonts w:ascii="Courier New" w:eastAsia="Courier New" w:hAnsi="Courier New"/>
          <w:sz w:val="18"/>
        </w:rPr>
        <w:t>rdfs</w:t>
      </w:r>
      <w:proofErr w:type="spellEnd"/>
      <w:r>
        <w:rPr>
          <w:rFonts w:ascii="Courier New" w:eastAsia="Courier New" w:hAnsi="Courier New"/>
          <w:sz w:val="18"/>
        </w:rPr>
        <w:t>:  &lt;http://www.w3.org/2000/01/rdf-schema#&gt; .</w:t>
      </w:r>
      <w:r>
        <w:rPr>
          <w:rFonts w:ascii="Courier New" w:eastAsia="Courier New" w:hAnsi="Courier New"/>
          <w:sz w:val="18"/>
        </w:rPr>
        <w:br/>
        <w:t xml:space="preserve">@prefix </w:t>
      </w:r>
      <w:proofErr w:type="spellStart"/>
      <w:r>
        <w:rPr>
          <w:rFonts w:ascii="Courier New" w:eastAsia="Courier New" w:hAnsi="Courier New"/>
          <w:sz w:val="18"/>
        </w:rPr>
        <w:t>xsd</w:t>
      </w:r>
      <w:proofErr w:type="spellEnd"/>
      <w:r>
        <w:rPr>
          <w:rFonts w:ascii="Courier New" w:eastAsia="Courier New" w:hAnsi="Courier New"/>
          <w:sz w:val="18"/>
        </w:rPr>
        <w:t>:   &lt;http://www.w3.org/2001/XMLSchema#&gt; .</w:t>
      </w:r>
      <w:r>
        <w:rPr>
          <w:rFonts w:ascii="Courier New" w:eastAsia="Courier New" w:hAnsi="Courier New"/>
          <w:sz w:val="18"/>
        </w:rPr>
        <w:br/>
      </w:r>
      <w:r>
        <w:rPr>
          <w:rFonts w:ascii="Courier New" w:eastAsia="Courier New" w:hAnsi="Courier New"/>
          <w:sz w:val="18"/>
        </w:rPr>
        <w:br/>
        <w:t>### Two evaluated artifacts (material entities)</w:t>
      </w:r>
      <w:r>
        <w:rPr>
          <w:rFonts w:ascii="Courier New" w:eastAsia="Courier New" w:hAnsi="Courier New"/>
          <w:sz w:val="18"/>
        </w:rPr>
        <w:br/>
        <w:t xml:space="preserve">ex:BraunSK4_001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"Braun SK4"@en .</w:t>
      </w:r>
      <w:r>
        <w:rPr>
          <w:rFonts w:ascii="Courier New" w:eastAsia="Courier New" w:hAnsi="Courier New"/>
          <w:sz w:val="18"/>
        </w:rPr>
        <w:br/>
        <w:t xml:space="preserve">ex:iPhone15_001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15"@en .</w:t>
      </w:r>
      <w:r>
        <w:rPr>
          <w:rFonts w:ascii="Courier New" w:eastAsia="Courier New" w:hAnsi="Courier New"/>
          <w:sz w:val="18"/>
        </w:rPr>
        <w:br/>
      </w:r>
      <w:r>
        <w:rPr>
          <w:rFonts w:ascii="Courier New" w:eastAsia="Courier New" w:hAnsi="Courier New"/>
          <w:sz w:val="18"/>
        </w:rPr>
        <w:br/>
        <w:t xml:space="preserve">### </w:t>
      </w:r>
      <w:r w:rsidR="007D40FE" w:rsidRPr="007D40FE">
        <w:rPr>
          <w:rFonts w:ascii="Courier New" w:eastAsia="Courier New" w:hAnsi="Courier New"/>
          <w:sz w:val="18"/>
        </w:rPr>
        <w:t>Material-bearer provenance for canonical Rams principle statements. This shortcut identifies the material bearer associated with the information content entity. It does not replace the full concretization pattern through specifically dependent continuants.</w:t>
      </w:r>
    </w:p>
    <w:p w14:paraId="26FC264F" w14:textId="77777777" w:rsidR="006E0046" w:rsidRDefault="00BD3291" w:rsidP="00BD3291">
      <w:pPr>
        <w:pStyle w:val="NoSpacing"/>
        <w:rPr>
          <w:color w:val="000000"/>
        </w:rPr>
      </w:pPr>
      <w:r>
        <w:rPr>
          <w:rFonts w:ascii="Courier New" w:eastAsia="Courier New" w:hAnsi="Courier New"/>
          <w:sz w:val="18"/>
        </w:rPr>
        <w:t>ex:RamsTenPrinciplesSource_001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w:t>
      </w:r>
      <w:proofErr w:type="spellStart"/>
      <w:r w:rsidR="00177F35">
        <w:rPr>
          <w:rFonts w:ascii="Courier New" w:eastAsia="Courier New" w:hAnsi="Courier New"/>
          <w:sz w:val="18"/>
        </w:rPr>
        <w:t>Vitsoe</w:t>
      </w:r>
      <w:proofErr w:type="spellEnd"/>
      <w:r>
        <w:rPr>
          <w:rFonts w:ascii="Courier New" w:eastAsia="Courier New" w:hAnsi="Courier New"/>
          <w:sz w:val="18"/>
        </w:rPr>
        <w:t xml:space="preserve"> webpage: Ten principles for good design (material bearer)"@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gdpo:GDPO0000066 gdpo:GDPO0000464 ex:RamsTenPrinciplesSource_001 .</w:t>
      </w:r>
      <w:r>
        <w:rPr>
          <w:rFonts w:ascii="Courier New" w:eastAsia="Courier New" w:hAnsi="Courier New"/>
          <w:sz w:val="18"/>
        </w:rPr>
        <w:br/>
        <w:t>gdpo:GDPO0000067 gdpo:GDPO0000464 ex:RamsTenPrinciplesSource_001 .</w:t>
      </w:r>
      <w:r>
        <w:rPr>
          <w:rFonts w:ascii="Courier New" w:eastAsia="Courier New" w:hAnsi="Courier New"/>
          <w:sz w:val="18"/>
        </w:rPr>
        <w:br/>
        <w:t>gdpo:GDPO0000068 gdpo:GDPO0000464 ex:RamsTenPrinciplesSource_001 .</w:t>
      </w:r>
      <w:r>
        <w:rPr>
          <w:rFonts w:ascii="Courier New" w:eastAsia="Courier New" w:hAnsi="Courier New"/>
          <w:sz w:val="18"/>
        </w:rPr>
        <w:br/>
        <w:t>gdpo:GDPO0000069 gdpo:GDPO0000464 ex:RamsTenPrinciplesSource_001 .</w:t>
      </w:r>
      <w:r>
        <w:rPr>
          <w:rFonts w:ascii="Courier New" w:eastAsia="Courier New" w:hAnsi="Courier New"/>
          <w:sz w:val="18"/>
        </w:rPr>
        <w:br/>
        <w:t>gdpo:GDPO0000070 gdpo:GDPO0000464 ex:RamsTenPrinciplesSource_001 .</w:t>
      </w:r>
      <w:r>
        <w:rPr>
          <w:rFonts w:ascii="Courier New" w:eastAsia="Courier New" w:hAnsi="Courier New"/>
          <w:sz w:val="18"/>
        </w:rPr>
        <w:br/>
        <w:t>gdpo:GDPO0000071 gdpo:GDPO0000464 ex:RamsTenPrinciplesSource_001 .</w:t>
      </w:r>
      <w:r>
        <w:rPr>
          <w:rFonts w:ascii="Courier New" w:eastAsia="Courier New" w:hAnsi="Courier New"/>
          <w:sz w:val="18"/>
        </w:rPr>
        <w:br/>
        <w:t>gdpo:GDPO0000072 gdpo:GDPO0000464 ex:RamsTenPrinciplesSource_001 .</w:t>
      </w:r>
      <w:r>
        <w:rPr>
          <w:rFonts w:ascii="Courier New" w:eastAsia="Courier New" w:hAnsi="Courier New"/>
          <w:sz w:val="18"/>
        </w:rPr>
        <w:br/>
        <w:t>gdpo:GDPO0000073 gdpo:GDPO0000464 ex:RamsTenPrinciplesSource_001 .</w:t>
      </w:r>
      <w:r>
        <w:rPr>
          <w:rFonts w:ascii="Courier New" w:eastAsia="Courier New" w:hAnsi="Courier New"/>
          <w:sz w:val="18"/>
        </w:rPr>
        <w:br/>
        <w:t>gdpo:GDPO0000074 gdpo:GDPO0000464 ex:RamsTenPrinciplesSource_001 .</w:t>
      </w:r>
      <w:r>
        <w:rPr>
          <w:rFonts w:ascii="Courier New" w:eastAsia="Courier New" w:hAnsi="Courier New"/>
          <w:sz w:val="18"/>
        </w:rPr>
        <w:br/>
        <w:t>gdpo:GDPO0000075 gdpo:GDPO0000464 ex:RamsTenPrinciplesSource_001 .</w:t>
      </w:r>
      <w:r>
        <w:rPr>
          <w:rFonts w:ascii="Courier New" w:eastAsia="Courier New" w:hAnsi="Courier New"/>
          <w:sz w:val="18"/>
        </w:rPr>
        <w:br/>
      </w:r>
      <w:r>
        <w:rPr>
          <w:rFonts w:ascii="Courier New" w:eastAsia="Courier New" w:hAnsi="Courier New"/>
          <w:sz w:val="18"/>
        </w:rPr>
        <w:br/>
        <w:t xml:space="preserve">### </w:t>
      </w:r>
      <w:r w:rsidR="006E0046" w:rsidRPr="006E0046">
        <w:rPr>
          <w:rFonts w:ascii="Courier New" w:eastAsia="Courier New" w:hAnsi="Courier New"/>
          <w:sz w:val="18"/>
        </w:rPr>
        <w:t>Method specifications that operationalize canonical principle-statement individuals</w:t>
      </w:r>
      <w:r>
        <w:rPr>
          <w:rFonts w:ascii="Courier New" w:eastAsia="Courier New" w:hAnsi="Courier New"/>
          <w:sz w:val="18"/>
        </w:rPr>
        <w:br/>
      </w:r>
      <w:r w:rsidR="006E0046" w:rsidRPr="006E0046">
        <w:rPr>
          <w:rFonts w:ascii="Courier New" w:eastAsia="Courier New" w:hAnsi="Courier New"/>
          <w:sz w:val="18"/>
        </w:rPr>
        <w:t># The objects of gdpo:GDPO0000054 in this example are canonical Rams statement individuals.</w:t>
      </w:r>
      <w:r w:rsidR="006E0046" w:rsidRPr="006E0046">
        <w:rPr>
          <w:rFonts w:ascii="Courier New" w:eastAsia="Courier New" w:hAnsi="Courier New"/>
          <w:sz w:val="18"/>
        </w:rPr>
        <w:br/>
        <w:t># Each is typed as an instance of the corresponding principle category class.</w:t>
      </w:r>
    </w:p>
    <w:p w14:paraId="567668F1" w14:textId="78712097" w:rsidR="00BD3291" w:rsidRDefault="00BD3291" w:rsidP="00BD3291">
      <w:pPr>
        <w:pStyle w:val="NoSpacing"/>
      </w:pPr>
      <w:r>
        <w:rPr>
          <w:rFonts w:ascii="Courier New" w:eastAsia="Courier New" w:hAnsi="Courier New"/>
          <w:sz w:val="18"/>
        </w:rPr>
        <w:t>ex:DurabilityRubric_v1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"Durability + environmental impact rubric v1"@en ;</w:t>
      </w:r>
      <w:r>
        <w:rPr>
          <w:rFonts w:ascii="Courier New" w:eastAsia="Courier New" w:hAnsi="Courier New"/>
          <w:sz w:val="18"/>
        </w:rPr>
        <w:br/>
        <w:t xml:space="preserve">  gdpo:GDPO0000054 gdpo:GDPO0000072, gdpo:GDPO0000074 .</w:t>
      </w:r>
      <w:r>
        <w:rPr>
          <w:rFonts w:ascii="Courier New" w:eastAsia="Courier New" w:hAnsi="Courier New"/>
          <w:sz w:val="18"/>
        </w:rPr>
        <w:br/>
      </w:r>
      <w:r>
        <w:rPr>
          <w:rFonts w:ascii="Courier New" w:eastAsia="Courier New" w:hAnsi="Courier New"/>
          <w:sz w:val="18"/>
        </w:rPr>
        <w:br/>
        <w:t>ex:ManualHonestyChecklist_v1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"Manual honesty checklist v1"@en ;</w:t>
      </w:r>
      <w:r>
        <w:rPr>
          <w:rFonts w:ascii="Courier New" w:eastAsia="Courier New" w:hAnsi="Courier New"/>
          <w:sz w:val="18"/>
        </w:rPr>
        <w:br/>
        <w:t xml:space="preserve">  gdpo:GDPO0000054 gdpo:GDPO0000071 .</w:t>
      </w:r>
      <w:r>
        <w:rPr>
          <w:rFonts w:ascii="Courier New" w:eastAsia="Courier New" w:hAnsi="Courier New"/>
          <w:sz w:val="18"/>
        </w:rPr>
        <w:br/>
      </w:r>
      <w:r>
        <w:rPr>
          <w:rFonts w:ascii="Courier New" w:eastAsia="Courier New" w:hAnsi="Courier New"/>
          <w:sz w:val="18"/>
        </w:rPr>
        <w:br/>
        <w:t>### Score scale specification (</w:t>
      </w:r>
      <w:r w:rsidR="009E437D">
        <w:rPr>
          <w:rFonts w:ascii="Courier New" w:eastAsia="Courier New" w:hAnsi="Courier New"/>
          <w:sz w:val="18"/>
        </w:rPr>
        <w:t>explicit</w:t>
      </w:r>
      <w:r>
        <w:rPr>
          <w:rFonts w:ascii="Courier New" w:eastAsia="Courier New" w:hAnsi="Courier New"/>
          <w:sz w:val="18"/>
        </w:rPr>
        <w:t>)</w:t>
      </w:r>
      <w:r>
        <w:rPr>
          <w:rFonts w:ascii="Courier New" w:eastAsia="Courier New" w:hAnsi="Courier New"/>
          <w:sz w:val="18"/>
        </w:rPr>
        <w:br/>
        <w:t>ex:Scale_0to1_Normalized a gdpo:GDPO0000461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"Normalized 0–1 scale (higher is better)"@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Temporal regions (assessment instants)</w:t>
      </w:r>
      <w:r>
        <w:rPr>
          <w:rFonts w:ascii="Courier New" w:eastAsia="Courier New" w:hAnsi="Courier New"/>
          <w:sz w:val="18"/>
        </w:rPr>
        <w:br/>
        <w:t xml:space="preserve">ex:T_2024_06_15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"2024-06-15T00:00:00Z"@en .</w:t>
      </w:r>
      <w:r>
        <w:rPr>
          <w:rFonts w:ascii="Courier New" w:eastAsia="Courier New" w:hAnsi="Courier New"/>
          <w:sz w:val="18"/>
        </w:rPr>
        <w:br/>
        <w:t xml:space="preserve">ex:T_2024_06_16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"2024-06-16T00:00:00Z"@en .</w:t>
      </w:r>
      <w:r>
        <w:rPr>
          <w:rFonts w:ascii="Courier New" w:eastAsia="Courier New" w:hAnsi="Courier New"/>
          <w:sz w:val="18"/>
        </w:rPr>
        <w:br/>
      </w:r>
      <w:r>
        <w:rPr>
          <w:rFonts w:ascii="Courier New" w:eastAsia="Courier New" w:hAnsi="Courier New"/>
          <w:sz w:val="18"/>
        </w:rPr>
        <w:lastRenderedPageBreak/>
        <w:br/>
        <w:t>### Evaluation score components (per criterion principle)</w:t>
      </w:r>
      <w:r>
        <w:rPr>
          <w:rFonts w:ascii="Courier New" w:eastAsia="Courier New" w:hAnsi="Courier New"/>
          <w:sz w:val="18"/>
        </w:rPr>
        <w:br/>
        <w:t>ex:Score_SK4_Durability_001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"0.98"^^</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ex:Score_iPhone15_Durability_001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"0.65"^^</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ex:Score_SK4_ManualHonesty_001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gdpo:GDPO0000071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"0.93"^^</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Evaluation records (information content entities)</w:t>
      </w:r>
      <w:r>
        <w:rPr>
          <w:rFonts w:ascii="Courier New" w:eastAsia="Courier New" w:hAnsi="Courier New"/>
          <w:sz w:val="18"/>
        </w:rPr>
        <w:br/>
        <w:t>ex:EvalReport_SK4_Durability_Bearer_001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report (PDF file)"@</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ex:Score_SK4_Durability_001 ;</w:t>
      </w:r>
      <w:r>
        <w:rPr>
          <w:rFonts w:ascii="Courier New" w:eastAsia="Courier New" w:hAnsi="Courier New"/>
          <w:sz w:val="18"/>
        </w:rPr>
        <w:br/>
        <w:t xml:space="preserve">  gdpo:GDPO0000464 ex:EvalReport_SK4_Durability_Bearer_001 .</w:t>
      </w:r>
      <w:r>
        <w:rPr>
          <w:rFonts w:ascii="Courier New" w:eastAsia="Courier New" w:hAnsi="Courier New"/>
          <w:sz w:val="18"/>
        </w:rPr>
        <w:br/>
      </w:r>
      <w:r>
        <w:rPr>
          <w:rFonts w:ascii="Courier New" w:eastAsia="Courier New" w:hAnsi="Courier New"/>
          <w:sz w:val="18"/>
        </w:rPr>
        <w:br/>
        <w:t>ex:Eval_iPhone15_Durability_2024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ex:iPhone15_001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ex:Score_iPhone15_Durability_001 .</w:t>
      </w:r>
      <w:r>
        <w:rPr>
          <w:rFonts w:ascii="Courier New" w:eastAsia="Courier New" w:hAnsi="Courier New"/>
          <w:sz w:val="18"/>
        </w:rPr>
        <w:br/>
      </w:r>
      <w:r>
        <w:rPr>
          <w:rFonts w:ascii="Courier New" w:eastAsia="Courier New" w:hAnsi="Courier New"/>
          <w:sz w:val="18"/>
        </w:rPr>
        <w:br/>
        <w:t>### Communication content and a communicative honesty evaluation</w:t>
      </w:r>
      <w:r>
        <w:rPr>
          <w:rFonts w:ascii="Courier New" w:eastAsia="Courier New" w:hAnsi="Courier New"/>
          <w:sz w:val="18"/>
        </w:rPr>
        <w:br/>
        <w:t>ex:SK4_UserManual_v1 a gdpo:GDPO0000447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user manual (content)"@</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ex:Eval_SK4_ManualHonesty_2024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evaluation record (2024-06-16)"@</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gdpo:GDPO0000450 ex:SK4_UserManual_v1 ;</w:t>
      </w:r>
      <w:r>
        <w:rPr>
          <w:rFonts w:ascii="Courier New" w:eastAsia="Courier New" w:hAnsi="Courier New"/>
          <w:sz w:val="18"/>
        </w:rPr>
        <w:br/>
        <w:t xml:space="preserve">  gdpo:GDPO0000048 ex:ManualHonestyChecklist_v1 ;</w:t>
      </w:r>
      <w:r>
        <w:rPr>
          <w:rFonts w:ascii="Courier New" w:eastAsia="Courier New" w:hAnsi="Courier New"/>
          <w:sz w:val="18"/>
        </w:rPr>
        <w:br/>
        <w:t xml:space="preserve">  gdpo:GDPO0000468 ex:T_2024_06_16 ;</w:t>
      </w:r>
      <w:r>
        <w:rPr>
          <w:rFonts w:ascii="Courier New" w:eastAsia="Courier New" w:hAnsi="Courier New"/>
          <w:sz w:val="18"/>
        </w:rPr>
        <w:br/>
        <w:t xml:space="preserve">  gdpo:GDPO0000050 "2024-06-16T00:00:00Z"^^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gdpo:GDPO0000046 gdpo:GDPO0000071 ;</w:t>
      </w:r>
      <w:r>
        <w:rPr>
          <w:rFonts w:ascii="Courier New" w:eastAsia="Courier New" w:hAnsi="Courier New"/>
          <w:sz w:val="18"/>
        </w:rPr>
        <w:br/>
        <w:t xml:space="preserve">  gdpo:GDPO0000457 ex:Score_SK4_ManualHonesty_001 .</w:t>
      </w:r>
      <w:r>
        <w:rPr>
          <w:rFonts w:ascii="Courier New" w:eastAsia="Courier New" w:hAnsi="Courier New"/>
          <w:sz w:val="18"/>
        </w:rPr>
        <w:br/>
      </w:r>
      <w:r>
        <w:rPr>
          <w:rFonts w:ascii="Courier New" w:eastAsia="Courier New" w:hAnsi="Courier New"/>
          <w:sz w:val="18"/>
        </w:rPr>
        <w:br/>
        <w:t>### Optional provenance via evaluation processes (process-to-record link)</w:t>
      </w:r>
      <w:r>
        <w:rPr>
          <w:rFonts w:ascii="Courier New" w:eastAsia="Courier New" w:hAnsi="Courier New"/>
          <w:sz w:val="18"/>
        </w:rPr>
        <w:br/>
      </w:r>
      <w:proofErr w:type="spellStart"/>
      <w:r>
        <w:rPr>
          <w:rFonts w:ascii="Courier New" w:eastAsia="Courier New" w:hAnsi="Courier New"/>
          <w:sz w:val="18"/>
        </w:rPr>
        <w:t>ex:DrJaneSmith</w:t>
      </w:r>
      <w:proofErr w:type="spellEnd"/>
      <w:r>
        <w:rPr>
          <w:rFonts w:ascii="Courier New" w:eastAsia="Courier New" w:hAnsi="Courier New"/>
          <w:sz w:val="18"/>
        </w:rPr>
        <w:t xml:space="preserve"> a cco:ont00001017 ; </w:t>
      </w:r>
      <w:proofErr w:type="spellStart"/>
      <w:r>
        <w:rPr>
          <w:rFonts w:ascii="Courier New" w:eastAsia="Courier New" w:hAnsi="Courier New"/>
          <w:sz w:val="18"/>
        </w:rPr>
        <w:t>rdfs:label</w:t>
      </w:r>
      <w:proofErr w:type="spellEnd"/>
      <w:r>
        <w:rPr>
          <w:rFonts w:ascii="Courier New" w:eastAsia="Courier New" w:hAnsi="Courier New"/>
          <w:sz w:val="18"/>
        </w:rPr>
        <w:t xml:space="preserve"> "Dr. Jane Smith"@</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ex:EvalProc_SK4_Durability_2024 a gdpo:GDPO0000055 ;</w:t>
      </w:r>
      <w:r>
        <w:rPr>
          <w:rFonts w:ascii="Courier New" w:eastAsia="Courier New" w:hAnsi="Courier New"/>
          <w:sz w:val="18"/>
        </w:rPr>
        <w:br/>
        <w:t xml:space="preserve">  gdpo:GDPO0000463 ex:Eval_SK4_Durability_2024 ;</w:t>
      </w:r>
      <w:r>
        <w:rPr>
          <w:rFonts w:ascii="Courier New" w:eastAsia="Courier New" w:hAnsi="Courier New"/>
          <w:sz w:val="18"/>
        </w:rPr>
        <w:br/>
        <w:t xml:space="preserve">  gdpo:GDPO0000465 ex:BraunSK4_001 ;</w:t>
      </w:r>
      <w:r>
        <w:rPr>
          <w:rFonts w:ascii="Courier New" w:eastAsia="Courier New" w:hAnsi="Courier New"/>
          <w:sz w:val="18"/>
        </w:rPr>
        <w:br/>
      </w:r>
      <w:r>
        <w:rPr>
          <w:rFonts w:ascii="Courier New" w:eastAsia="Courier New" w:hAnsi="Courier New"/>
          <w:sz w:val="18"/>
        </w:rPr>
        <w:lastRenderedPageBreak/>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ex:T_2024_06_15 .</w:t>
      </w:r>
      <w:r>
        <w:rPr>
          <w:rFonts w:ascii="Courier New" w:eastAsia="Courier New" w:hAnsi="Courier New"/>
          <w:sz w:val="18"/>
        </w:rPr>
        <w:br/>
      </w:r>
      <w:r>
        <w:rPr>
          <w:rFonts w:ascii="Courier New" w:eastAsia="Courier New" w:hAnsi="Courier New"/>
          <w:sz w:val="18"/>
        </w:rPr>
        <w:br/>
        <w:t>ex:EvalProc_SK4_ManualHonesty_2024 a gdpo:GDPO0000055 ;</w:t>
      </w:r>
      <w:r>
        <w:rPr>
          <w:rFonts w:ascii="Courier New" w:eastAsia="Courier New" w:hAnsi="Courier New"/>
          <w:sz w:val="18"/>
        </w:rPr>
        <w:br/>
        <w:t xml:space="preserve">  gdpo:GDPO0000463 ex:Eval_SK4_ManualHonesty_2024 ;</w:t>
      </w:r>
      <w:r>
        <w:rPr>
          <w:rFonts w:ascii="Courier New" w:eastAsia="Courier New" w:hAnsi="Courier New"/>
          <w:sz w:val="18"/>
        </w:rPr>
        <w:br/>
        <w:t xml:space="preserve">  gdpo:GDPO0000465 ex:BraunSK4_001 ;</w:t>
      </w:r>
      <w:r>
        <w:rPr>
          <w:rFonts w:ascii="Courier New" w:eastAsia="Courier New" w:hAnsi="Courier New"/>
          <w:sz w:val="18"/>
        </w:rPr>
        <w:br/>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ex:T_2024_06_16 .</w:t>
      </w:r>
      <w:r>
        <w:rPr>
          <w:rFonts w:ascii="Courier New" w:eastAsia="Courier New" w:hAnsi="Courier New"/>
          <w:sz w:val="18"/>
        </w:rPr>
        <w:br/>
      </w:r>
      <w:r>
        <w:rPr>
          <w:rFonts w:ascii="Courier New" w:eastAsia="Courier New" w:hAnsi="Courier New"/>
          <w:sz w:val="18"/>
        </w:rPr>
        <w:br/>
        <w:t>### Optional illustration of dispositional realization (inherence + realized in)</w:t>
      </w:r>
      <w:r>
        <w:rPr>
          <w:rFonts w:ascii="Courier New" w:eastAsia="Courier New" w:hAnsi="Courier New"/>
          <w:sz w:val="18"/>
        </w:rPr>
        <w:br/>
        <w:t>ex:SK4_DurabilityDisposition_001 a gdpo:GDPO0000010 ;</w:t>
      </w:r>
      <w:r>
        <w:rPr>
          <w:rFonts w:ascii="Courier New" w:eastAsia="Courier New" w:hAnsi="Courier New"/>
          <w:sz w:val="18"/>
        </w:rPr>
        <w:br/>
        <w:t xml:space="preserve">  bfo:BFO_0000197 ex:BraunSK4_001 ;</w:t>
      </w:r>
      <w:r>
        <w:rPr>
          <w:rFonts w:ascii="Courier New" w:eastAsia="Courier New" w:hAnsi="Courier New"/>
          <w:sz w:val="18"/>
        </w:rPr>
        <w:br/>
        <w:t xml:space="preserve">  bfo:BFO_0000054 ex:SK4_EnduranceProcess_001 .</w:t>
      </w:r>
      <w:r>
        <w:rPr>
          <w:rFonts w:ascii="Courier New" w:eastAsia="Courier New" w:hAnsi="Courier New"/>
          <w:sz w:val="18"/>
        </w:rPr>
        <w:br/>
      </w:r>
      <w:r>
        <w:rPr>
          <w:rFonts w:ascii="Courier New" w:eastAsia="Courier New" w:hAnsi="Courier New"/>
          <w:sz w:val="18"/>
        </w:rPr>
        <w:br/>
        <w:t>ex:SK4_EnduranceProcess_001 a gdpo:GDPO0000018 ;</w:t>
      </w:r>
      <w:r>
        <w:rPr>
          <w:rFonts w:ascii="Courier New" w:eastAsia="Courier New" w:hAnsi="Courier New"/>
          <w:sz w:val="18"/>
        </w:rPr>
        <w:br/>
        <w:t xml:space="preserve">  bfo:BFO_0000057 ex:BraunSK4_001 .</w:t>
      </w:r>
      <w:r>
        <w:rPr>
          <w:rFonts w:ascii="Courier New" w:eastAsia="Courier New" w:hAnsi="Courier New"/>
          <w:sz w:val="18"/>
        </w:rPr>
        <w:br/>
      </w:r>
      <w:r>
        <w:rPr>
          <w:rFonts w:ascii="Courier New" w:eastAsia="Courier New" w:hAnsi="Courier New"/>
          <w:sz w:val="18"/>
        </w:rPr>
        <w:br/>
        <w:t>ex:iPhone15_DurabilityDisposition_001 a gdpo:GDPO0000010 ;</w:t>
      </w:r>
      <w:r>
        <w:rPr>
          <w:rFonts w:ascii="Courier New" w:eastAsia="Courier New" w:hAnsi="Courier New"/>
          <w:sz w:val="18"/>
        </w:rPr>
        <w:br/>
        <w:t xml:space="preserve">  bfo:BFO_0000197 ex:iPhone15_001 .</w:t>
      </w:r>
      <w:r>
        <w:rPr>
          <w:rFonts w:ascii="Courier New" w:eastAsia="Courier New" w:hAnsi="Courier New"/>
          <w:sz w:val="18"/>
        </w:rPr>
        <w:br/>
      </w:r>
    </w:p>
    <w:p w14:paraId="25499CC5" w14:textId="5674C973"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A2. Representative SPARQL query templates</w:t>
      </w:r>
    </w:p>
    <w:p w14:paraId="283976D3" w14:textId="77777777" w:rsidR="001A2CBB" w:rsidRPr="001A2CBB" w:rsidRDefault="001A2CBB" w:rsidP="001A2CBB">
      <w:pPr>
        <w:spacing w:after="0" w:line="240" w:lineRule="auto"/>
        <w:outlineLvl w:val="1"/>
        <w:rPr>
          <w:rFonts w:ascii="Times New Roman" w:hAnsi="Times New Roman" w:cs="Times New Roman"/>
        </w:rPr>
      </w:pPr>
    </w:p>
    <w:p w14:paraId="2CABD8F8" w14:textId="77777777" w:rsidR="00F573B2" w:rsidRDefault="001A2CBB" w:rsidP="00F573B2">
      <w:pPr>
        <w:spacing w:after="0" w:line="240" w:lineRule="auto"/>
        <w:outlineLvl w:val="1"/>
        <w:rPr>
          <w:rFonts w:ascii="Times New Roman" w:hAnsi="Times New Roman" w:cs="Times New Roman"/>
        </w:rPr>
      </w:pPr>
      <w:r w:rsidRPr="001A2CBB">
        <w:rPr>
          <w:rFonts w:ascii="Times New Roman" w:hAnsi="Times New Roman" w:cs="Times New Roman"/>
        </w:rPr>
        <w:t>The following expanded Manchester-style expression gives the full target-side pattern for the honesty worked example. Labels are used for readability; the implementation uses the corresponding GDPO, BFO, and CCO IRIs.</w:t>
      </w:r>
    </w:p>
    <w:p w14:paraId="7EE53784" w14:textId="77777777" w:rsidR="00F573B2" w:rsidRDefault="00F573B2" w:rsidP="00F573B2">
      <w:pPr>
        <w:spacing w:after="0" w:line="240" w:lineRule="auto"/>
        <w:outlineLvl w:val="1"/>
        <w:rPr>
          <w:rFonts w:ascii="Times New Roman" w:hAnsi="Times New Roman" w:cs="Times New Roman"/>
        </w:rPr>
      </w:pPr>
    </w:p>
    <w:p w14:paraId="12212F35"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Class: </w:t>
      </w:r>
      <w:proofErr w:type="spellStart"/>
      <w:r w:rsidRPr="001A2CBB">
        <w:rPr>
          <w:rFonts w:ascii="Courier New" w:hAnsi="Courier New" w:cs="Courier New"/>
          <w:color w:val="000000" w:themeColor="text1"/>
          <w:sz w:val="18"/>
          <w:szCs w:val="18"/>
        </w:rPr>
        <w:t>PrincipleOfHonesty</w:t>
      </w:r>
      <w:proofErr w:type="spellEnd"/>
    </w:p>
    <w:p w14:paraId="63DAD762"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SubClassOf</w:t>
      </w:r>
      <w:proofErr w:type="spellEnd"/>
      <w:r w:rsidRPr="001A2CBB">
        <w:rPr>
          <w:rFonts w:ascii="Courier New" w:hAnsi="Courier New" w:cs="Courier New"/>
          <w:color w:val="000000" w:themeColor="text1"/>
          <w:sz w:val="18"/>
          <w:szCs w:val="18"/>
        </w:rPr>
        <w:t>:</w:t>
      </w:r>
    </w:p>
    <w:p w14:paraId="0C92BE2A"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DesignPrinciple</w:t>
      </w:r>
      <w:proofErr w:type="spellEnd"/>
      <w:r w:rsidRPr="001A2CBB">
        <w:rPr>
          <w:rFonts w:ascii="Courier New" w:hAnsi="Courier New" w:cs="Courier New"/>
          <w:color w:val="000000" w:themeColor="text1"/>
          <w:sz w:val="18"/>
          <w:szCs w:val="18"/>
        </w:rPr>
        <w:t>,</w:t>
      </w:r>
    </w:p>
    <w:p w14:paraId="1C85A3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aims at artifact-side target only</w:t>
      </w:r>
    </w:p>
    <w:p w14:paraId="05F9619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7D1E15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1F5A60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DesignMaterialHonesty</w:t>
      </w:r>
      <w:proofErr w:type="spellEnd"/>
    </w:p>
    <w:p w14:paraId="095A509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270503B4"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DesignMaterialHonestyBasis</w:t>
      </w:r>
      <w:proofErr w:type="spellEnd"/>
    </w:p>
    <w:p w14:paraId="17C8FAF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w:t>
      </w:r>
    </w:p>
    <w:p w14:paraId="21AFAF9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2623ED0B"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DesignManufacturingProcess</w:t>
      </w:r>
      <w:proofErr w:type="spellEnd"/>
    </w:p>
    <w:p w14:paraId="6912A116"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 </w:t>
      </w:r>
      <w:proofErr w:type="spellStart"/>
      <w:r w:rsidRPr="001A2CBB">
        <w:rPr>
          <w:rFonts w:ascii="Courier New" w:hAnsi="Courier New" w:cs="Courier New"/>
          <w:color w:val="000000" w:themeColor="text1"/>
          <w:sz w:val="18"/>
          <w:szCs w:val="18"/>
        </w:rPr>
        <w:t>DesignUseAndMaintenanceProcess</w:t>
      </w:r>
      <w:proofErr w:type="spellEnd"/>
    </w:p>
    <w:p w14:paraId="37F71917"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6C9153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43C68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w:t>
      </w:r>
    </w:p>
    <w:p w14:paraId="0B398D1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11A34D59"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DesignFunctionalHonesty</w:t>
      </w:r>
      <w:proofErr w:type="spellEnd"/>
    </w:p>
    <w:p w14:paraId="1447933C"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697526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DesignFunctionalHonestyBasis</w:t>
      </w:r>
      <w:proofErr w:type="spellEnd"/>
    </w:p>
    <w:p w14:paraId="4FA338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 </w:t>
      </w:r>
      <w:proofErr w:type="spellStart"/>
      <w:r w:rsidRPr="001A2CBB">
        <w:rPr>
          <w:rFonts w:ascii="Courier New" w:hAnsi="Courier New" w:cs="Courier New"/>
          <w:color w:val="000000" w:themeColor="text1"/>
          <w:sz w:val="18"/>
          <w:szCs w:val="18"/>
        </w:rPr>
        <w:t>DesignInteractionProcess</w:t>
      </w:r>
      <w:proofErr w:type="spellEnd"/>
    </w:p>
    <w:p w14:paraId="0511052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0B626140" w14:textId="1919925F" w:rsidR="00BD3291" w:rsidRPr="00F573B2" w:rsidRDefault="001A2CBB" w:rsidP="00F573B2">
      <w:pPr>
        <w:spacing w:after="0" w:line="240" w:lineRule="auto"/>
        <w:outlineLvl w:val="1"/>
        <w:rPr>
          <w:rFonts w:ascii="Times New Roman" w:hAnsi="Times New Roman" w:cs="Times New Roman"/>
        </w:rPr>
      </w:pPr>
      <w:r w:rsidRPr="001A2CBB">
        <w:rPr>
          <w:rFonts w:ascii="Courier New" w:hAnsi="Courier New" w:cs="Courier New"/>
          <w:color w:val="000000" w:themeColor="text1"/>
          <w:sz w:val="18"/>
          <w:szCs w:val="18"/>
        </w:rPr>
        <w:t xml:space="preserve">            )</w:t>
      </w:r>
    </w:p>
    <w:p w14:paraId="64A504D1" w14:textId="77777777" w:rsidR="001A2CBB" w:rsidRPr="001A2CBB" w:rsidRDefault="001A2CBB" w:rsidP="001A2CBB">
      <w:pPr>
        <w:rPr>
          <w:sz w:val="18"/>
          <w:szCs w:val="18"/>
        </w:rPr>
      </w:pPr>
    </w:p>
    <w:p w14:paraId="620166FF" w14:textId="1462F1E9" w:rsidR="001A2CBB" w:rsidRDefault="001A2CBB" w:rsidP="0048173E">
      <w:pPr>
        <w:spacing w:after="0"/>
        <w:rPr>
          <w:rFonts w:ascii="Times New Roman" w:hAnsi="Times New Roman" w:cs="Times New Roman"/>
          <w:color w:val="000000"/>
          <w:sz w:val="27"/>
          <w:szCs w:val="27"/>
        </w:rPr>
      </w:pPr>
      <w:r w:rsidRPr="0048173E">
        <w:rPr>
          <w:rFonts w:ascii="Times New Roman" w:hAnsi="Times New Roman" w:cs="Times New Roman"/>
          <w:color w:val="000000"/>
          <w:sz w:val="27"/>
          <w:szCs w:val="27"/>
        </w:rPr>
        <w:t xml:space="preserve">This expression is intended as a </w:t>
      </w:r>
      <w:proofErr w:type="spellStart"/>
      <w:r w:rsidRPr="0048173E">
        <w:rPr>
          <w:rFonts w:ascii="Times New Roman" w:hAnsi="Times New Roman" w:cs="Times New Roman"/>
          <w:color w:val="000000"/>
          <w:sz w:val="27"/>
          <w:szCs w:val="27"/>
        </w:rPr>
        <w:t>TBox</w:t>
      </w:r>
      <w:proofErr w:type="spellEnd"/>
      <w:r w:rsidRPr="0048173E">
        <w:rPr>
          <w:rFonts w:ascii="Times New Roman" w:hAnsi="Times New Roman" w:cs="Times New Roman"/>
          <w:color w:val="000000"/>
          <w:sz w:val="27"/>
          <w:szCs w:val="27"/>
        </w:rPr>
        <w:t xml:space="preserve">-level constraint on the type of target the honesty </w:t>
      </w:r>
      <w:proofErr w:type="gramStart"/>
      <w:r w:rsidRPr="0048173E">
        <w:rPr>
          <w:rFonts w:ascii="Times New Roman" w:hAnsi="Times New Roman" w:cs="Times New Roman"/>
          <w:color w:val="000000"/>
          <w:sz w:val="27"/>
          <w:szCs w:val="27"/>
        </w:rPr>
        <w:t>principle</w:t>
      </w:r>
      <w:proofErr w:type="gramEnd"/>
      <w:r w:rsidRPr="0048173E">
        <w:rPr>
          <w:rFonts w:ascii="Times New Roman" w:hAnsi="Times New Roman" w:cs="Times New Roman"/>
          <w:color w:val="000000"/>
          <w:sz w:val="27"/>
          <w:szCs w:val="27"/>
        </w:rPr>
        <w:t xml:space="preserve"> concerns. It does not assert that any </w:t>
      </w:r>
      <w:proofErr w:type="gramStart"/>
      <w:r w:rsidRPr="0048173E">
        <w:rPr>
          <w:rFonts w:ascii="Times New Roman" w:hAnsi="Times New Roman" w:cs="Times New Roman"/>
          <w:color w:val="000000"/>
          <w:sz w:val="27"/>
          <w:szCs w:val="27"/>
        </w:rPr>
        <w:t>particular artifact</w:t>
      </w:r>
      <w:proofErr w:type="gramEnd"/>
      <w:r w:rsidRPr="0048173E">
        <w:rPr>
          <w:rFonts w:ascii="Times New Roman" w:hAnsi="Times New Roman" w:cs="Times New Roman"/>
          <w:color w:val="000000"/>
          <w:sz w:val="27"/>
          <w:szCs w:val="27"/>
        </w:rPr>
        <w:t xml:space="preserve"> bears such a disposition. Instance-level evaluation remains a separate matter handled through evaluation records.</w:t>
      </w:r>
    </w:p>
    <w:p w14:paraId="66908457" w14:textId="77777777" w:rsidR="0048173E" w:rsidRPr="0048173E" w:rsidRDefault="0048173E" w:rsidP="0048173E">
      <w:pPr>
        <w:spacing w:after="0"/>
        <w:rPr>
          <w:rFonts w:ascii="Times New Roman" w:hAnsi="Times New Roman" w:cs="Times New Roman"/>
          <w:color w:val="000000"/>
          <w:sz w:val="27"/>
          <w:szCs w:val="27"/>
        </w:rPr>
      </w:pPr>
    </w:p>
    <w:p w14:paraId="35A9FED2" w14:textId="3F7C9785"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lastRenderedPageBreak/>
        <w:t>A2.1.1</w:t>
      </w:r>
      <w:r w:rsidRPr="0048173E">
        <w:rPr>
          <w:rFonts w:ascii="Times New Roman" w:hAnsi="Times New Roman" w:cs="Times New Roman"/>
        </w:rPr>
        <w:t xml:space="preserve"> Retrieve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target expressions represented with </w:t>
      </w:r>
      <w:proofErr w:type="spellStart"/>
      <w:proofErr w:type="gramStart"/>
      <w:r w:rsidRPr="00B6434F">
        <w:rPr>
          <w:rFonts w:ascii="Courier New" w:hAnsi="Courier New" w:cs="Courier New"/>
        </w:rPr>
        <w:t>owl:allValuesFrom</w:t>
      </w:r>
      <w:proofErr w:type="spellEnd"/>
      <w:proofErr w:type="gramEnd"/>
    </w:p>
    <w:p w14:paraId="55A1A16B" w14:textId="2BFFAACD" w:rsidR="0048173E" w:rsidRPr="0048173E" w:rsidRDefault="00B6434F" w:rsidP="0048173E">
      <w:pPr>
        <w:spacing w:after="0" w:line="240" w:lineRule="auto"/>
        <w:rPr>
          <w:rFonts w:ascii="Times New Roman" w:hAnsi="Times New Roman" w:cs="Times New Roman"/>
        </w:rPr>
      </w:pPr>
      <w:r w:rsidRPr="00B6434F">
        <w:rPr>
          <w:rFonts w:ascii="Times New Roman" w:hAnsi="Times New Roman" w:cs="Times New Roman"/>
        </w:rPr>
        <w:t xml:space="preserve">This </w:t>
      </w:r>
      <w:proofErr w:type="spellStart"/>
      <w:r w:rsidRPr="00B6434F">
        <w:rPr>
          <w:rFonts w:ascii="Times New Roman" w:hAnsi="Times New Roman" w:cs="Times New Roman"/>
        </w:rPr>
        <w:t>TBox</w:t>
      </w:r>
      <w:proofErr w:type="spellEnd"/>
      <w:r w:rsidRPr="00B6434F">
        <w:rPr>
          <w:rFonts w:ascii="Times New Roman" w:hAnsi="Times New Roman" w:cs="Times New Roman"/>
        </w:rPr>
        <w:t xml:space="preserve"> query retrieves </w:t>
      </w:r>
      <w:proofErr w:type="gramStart"/>
      <w:r w:rsidRPr="00B6434F">
        <w:rPr>
          <w:rFonts w:ascii="Times New Roman" w:hAnsi="Times New Roman" w:cs="Times New Roman"/>
        </w:rPr>
        <w:t>principle</w:t>
      </w:r>
      <w:proofErr w:type="gramEnd"/>
      <w:r w:rsidRPr="00B6434F">
        <w:rPr>
          <w:rFonts w:ascii="Times New Roman" w:hAnsi="Times New Roman" w:cs="Times New Roman"/>
        </w:rPr>
        <w:t xml:space="preserve"> classes and the </w:t>
      </w:r>
      <w:proofErr w:type="spellStart"/>
      <w:proofErr w:type="gramStart"/>
      <w:r w:rsidRPr="00B6434F">
        <w:rPr>
          <w:rFonts w:ascii="Courier New" w:hAnsi="Courier New" w:cs="Courier New"/>
        </w:rPr>
        <w:t>owl:allValuesFrom</w:t>
      </w:r>
      <w:proofErr w:type="spellEnd"/>
      <w:proofErr w:type="gramEnd"/>
      <w:r w:rsidRPr="00B6434F">
        <w:rPr>
          <w:rFonts w:ascii="Times New Roman" w:hAnsi="Times New Roman" w:cs="Times New Roman"/>
        </w:rPr>
        <w:t xml:space="preserve"> class-expression fillers used in universal restrictions over </w:t>
      </w:r>
      <w:r w:rsidRPr="00B6434F">
        <w:rPr>
          <w:rFonts w:ascii="Courier New" w:hAnsi="Courier New" w:cs="Courier New"/>
        </w:rPr>
        <w:t>aims at artifact-side target</w:t>
      </w:r>
      <w:r w:rsidRPr="00B6434F">
        <w:rPr>
          <w:rFonts w:ascii="Times New Roman" w:hAnsi="Times New Roman" w:cs="Times New Roman"/>
        </w:rPr>
        <w:t xml:space="preserve"> (GDPO0000454).</w:t>
      </w:r>
      <w:r w:rsidR="0048173E" w:rsidRPr="0048173E">
        <w:rPr>
          <w:rFonts w:ascii="Times New Roman" w:hAnsi="Times New Roman" w:cs="Times New Roman"/>
        </w:rPr>
        <w:t xml:space="preserve"> It reflects the revised </w:t>
      </w:r>
      <w:r w:rsidR="0048173E" w:rsidRPr="00B6434F">
        <w:rPr>
          <w:rFonts w:ascii="Times New Roman" w:hAnsi="Times New Roman" w:cs="Times New Roman"/>
          <w:i/>
          <w:iCs/>
        </w:rPr>
        <w:t>About-the-Unreal</w:t>
      </w:r>
      <w:r w:rsidR="0048173E" w:rsidRPr="0048173E">
        <w:rPr>
          <w:rFonts w:ascii="Times New Roman" w:hAnsi="Times New Roman" w:cs="Times New Roman"/>
        </w:rPr>
        <w:t xml:space="preserve">-style pattern: </w:t>
      </w:r>
      <w:proofErr w:type="gramStart"/>
      <w:r w:rsidR="0048173E" w:rsidRPr="0048173E">
        <w:rPr>
          <w:rFonts w:ascii="Times New Roman" w:hAnsi="Times New Roman" w:cs="Times New Roman"/>
        </w:rPr>
        <w:t>principle</w:t>
      </w:r>
      <w:proofErr w:type="gramEnd"/>
      <w:r w:rsidR="0048173E" w:rsidRPr="0048173E">
        <w:rPr>
          <w:rFonts w:ascii="Times New Roman" w:hAnsi="Times New Roman" w:cs="Times New Roman"/>
        </w:rPr>
        <w:t xml:space="preserve"> categories are constrained by </w:t>
      </w:r>
      <w:proofErr w:type="spellStart"/>
      <w:proofErr w:type="gramStart"/>
      <w:r w:rsidR="0048173E" w:rsidRPr="00B6434F">
        <w:rPr>
          <w:rFonts w:ascii="Courier New" w:hAnsi="Courier New" w:cs="Courier New"/>
        </w:rPr>
        <w:t>owl:allValuesFrom</w:t>
      </w:r>
      <w:proofErr w:type="spellEnd"/>
      <w:proofErr w:type="gramEnd"/>
      <w:r w:rsidR="0048173E" w:rsidRPr="0048173E">
        <w:rPr>
          <w:rFonts w:ascii="Times New Roman" w:hAnsi="Times New Roman" w:cs="Times New Roman"/>
        </w:rPr>
        <w:t xml:space="preserve"> class-expression fillers, not by </w:t>
      </w:r>
      <w:proofErr w:type="spellStart"/>
      <w:proofErr w:type="gramStart"/>
      <w:r w:rsidR="0048173E" w:rsidRPr="00B6434F">
        <w:rPr>
          <w:rFonts w:ascii="Courier New" w:hAnsi="Courier New" w:cs="Courier New"/>
        </w:rPr>
        <w:t>owl:hasValue</w:t>
      </w:r>
      <w:proofErr w:type="spellEnd"/>
      <w:proofErr w:type="gramEnd"/>
      <w:r w:rsidR="0048173E" w:rsidRPr="0048173E">
        <w:rPr>
          <w:rFonts w:ascii="Times New Roman" w:hAnsi="Times New Roman" w:cs="Times New Roman"/>
        </w:rPr>
        <w:t xml:space="preserve"> restrictions over punned proxy individuals.</w:t>
      </w:r>
    </w:p>
    <w:p w14:paraId="34BA6BA0" w14:textId="77777777" w:rsidR="0048173E" w:rsidRPr="0048173E" w:rsidRDefault="0048173E" w:rsidP="0048173E">
      <w:pPr>
        <w:spacing w:after="0" w:line="240" w:lineRule="auto"/>
        <w:rPr>
          <w:rFonts w:ascii="Courier New" w:hAnsi="Courier New" w:cs="Courier New"/>
        </w:rPr>
      </w:pPr>
    </w:p>
    <w:p w14:paraId="6EBFA63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4958D56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6FFF1A6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28A46FF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4767C69F" w14:textId="77777777" w:rsidR="0048173E" w:rsidRPr="0048173E" w:rsidRDefault="0048173E" w:rsidP="0048173E">
      <w:pPr>
        <w:spacing w:after="0" w:line="240" w:lineRule="auto"/>
        <w:rPr>
          <w:rFonts w:ascii="Courier New" w:hAnsi="Courier New" w:cs="Courier New"/>
        </w:rPr>
      </w:pPr>
    </w:p>
    <w:p w14:paraId="733B999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SELECT </w:t>
      </w:r>
      <w:proofErr w:type="gramStart"/>
      <w:r w:rsidRPr="0048173E">
        <w:rPr>
          <w:rFonts w:ascii="Courier New" w:hAnsi="Courier New" w:cs="Courier New"/>
        </w:rPr>
        <w:t>DISTINCT ?</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WHERE {</w:t>
      </w:r>
    </w:p>
    <w:p w14:paraId="507F981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49FB3FD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46CC0001" w14:textId="77777777" w:rsidR="0048173E" w:rsidRPr="0048173E" w:rsidRDefault="0048173E" w:rsidP="0048173E">
      <w:pPr>
        <w:spacing w:after="0" w:line="240" w:lineRule="auto"/>
        <w:rPr>
          <w:rFonts w:ascii="Courier New" w:hAnsi="Courier New" w:cs="Courier New"/>
        </w:rPr>
      </w:pPr>
    </w:p>
    <w:p w14:paraId="1B29005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0EFF5C4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gdpo:GDPO0000454 ;</w:t>
      </w:r>
      <w:proofErr w:type="gramEnd"/>
    </w:p>
    <w:p w14:paraId="7584ED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t>
      </w:r>
    </w:p>
    <w:p w14:paraId="07977D06" w14:textId="77777777" w:rsidR="0048173E" w:rsidRPr="0048173E" w:rsidRDefault="0048173E" w:rsidP="0048173E">
      <w:pPr>
        <w:spacing w:after="0" w:line="240" w:lineRule="auto"/>
        <w:rPr>
          <w:rFonts w:ascii="Courier New" w:hAnsi="Courier New" w:cs="Courier New"/>
        </w:rPr>
      </w:pPr>
    </w:p>
    <w:p w14:paraId="59A413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69BDA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D4D637A" w14:textId="242BCDA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proofErr w:type="gramEnd"/>
    </w:p>
    <w:p w14:paraId="7B8DC656" w14:textId="77777777" w:rsidR="0048173E" w:rsidRDefault="0048173E" w:rsidP="0048173E">
      <w:pPr>
        <w:spacing w:after="0" w:line="240" w:lineRule="auto"/>
        <w:rPr>
          <w:rFonts w:ascii="Courier New" w:hAnsi="Courier New" w:cs="Courier New"/>
        </w:rPr>
      </w:pPr>
    </w:p>
    <w:p w14:paraId="2FFE3376" w14:textId="5AA151DC" w:rsid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t>A2.2</w:t>
      </w:r>
      <w:r w:rsidRPr="0048173E">
        <w:rPr>
          <w:rFonts w:ascii="Times New Roman" w:hAnsi="Times New Roman" w:cs="Times New Roman"/>
        </w:rPr>
        <w:t xml:space="preserve"> Retrieve evaluation records for a given artifact, including explicit criteria, methods, scores, time, and method-derived relevance</w:t>
      </w:r>
      <w:r>
        <w:rPr>
          <w:rFonts w:ascii="Times New Roman" w:hAnsi="Times New Roman" w:cs="Times New Roman"/>
        </w:rPr>
        <w:t>.</w:t>
      </w:r>
    </w:p>
    <w:p w14:paraId="21B6FC11" w14:textId="77777777" w:rsidR="0048173E" w:rsidRPr="0048173E" w:rsidRDefault="0048173E" w:rsidP="0048173E">
      <w:pPr>
        <w:spacing w:after="0" w:line="240" w:lineRule="auto"/>
        <w:rPr>
          <w:rFonts w:ascii="Times New Roman" w:hAnsi="Times New Roman" w:cs="Times New Roman"/>
        </w:rPr>
      </w:pPr>
    </w:p>
    <w:p w14:paraId="03F0E30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all design evaluation records for a given artifact. It returns the explicit criterion principle, the assessment temporal region, an optional datatype timestamp, the method used, score components, score values, score scales, evaluator provenance when an evaluation process is asserted, and method-derived evaluation relevance.</w:t>
      </w:r>
    </w:p>
    <w:p w14:paraId="4B426EFD" w14:textId="77777777" w:rsidR="0048173E" w:rsidRPr="0048173E" w:rsidRDefault="0048173E" w:rsidP="0048173E">
      <w:pPr>
        <w:spacing w:after="0" w:line="240" w:lineRule="auto"/>
        <w:rPr>
          <w:rFonts w:ascii="Times New Roman" w:hAnsi="Times New Roman" w:cs="Times New Roman"/>
        </w:rPr>
      </w:pPr>
    </w:p>
    <w:p w14:paraId="4EA8CBE2"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Method-derived relevance is exposed in two ways: first, by following the path from is about using method to operationalizes principle; second, by retrieving has evaluation-relevant principle when that relation has been asserted or materialized by a reasoner or ETL process.</w:t>
      </w:r>
    </w:p>
    <w:p w14:paraId="3CA26D20" w14:textId="77777777" w:rsidR="0048173E" w:rsidRPr="0048173E" w:rsidRDefault="0048173E" w:rsidP="0048173E">
      <w:pPr>
        <w:spacing w:after="0" w:line="240" w:lineRule="auto"/>
        <w:rPr>
          <w:rFonts w:ascii="Times New Roman" w:hAnsi="Times New Roman" w:cs="Times New Roman"/>
        </w:rPr>
      </w:pPr>
    </w:p>
    <w:p w14:paraId="3E413E2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67FAAD6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16DBCBB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9242B1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4B96D160" w14:textId="77777777" w:rsidR="0048173E" w:rsidRPr="0048173E" w:rsidRDefault="0048173E" w:rsidP="0048173E">
      <w:pPr>
        <w:spacing w:after="0" w:line="240" w:lineRule="auto"/>
        <w:rPr>
          <w:rFonts w:ascii="Courier New" w:hAnsi="Courier New" w:cs="Courier New"/>
        </w:rPr>
      </w:pPr>
    </w:p>
    <w:p w14:paraId="73EB218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E72D14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5D2528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60B5BDF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r w:rsidRPr="0048173E">
        <w:rPr>
          <w:rFonts w:ascii="Courier New" w:hAnsi="Courier New" w:cs="Courier New"/>
        </w:rPr>
        <w:t xml:space="preserve"> ?</w:t>
      </w:r>
      <w:proofErr w:type="spellStart"/>
      <w:r w:rsidRPr="0048173E">
        <w:rPr>
          <w:rFonts w:ascii="Courier New" w:hAnsi="Courier New" w:cs="Courier New"/>
        </w:rPr>
        <w:t>assessedOn</w:t>
      </w:r>
      <w:proofErr w:type="spellEnd"/>
      <w:proofErr w:type="gramEnd"/>
    </w:p>
    <w:p w14:paraId="3744B4C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?criterion ?</w:t>
      </w:r>
      <w:proofErr w:type="spellStart"/>
      <w:r w:rsidRPr="0048173E">
        <w:rPr>
          <w:rFonts w:ascii="Courier New" w:hAnsi="Courier New" w:cs="Courier New"/>
        </w:rPr>
        <w:t>criterionLabel</w:t>
      </w:r>
      <w:proofErr w:type="spellEnd"/>
      <w:proofErr w:type="gramEnd"/>
    </w:p>
    <w:p w14:paraId="61D7CAD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2E8CD1A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methodDerivedPrinciple</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p>
    <w:p w14:paraId="6B53B4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evalRelevantPrinciple</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p>
    <w:p w14:paraId="054850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r w:rsidRPr="0048173E">
        <w:rPr>
          <w:rFonts w:ascii="Courier New" w:hAnsi="Courier New" w:cs="Courier New"/>
        </w:rPr>
        <w:t xml:space="preserve"> ?</w:t>
      </w:r>
      <w:proofErr w:type="spellStart"/>
      <w:r w:rsidRPr="0048173E">
        <w:rPr>
          <w:rFonts w:ascii="Courier New" w:hAnsi="Courier New" w:cs="Courier New"/>
        </w:rPr>
        <w:t>scoredPrinciple</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p>
    <w:p w14:paraId="424CF83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?evaluator ?</w:t>
      </w:r>
      <w:proofErr w:type="spellStart"/>
      <w:r w:rsidRPr="0048173E">
        <w:rPr>
          <w:rFonts w:ascii="Courier New" w:hAnsi="Courier New" w:cs="Courier New"/>
        </w:rPr>
        <w:t>evaluatorLabel</w:t>
      </w:r>
      <w:proofErr w:type="spellEnd"/>
      <w:proofErr w:type="gramEnd"/>
    </w:p>
    <w:p w14:paraId="1DDAFBE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4FE569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5C4C7C87" w14:textId="77777777" w:rsidR="0048173E" w:rsidRPr="0048173E" w:rsidRDefault="0048173E" w:rsidP="0048173E">
      <w:pPr>
        <w:spacing w:after="0" w:line="240" w:lineRule="auto"/>
        <w:rPr>
          <w:rFonts w:ascii="Courier New" w:hAnsi="Courier New" w:cs="Courier New"/>
        </w:rPr>
      </w:pPr>
    </w:p>
    <w:p w14:paraId="7D521E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525CD46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4E4E544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2E0328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?criterion</w:t>
      </w:r>
      <w:proofErr w:type="gramEnd"/>
      <w:r w:rsidRPr="0048173E">
        <w:rPr>
          <w:rFonts w:ascii="Courier New" w:hAnsi="Courier New" w:cs="Courier New"/>
        </w:rPr>
        <w:t xml:space="preserve"> .</w:t>
      </w:r>
    </w:p>
    <w:p w14:paraId="4A3DCBEC" w14:textId="77777777" w:rsidR="0048173E" w:rsidRPr="0048173E" w:rsidRDefault="0048173E" w:rsidP="0048173E">
      <w:pPr>
        <w:spacing w:after="0" w:line="240" w:lineRule="auto"/>
        <w:rPr>
          <w:rFonts w:ascii="Courier New" w:hAnsi="Courier New" w:cs="Courier New"/>
        </w:rPr>
      </w:pPr>
    </w:p>
    <w:p w14:paraId="3FC4F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20ED8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E9E4C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9F1D1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assessedOn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D0BE8E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?criterion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criterionLabel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4CF3419B" w14:textId="77777777" w:rsidR="0048173E" w:rsidRPr="0048173E" w:rsidRDefault="0048173E" w:rsidP="0048173E">
      <w:pPr>
        <w:spacing w:after="0" w:line="240" w:lineRule="auto"/>
        <w:rPr>
          <w:rFonts w:ascii="Courier New" w:hAnsi="Courier New" w:cs="Courier New"/>
        </w:rPr>
      </w:pPr>
    </w:p>
    <w:p w14:paraId="2B28C7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6682A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gdpo:GDPO0000048 ?method</w:t>
      </w:r>
      <w:proofErr w:type="gramEnd"/>
      <w:r w:rsidRPr="0048173E">
        <w:rPr>
          <w:rFonts w:ascii="Courier New" w:hAnsi="Courier New" w:cs="Courier New"/>
        </w:rPr>
        <w:t xml:space="preserve"> .</w:t>
      </w:r>
    </w:p>
    <w:p w14:paraId="753B79C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5BBDC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308E079" w14:textId="77777777" w:rsidR="0048173E" w:rsidRPr="0048173E" w:rsidRDefault="0048173E" w:rsidP="0048173E">
      <w:pPr>
        <w:spacing w:after="0" w:line="240" w:lineRule="auto"/>
        <w:rPr>
          <w:rFonts w:ascii="Courier New" w:hAnsi="Courier New" w:cs="Courier New"/>
        </w:rPr>
      </w:pPr>
    </w:p>
    <w:p w14:paraId="56982DD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724620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0000048/</w:t>
      </w:r>
      <w:proofErr w:type="gramStart"/>
      <w:r w:rsidRPr="0048173E">
        <w:rPr>
          <w:rFonts w:ascii="Courier New" w:hAnsi="Courier New" w:cs="Courier New"/>
        </w:rPr>
        <w:t>gdpo:GDPO0000054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
    <w:p w14:paraId="39D2AD1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2465A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0029F0D" w14:textId="77777777" w:rsidR="0048173E" w:rsidRPr="0048173E" w:rsidRDefault="0048173E" w:rsidP="0048173E">
      <w:pPr>
        <w:spacing w:after="0" w:line="240" w:lineRule="auto"/>
        <w:rPr>
          <w:rFonts w:ascii="Courier New" w:hAnsi="Courier New" w:cs="Courier New"/>
        </w:rPr>
      </w:pPr>
    </w:p>
    <w:p w14:paraId="3F9C8B3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395A0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gdpo:GDPO0000059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
    <w:p w14:paraId="4E3A9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CA5DB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7A87BB" w14:textId="77777777" w:rsidR="0048173E" w:rsidRPr="0048173E" w:rsidRDefault="0048173E" w:rsidP="0048173E">
      <w:pPr>
        <w:spacing w:after="0" w:line="240" w:lineRule="auto"/>
        <w:rPr>
          <w:rFonts w:ascii="Courier New" w:hAnsi="Courier New" w:cs="Courier New"/>
        </w:rPr>
      </w:pPr>
    </w:p>
    <w:p w14:paraId="65B5DE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0D2AD4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3F290E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50CC0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
    <w:p w14:paraId="75465A9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70D5F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7143C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E641C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11970F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6B422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32F14E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042887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379F1D5" w14:textId="77777777" w:rsidR="0048173E" w:rsidRPr="0048173E" w:rsidRDefault="0048173E" w:rsidP="0048173E">
      <w:pPr>
        <w:spacing w:after="0" w:line="240" w:lineRule="auto"/>
        <w:rPr>
          <w:rFonts w:ascii="Courier New" w:hAnsi="Courier New" w:cs="Courier New"/>
        </w:rPr>
      </w:pPr>
    </w:p>
    <w:p w14:paraId="683F3F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D73605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?proc</w:t>
      </w:r>
      <w:proofErr w:type="gramEnd"/>
      <w:r w:rsidRPr="0048173E">
        <w:rPr>
          <w:rFonts w:ascii="Courier New" w:hAnsi="Courier New" w:cs="Courier New"/>
        </w:rPr>
        <w:t xml:space="preserve"> </w:t>
      </w:r>
      <w:proofErr w:type="gramStart"/>
      <w:r w:rsidRPr="0048173E">
        <w:rPr>
          <w:rFonts w:ascii="Courier New" w:hAnsi="Courier New" w:cs="Courier New"/>
        </w:rPr>
        <w:t>gdpo:GDPO0000463 ?eval</w:t>
      </w:r>
      <w:proofErr w:type="gramEnd"/>
      <w:r w:rsidRPr="0048173E">
        <w:rPr>
          <w:rFonts w:ascii="Courier New" w:hAnsi="Courier New" w:cs="Courier New"/>
        </w:rPr>
        <w:t xml:space="preserve"> ;</w:t>
      </w:r>
    </w:p>
    <w:p w14:paraId="2E440A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gdpo:GDPO0000051 ?evaluator</w:t>
      </w:r>
      <w:proofErr w:type="gramEnd"/>
      <w:r w:rsidRPr="0048173E">
        <w:rPr>
          <w:rFonts w:ascii="Courier New" w:hAnsi="Courier New" w:cs="Courier New"/>
        </w:rPr>
        <w:t xml:space="preserve"> .</w:t>
      </w:r>
    </w:p>
    <w:p w14:paraId="0347440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?evaluator</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evaluatorLabel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008A42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8EDC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2D13BCBF" w14:textId="71A4001A"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assessedOn</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3BA4CD85" w14:textId="77777777" w:rsidR="0048173E" w:rsidRDefault="0048173E">
      <w:pPr>
        <w:spacing w:after="0" w:line="240" w:lineRule="auto"/>
        <w:rPr>
          <w:rFonts w:ascii="Courier New" w:hAnsi="Courier New" w:cs="Courier New"/>
        </w:rPr>
      </w:pPr>
    </w:p>
    <w:p w14:paraId="0460C1C1"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A2.3 Compare multiple artifacts with respect to a given principle</w:t>
      </w:r>
    </w:p>
    <w:p w14:paraId="0EF5AA29" w14:textId="77777777" w:rsidR="0048173E" w:rsidRPr="0048173E" w:rsidRDefault="0048173E" w:rsidP="0048173E">
      <w:pPr>
        <w:spacing w:after="0" w:line="240" w:lineRule="auto"/>
        <w:rPr>
          <w:rFonts w:ascii="Times New Roman" w:hAnsi="Times New Roman" w:cs="Times New Roman"/>
        </w:rPr>
      </w:pPr>
    </w:p>
    <w:p w14:paraId="018D9E5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query compares artifacts with respect to a selected principle by retrieving the most recent score component for that principle for each artifact. It assumes that the optional datatype property assessed on (GDPO0000050) is populated as an </w:t>
      </w:r>
      <w:proofErr w:type="spellStart"/>
      <w:proofErr w:type="gramStart"/>
      <w:r w:rsidRPr="00B6434F">
        <w:rPr>
          <w:rFonts w:ascii="Courier New" w:hAnsi="Courier New" w:cs="Courier New"/>
        </w:rPr>
        <w:t>xsd:dateTime</w:t>
      </w:r>
      <w:proofErr w:type="spellEnd"/>
      <w:proofErr w:type="gramEnd"/>
      <w:r w:rsidRPr="0048173E">
        <w:rPr>
          <w:rFonts w:ascii="Times New Roman" w:hAnsi="Times New Roman" w:cs="Times New Roman"/>
        </w:rPr>
        <w:t xml:space="preserve"> ordering key. If only BFO temporal regions are asserted, ordering requires an additional time ontology or dataset-specific mapping from temporal-region individuals to sortable date-time values.</w:t>
      </w:r>
    </w:p>
    <w:p w14:paraId="31005955" w14:textId="77777777" w:rsidR="0048173E" w:rsidRPr="0048173E" w:rsidRDefault="0048173E" w:rsidP="0048173E">
      <w:pPr>
        <w:spacing w:after="0" w:line="240" w:lineRule="auto"/>
        <w:rPr>
          <w:rFonts w:ascii="Courier New" w:hAnsi="Courier New" w:cs="Courier New"/>
        </w:rPr>
      </w:pPr>
    </w:p>
    <w:p w14:paraId="756FD0A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DA51D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27161E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72C68B46" w14:textId="77777777" w:rsidR="0048173E" w:rsidRPr="0048173E" w:rsidRDefault="0048173E" w:rsidP="0048173E">
      <w:pPr>
        <w:spacing w:after="0" w:line="240" w:lineRule="auto"/>
        <w:rPr>
          <w:rFonts w:ascii="Courier New" w:hAnsi="Courier New" w:cs="Courier New"/>
        </w:rPr>
      </w:pPr>
    </w:p>
    <w:p w14:paraId="45D9F5E3" w14:textId="77777777" w:rsidR="0048173E" w:rsidRPr="0048173E" w:rsidRDefault="0048173E" w:rsidP="0048173E">
      <w:pPr>
        <w:spacing w:after="0" w:line="240" w:lineRule="auto"/>
        <w:rPr>
          <w:rFonts w:ascii="Courier New" w:hAnsi="Courier New" w:cs="Courier New"/>
        </w:rPr>
      </w:pPr>
      <w:proofErr w:type="gramStart"/>
      <w:r w:rsidRPr="0048173E">
        <w:rPr>
          <w:rFonts w:ascii="Courier New" w:hAnsi="Courier New" w:cs="Courier New"/>
        </w:rPr>
        <w:t>SELECT ?artifact ?</w:t>
      </w:r>
      <w:proofErr w:type="spellStart"/>
      <w:r w:rsidRPr="0048173E">
        <w:rPr>
          <w:rFonts w:ascii="Courier New" w:hAnsi="Courier New" w:cs="Courier New"/>
        </w:rPr>
        <w:t>artifactLabel</w:t>
      </w:r>
      <w:proofErr w:type="spellEnd"/>
      <w:r w:rsidRPr="0048173E">
        <w:rPr>
          <w:rFonts w:ascii="Courier New" w:hAnsi="Courier New" w:cs="Courier New"/>
        </w:rPr>
        <w:t xml:space="preserve"> ?</w:t>
      </w:r>
      <w:proofErr w:type="spellStart"/>
      <w:r w:rsidRPr="0048173E">
        <w:rPr>
          <w:rFonts w:ascii="Courier New" w:hAnsi="Courier New" w:cs="Courier New"/>
        </w:rPr>
        <w:t>latestTime</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WHERE {</w:t>
      </w:r>
    </w:p>
    <w:p w14:paraId="55BAF0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gdpo</w:t>
      </w:r>
      <w:proofErr w:type="gramEnd"/>
      <w:r w:rsidRPr="0048173E">
        <w:rPr>
          <w:rFonts w:ascii="Courier New" w:hAnsi="Courier New" w:cs="Courier New"/>
        </w:rPr>
        <w:t>:GDPO</w:t>
      </w:r>
      <w:proofErr w:type="gramStart"/>
      <w:r w:rsidRPr="0048173E">
        <w:rPr>
          <w:rFonts w:ascii="Courier New" w:hAnsi="Courier New" w:cs="Courier New"/>
        </w:rPr>
        <w:t>0000072 }</w:t>
      </w:r>
      <w:proofErr w:type="gramEnd"/>
    </w:p>
    <w:p w14:paraId="7F9F27C7" w14:textId="77777777" w:rsidR="0048173E" w:rsidRPr="0048173E" w:rsidRDefault="0048173E" w:rsidP="0048173E">
      <w:pPr>
        <w:spacing w:after="0" w:line="240" w:lineRule="auto"/>
        <w:rPr>
          <w:rFonts w:ascii="Courier New" w:hAnsi="Courier New" w:cs="Courier New"/>
        </w:rPr>
      </w:pPr>
    </w:p>
    <w:p w14:paraId="17C5F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FF156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SELECT ?artifact</w:t>
      </w:r>
      <w:proofErr w:type="gramEnd"/>
      <w:r w:rsidRPr="0048173E">
        <w:rPr>
          <w:rFonts w:ascii="Courier New" w:hAnsi="Courier New" w:cs="Courier New"/>
        </w:rPr>
        <w:t xml:space="preserve"> (MAX</w:t>
      </w:r>
      <w:proofErr w:type="gramStart"/>
      <w:r w:rsidRPr="0048173E">
        <w:rPr>
          <w:rFonts w:ascii="Courier New" w:hAnsi="Courier New" w:cs="Courier New"/>
        </w:rPr>
        <w:t>(?t</w:t>
      </w:r>
      <w:proofErr w:type="gramEnd"/>
      <w:r w:rsidRPr="0048173E">
        <w:rPr>
          <w:rFonts w:ascii="Courier New" w:hAnsi="Courier New" w:cs="Courier New"/>
        </w:rPr>
        <w:t xml:space="preserve">) </w:t>
      </w:r>
      <w:proofErr w:type="gramStart"/>
      <w:r w:rsidRPr="0048173E">
        <w:rPr>
          <w:rFonts w:ascii="Courier New" w:hAnsi="Courier New" w:cs="Courier New"/>
        </w:rPr>
        <w:t>AS ?</w:t>
      </w:r>
      <w:proofErr w:type="spellStart"/>
      <w:r w:rsidRPr="0048173E">
        <w:rPr>
          <w:rFonts w:ascii="Courier New" w:hAnsi="Courier New" w:cs="Courier New"/>
        </w:rPr>
        <w:t>latestTime</w:t>
      </w:r>
      <w:proofErr w:type="spellEnd"/>
      <w:proofErr w:type="gramEnd"/>
      <w:r w:rsidRPr="0048173E">
        <w:rPr>
          <w:rFonts w:ascii="Courier New" w:hAnsi="Courier New" w:cs="Courier New"/>
        </w:rPr>
        <w:t>) WHERE {</w:t>
      </w:r>
    </w:p>
    <w:p w14:paraId="087E00A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4EB72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37A629F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?t</w:t>
      </w:r>
      <w:proofErr w:type="gramEnd"/>
      <w:r w:rsidRPr="0048173E">
        <w:rPr>
          <w:rFonts w:ascii="Courier New" w:hAnsi="Courier New" w:cs="Courier New"/>
        </w:rPr>
        <w:t xml:space="preserve"> ;</w:t>
      </w:r>
    </w:p>
    <w:p w14:paraId="7CA510C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638225B1" w14:textId="77777777" w:rsidR="0048173E" w:rsidRPr="0048173E" w:rsidRDefault="0048173E" w:rsidP="0048173E">
      <w:pPr>
        <w:spacing w:after="0" w:line="240" w:lineRule="auto"/>
        <w:rPr>
          <w:rFonts w:ascii="Courier New" w:hAnsi="Courier New" w:cs="Courier New"/>
        </w:rPr>
      </w:pPr>
    </w:p>
    <w:p w14:paraId="12ECF15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26F42C2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004E332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GROUP </w:t>
      </w:r>
      <w:proofErr w:type="gramStart"/>
      <w:r w:rsidRPr="0048173E">
        <w:rPr>
          <w:rFonts w:ascii="Courier New" w:hAnsi="Courier New" w:cs="Courier New"/>
        </w:rPr>
        <w:t>BY ?artifact</w:t>
      </w:r>
      <w:proofErr w:type="gramEnd"/>
    </w:p>
    <w:p w14:paraId="530C287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47A49C3" w14:textId="77777777" w:rsidR="0048173E" w:rsidRPr="0048173E" w:rsidRDefault="0048173E" w:rsidP="0048173E">
      <w:pPr>
        <w:spacing w:after="0" w:line="240" w:lineRule="auto"/>
        <w:rPr>
          <w:rFonts w:ascii="Courier New" w:hAnsi="Courier New" w:cs="Courier New"/>
        </w:rPr>
      </w:pPr>
    </w:p>
    <w:p w14:paraId="326C737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05975E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B0B51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latestTime</w:t>
      </w:r>
      <w:proofErr w:type="spellEnd"/>
      <w:proofErr w:type="gramEnd"/>
      <w:r w:rsidRPr="0048173E">
        <w:rPr>
          <w:rFonts w:ascii="Courier New" w:hAnsi="Courier New" w:cs="Courier New"/>
        </w:rPr>
        <w:t xml:space="preserve"> ;</w:t>
      </w:r>
    </w:p>
    <w:p w14:paraId="1C3AD01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174CCE88" w14:textId="77777777" w:rsidR="0048173E" w:rsidRPr="0048173E" w:rsidRDefault="0048173E" w:rsidP="0048173E">
      <w:pPr>
        <w:spacing w:after="0" w:line="240" w:lineRule="auto"/>
        <w:rPr>
          <w:rFonts w:ascii="Courier New" w:hAnsi="Courier New" w:cs="Courier New"/>
        </w:rPr>
      </w:pPr>
    </w:p>
    <w:p w14:paraId="789BED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10EAADA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
    <w:p w14:paraId="16140ED3" w14:textId="77777777" w:rsidR="0048173E" w:rsidRPr="0048173E" w:rsidRDefault="0048173E" w:rsidP="0048173E">
      <w:pPr>
        <w:spacing w:after="0" w:line="240" w:lineRule="auto"/>
        <w:rPr>
          <w:rFonts w:ascii="Courier New" w:hAnsi="Courier New" w:cs="Courier New"/>
        </w:rPr>
      </w:pPr>
    </w:p>
    <w:p w14:paraId="1A8968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47AEB0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1A96BD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3E69D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612BCD7C" w14:textId="77777777" w:rsidR="0048173E" w:rsidRPr="0048173E" w:rsidRDefault="0048173E" w:rsidP="0048173E">
      <w:pPr>
        <w:spacing w:after="0" w:line="240" w:lineRule="auto"/>
        <w:rPr>
          <w:rFonts w:ascii="Courier New" w:hAnsi="Courier New" w:cs="Courier New"/>
        </w:rPr>
      </w:pPr>
    </w:p>
    <w:p w14:paraId="6876E61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465C4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3D83ACE" w14:textId="3F2647BB"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scoreValue</w:t>
      </w:r>
      <w:proofErr w:type="spellEnd"/>
      <w:proofErr w:type="gramEnd"/>
      <w:r w:rsidRPr="0048173E">
        <w:rPr>
          <w:rFonts w:ascii="Courier New" w:hAnsi="Courier New" w:cs="Courier New"/>
        </w:rPr>
        <w:t>)</w:t>
      </w:r>
    </w:p>
    <w:p w14:paraId="577FC32A" w14:textId="77777777" w:rsidR="0048173E" w:rsidRDefault="0048173E" w:rsidP="0048173E">
      <w:pPr>
        <w:spacing w:after="0" w:line="240" w:lineRule="auto"/>
        <w:rPr>
          <w:rFonts w:ascii="Courier New" w:hAnsi="Courier New" w:cs="Courier New"/>
        </w:rPr>
      </w:pPr>
    </w:p>
    <w:p w14:paraId="6CF8EC68"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A2.4 Retrieve communicative honesty evaluations</w:t>
      </w:r>
    </w:p>
    <w:p w14:paraId="249242DA" w14:textId="77777777" w:rsidR="0048173E" w:rsidRPr="0048173E" w:rsidRDefault="0048173E" w:rsidP="0048173E">
      <w:pPr>
        <w:spacing w:after="0" w:line="240" w:lineRule="auto"/>
        <w:rPr>
          <w:rFonts w:ascii="Times New Roman" w:hAnsi="Times New Roman" w:cs="Times New Roman"/>
        </w:rPr>
      </w:pPr>
    </w:p>
    <w:p w14:paraId="1A1B5C6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evaluation records that are about communication content and are against an instance of the principle of honesty. It supports retrieval of communicative honesty evaluations involving manuals, labels, advertisements, product descriptions, interface messages, or other design communication content.</w:t>
      </w:r>
    </w:p>
    <w:p w14:paraId="26B549B1" w14:textId="77777777" w:rsidR="0048173E" w:rsidRPr="0048173E" w:rsidRDefault="0048173E" w:rsidP="0048173E">
      <w:pPr>
        <w:spacing w:after="0" w:line="240" w:lineRule="auto"/>
        <w:rPr>
          <w:rFonts w:ascii="Courier New" w:hAnsi="Courier New" w:cs="Courier New"/>
        </w:rPr>
      </w:pPr>
    </w:p>
    <w:p w14:paraId="13D8D67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00A801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483EF79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32AC6D90" w14:textId="77777777" w:rsidR="0048173E" w:rsidRPr="0048173E" w:rsidRDefault="0048173E" w:rsidP="0048173E">
      <w:pPr>
        <w:spacing w:after="0" w:line="240" w:lineRule="auto"/>
        <w:rPr>
          <w:rFonts w:ascii="Courier New" w:hAnsi="Courier New" w:cs="Courier New"/>
        </w:rPr>
      </w:pPr>
    </w:p>
    <w:p w14:paraId="1BF4043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B5319E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E14D3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proofErr w:type="gramEnd"/>
    </w:p>
    <w:p w14:paraId="400C9F7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3F4E07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?content ?</w:t>
      </w:r>
      <w:proofErr w:type="spellStart"/>
      <w:r w:rsidRPr="0048173E">
        <w:rPr>
          <w:rFonts w:ascii="Courier New" w:hAnsi="Courier New" w:cs="Courier New"/>
        </w:rPr>
        <w:t>contentLabel</w:t>
      </w:r>
      <w:proofErr w:type="spellEnd"/>
      <w:proofErr w:type="gramEnd"/>
    </w:p>
    <w:p w14:paraId="2F7506C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791250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564674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7F429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CF5D4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gdpo:GDPO0000450 ?content</w:t>
      </w:r>
      <w:proofErr w:type="gramEnd"/>
      <w:r w:rsidRPr="0048173E">
        <w:rPr>
          <w:rFonts w:ascii="Courier New" w:hAnsi="Courier New" w:cs="Courier New"/>
        </w:rPr>
        <w:t xml:space="preserve"> ;</w:t>
      </w:r>
    </w:p>
    <w:p w14:paraId="1DD9AF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43322D9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770CC03D" w14:textId="77777777" w:rsidR="0048173E" w:rsidRPr="0048173E" w:rsidRDefault="0048173E" w:rsidP="0048173E">
      <w:pPr>
        <w:spacing w:after="0" w:line="240" w:lineRule="auto"/>
        <w:rPr>
          <w:rFonts w:ascii="Courier New" w:hAnsi="Courier New" w:cs="Courier New"/>
        </w:rPr>
      </w:pPr>
    </w:p>
    <w:p w14:paraId="3F37ED0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a </w:t>
      </w:r>
      <w:proofErr w:type="gramStart"/>
      <w:r w:rsidRPr="0048173E">
        <w:rPr>
          <w:rFonts w:ascii="Courier New" w:hAnsi="Courier New" w:cs="Courier New"/>
        </w:rPr>
        <w:t>gdpo:GDPO0000025 .</w:t>
      </w:r>
      <w:proofErr w:type="gramEnd"/>
    </w:p>
    <w:p w14:paraId="5F8E0687" w14:textId="77777777" w:rsidR="0048173E" w:rsidRPr="0048173E" w:rsidRDefault="0048173E" w:rsidP="0048173E">
      <w:pPr>
        <w:spacing w:after="0" w:line="240" w:lineRule="auto"/>
        <w:rPr>
          <w:rFonts w:ascii="Courier New" w:hAnsi="Courier New" w:cs="Courier New"/>
        </w:rPr>
      </w:pPr>
    </w:p>
    <w:p w14:paraId="669D5E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E2F1AD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02510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8FBD3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?content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contentLabel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FF23A2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AADB74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ED519B5" w14:textId="555CA862"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timeLabel</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51AC5D2B" w14:textId="77777777" w:rsidR="0048173E" w:rsidRDefault="0048173E" w:rsidP="0048173E">
      <w:pPr>
        <w:spacing w:after="0" w:line="240" w:lineRule="auto"/>
        <w:rPr>
          <w:rFonts w:ascii="Courier New" w:hAnsi="Courier New" w:cs="Courier New"/>
        </w:rPr>
      </w:pPr>
    </w:p>
    <w:p w14:paraId="139F74C4" w14:textId="77777777" w:rsidR="0048173E" w:rsidRPr="0048173E" w:rsidRDefault="0048173E" w:rsidP="0048173E">
      <w:pPr>
        <w:spacing w:after="0" w:line="240" w:lineRule="auto"/>
        <w:rPr>
          <w:rFonts w:ascii="Times New Roman" w:hAnsi="Times New Roman" w:cs="Times New Roman"/>
        </w:rPr>
      </w:pPr>
    </w:p>
    <w:p w14:paraId="31635BAA"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A2.5 Retrieve dispositions of an artifact and asserted realization evidence</w:t>
      </w:r>
    </w:p>
    <w:p w14:paraId="4BC052B6" w14:textId="77777777" w:rsidR="0048173E" w:rsidRPr="0048173E" w:rsidRDefault="0048173E" w:rsidP="0048173E">
      <w:pPr>
        <w:spacing w:after="0" w:line="240" w:lineRule="auto"/>
        <w:rPr>
          <w:rFonts w:ascii="Times New Roman" w:hAnsi="Times New Roman" w:cs="Times New Roman"/>
        </w:rPr>
      </w:pPr>
    </w:p>
    <w:p w14:paraId="2C31F4A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illustrates the evidential distinction between merely asserting that an artifact bears a disposition and asserting realization evidence for that disposition. It retrieves dispositions inhering in a selected artifact and indicates whether a realizing process has been asserted.</w:t>
      </w:r>
    </w:p>
    <w:p w14:paraId="13843B2F" w14:textId="77777777" w:rsidR="0048173E" w:rsidRPr="0048173E" w:rsidRDefault="0048173E" w:rsidP="0048173E">
      <w:pPr>
        <w:spacing w:after="0" w:line="240" w:lineRule="auto"/>
        <w:rPr>
          <w:rFonts w:ascii="Courier New" w:hAnsi="Courier New" w:cs="Courier New"/>
        </w:rPr>
      </w:pPr>
    </w:p>
    <w:p w14:paraId="52DF4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A7E026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F2E30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bfo</w:t>
      </w:r>
      <w:proofErr w:type="spellEnd"/>
      <w:r w:rsidRPr="0048173E">
        <w:rPr>
          <w:rFonts w:ascii="Courier New" w:hAnsi="Courier New" w:cs="Courier New"/>
        </w:rPr>
        <w:t>:  &lt;http://purl.obolibrary.org/obo/&gt;</w:t>
      </w:r>
    </w:p>
    <w:p w14:paraId="1A06D87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13AA47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067C9183" w14:textId="77777777" w:rsidR="0048173E" w:rsidRPr="0048173E" w:rsidRDefault="0048173E" w:rsidP="0048173E">
      <w:pPr>
        <w:spacing w:after="0" w:line="240" w:lineRule="auto"/>
        <w:rPr>
          <w:rFonts w:ascii="Courier New" w:hAnsi="Courier New" w:cs="Courier New"/>
        </w:rPr>
      </w:pPr>
    </w:p>
    <w:p w14:paraId="73E6FC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F7541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 ?</w:t>
      </w:r>
      <w:proofErr w:type="spellStart"/>
      <w:r w:rsidRPr="0048173E">
        <w:rPr>
          <w:rFonts w:ascii="Courier New" w:hAnsi="Courier New" w:cs="Courier New"/>
        </w:rPr>
        <w:t>dispositionLabel</w:t>
      </w:r>
      <w:proofErr w:type="spellEnd"/>
      <w:proofErr w:type="gramEnd"/>
    </w:p>
    <w:p w14:paraId="50568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p>
    <w:p w14:paraId="22908F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?realized</w:t>
      </w:r>
      <w:proofErr w:type="gramEnd"/>
    </w:p>
    <w:p w14:paraId="1ECDB56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p>
    <w:p w14:paraId="54B500A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EE768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4E9562B0" w14:textId="77777777" w:rsidR="0048173E" w:rsidRPr="0048173E" w:rsidRDefault="0048173E" w:rsidP="0048173E">
      <w:pPr>
        <w:spacing w:after="0" w:line="240" w:lineRule="auto"/>
        <w:rPr>
          <w:rFonts w:ascii="Courier New" w:hAnsi="Courier New" w:cs="Courier New"/>
        </w:rPr>
      </w:pPr>
    </w:p>
    <w:p w14:paraId="53F7E4E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0000197 ?artifact</w:t>
      </w:r>
      <w:proofErr w:type="gramEnd"/>
      <w:r w:rsidRPr="0048173E">
        <w:rPr>
          <w:rFonts w:ascii="Courier New" w:hAnsi="Courier New" w:cs="Courier New"/>
        </w:rPr>
        <w:t xml:space="preserve"> ;</w:t>
      </w:r>
    </w:p>
    <w:p w14:paraId="68168D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
    <w:p w14:paraId="44397815" w14:textId="77777777" w:rsidR="0048173E" w:rsidRPr="0048173E" w:rsidRDefault="0048173E" w:rsidP="0048173E">
      <w:pPr>
        <w:spacing w:after="0" w:line="240" w:lineRule="auto"/>
        <w:rPr>
          <w:rFonts w:ascii="Courier New" w:hAnsi="Courier New" w:cs="Courier New"/>
        </w:rPr>
      </w:pPr>
    </w:p>
    <w:p w14:paraId="6BC094E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0000016 .</w:t>
      </w:r>
      <w:proofErr w:type="gramEnd"/>
    </w:p>
    <w:p w14:paraId="561DECA9" w14:textId="77777777" w:rsidR="0048173E" w:rsidRPr="0048173E" w:rsidRDefault="0048173E" w:rsidP="0048173E">
      <w:pPr>
        <w:spacing w:after="0" w:line="240" w:lineRule="auto"/>
        <w:rPr>
          <w:rFonts w:ascii="Courier New" w:hAnsi="Courier New" w:cs="Courier New"/>
        </w:rPr>
      </w:pPr>
    </w:p>
    <w:p w14:paraId="550D01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F0B4A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0000054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
    <w:p w14:paraId="1F24A52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BDF6C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54CAD96" w14:textId="77777777" w:rsidR="0048173E" w:rsidRPr="0048173E" w:rsidRDefault="0048173E" w:rsidP="0048173E">
      <w:pPr>
        <w:spacing w:after="0" w:line="240" w:lineRule="auto"/>
        <w:rPr>
          <w:rFonts w:ascii="Courier New" w:hAnsi="Courier New" w:cs="Courier New"/>
        </w:rPr>
      </w:pPr>
    </w:p>
    <w:p w14:paraId="09AC14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BIND(BOUND</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AS ?realized</w:t>
      </w:r>
      <w:proofErr w:type="gramEnd"/>
      <w:r w:rsidRPr="0048173E">
        <w:rPr>
          <w:rFonts w:ascii="Courier New" w:hAnsi="Courier New" w:cs="Courier New"/>
        </w:rPr>
        <w:t>)</w:t>
      </w:r>
    </w:p>
    <w:p w14:paraId="29A511F9" w14:textId="77777777" w:rsidR="0048173E" w:rsidRPr="0048173E" w:rsidRDefault="0048173E" w:rsidP="0048173E">
      <w:pPr>
        <w:spacing w:after="0" w:line="240" w:lineRule="auto"/>
        <w:rPr>
          <w:rFonts w:ascii="Courier New" w:hAnsi="Courier New" w:cs="Courier New"/>
        </w:rPr>
      </w:pPr>
    </w:p>
    <w:p w14:paraId="3CAF39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?disposition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93CC3C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B2E931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64450AA4" w14:textId="64CC9F6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dispositionTypeLabel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p>
    <w:p w14:paraId="535E783C" w14:textId="77777777" w:rsidR="0048173E" w:rsidRDefault="0048173E" w:rsidP="0048173E">
      <w:pPr>
        <w:spacing w:after="0" w:line="240" w:lineRule="auto"/>
        <w:rPr>
          <w:rFonts w:ascii="Courier New" w:hAnsi="Courier New" w:cs="Courier New"/>
        </w:rPr>
      </w:pPr>
    </w:p>
    <w:p w14:paraId="6F1B2B58" w14:textId="77777777" w:rsidR="0048173E" w:rsidRDefault="0048173E" w:rsidP="0048173E">
      <w:pPr>
        <w:spacing w:after="0" w:line="240" w:lineRule="auto"/>
        <w:rPr>
          <w:rFonts w:ascii="Courier New" w:hAnsi="Courier New" w:cs="Courier New"/>
        </w:rPr>
      </w:pPr>
    </w:p>
    <w:p w14:paraId="4C198109" w14:textId="21ACF266"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 xml:space="preserve">A2.6 </w:t>
      </w:r>
      <w:r w:rsidR="006E0046" w:rsidRPr="006E0046">
        <w:rPr>
          <w:rFonts w:ascii="Times New Roman" w:hAnsi="Times New Roman" w:cs="Times New Roman"/>
          <w:b/>
          <w:bCs/>
        </w:rPr>
        <w:t xml:space="preserve">Retrieve evaluation method specifications and the canonical </w:t>
      </w:r>
      <w:proofErr w:type="gramStart"/>
      <w:r w:rsidR="006E0046" w:rsidRPr="006E0046">
        <w:rPr>
          <w:rFonts w:ascii="Times New Roman" w:hAnsi="Times New Roman" w:cs="Times New Roman"/>
          <w:b/>
          <w:bCs/>
        </w:rPr>
        <w:t>principle</w:t>
      </w:r>
      <w:proofErr w:type="gramEnd"/>
      <w:r w:rsidR="006E0046" w:rsidRPr="006E0046">
        <w:rPr>
          <w:rFonts w:ascii="Times New Roman" w:hAnsi="Times New Roman" w:cs="Times New Roman"/>
          <w:b/>
          <w:bCs/>
        </w:rPr>
        <w:t xml:space="preserve"> statements they operationalize</w:t>
      </w:r>
    </w:p>
    <w:p w14:paraId="097809BE" w14:textId="77777777" w:rsidR="0048173E" w:rsidRPr="0048173E" w:rsidRDefault="0048173E" w:rsidP="0048173E">
      <w:pPr>
        <w:spacing w:after="0" w:line="240" w:lineRule="auto"/>
        <w:rPr>
          <w:rFonts w:ascii="Times New Roman" w:hAnsi="Times New Roman" w:cs="Times New Roman"/>
        </w:rPr>
      </w:pPr>
    </w:p>
    <w:p w14:paraId="459749C9" w14:textId="23A0D11E" w:rsidR="006E0046" w:rsidRPr="0048173E" w:rsidRDefault="006E0046" w:rsidP="0048173E">
      <w:pPr>
        <w:spacing w:after="0" w:line="240" w:lineRule="auto"/>
        <w:rPr>
          <w:rFonts w:ascii="Times New Roman" w:hAnsi="Times New Roman" w:cs="Times New Roman"/>
        </w:rPr>
      </w:pPr>
      <w:r w:rsidRPr="006E0046">
        <w:rPr>
          <w:rFonts w:ascii="Times New Roman" w:hAnsi="Times New Roman" w:cs="Times New Roman"/>
        </w:rPr>
        <w:t xml:space="preserve">This query lists evaluation method specification individuals and the canonical principle-statement individuals they operationalize. Those individuals are typed under the corresponding </w:t>
      </w:r>
      <w:proofErr w:type="gramStart"/>
      <w:r w:rsidRPr="006E0046">
        <w:rPr>
          <w:rFonts w:ascii="Times New Roman" w:hAnsi="Times New Roman" w:cs="Times New Roman"/>
        </w:rPr>
        <w:t>principle</w:t>
      </w:r>
      <w:proofErr w:type="gramEnd"/>
      <w:r w:rsidRPr="006E0046">
        <w:rPr>
          <w:rFonts w:ascii="Times New Roman" w:hAnsi="Times New Roman" w:cs="Times New Roman"/>
        </w:rPr>
        <w:t xml:space="preserve"> category classes, allowing </w:t>
      </w:r>
      <w:proofErr w:type="spellStart"/>
      <w:r w:rsidRPr="006E0046">
        <w:rPr>
          <w:rFonts w:ascii="Times New Roman" w:hAnsi="Times New Roman" w:cs="Times New Roman"/>
        </w:rPr>
        <w:t>ABox</w:t>
      </w:r>
      <w:proofErr w:type="spellEnd"/>
      <w:r w:rsidRPr="006E0046">
        <w:rPr>
          <w:rFonts w:ascii="Times New Roman" w:hAnsi="Times New Roman" w:cs="Times New Roman"/>
        </w:rPr>
        <w:t xml:space="preserve">-level method assertions to remain compatible with the </w:t>
      </w:r>
      <w:proofErr w:type="spellStart"/>
      <w:r w:rsidRPr="006E0046">
        <w:rPr>
          <w:rFonts w:ascii="Times New Roman" w:hAnsi="Times New Roman" w:cs="Times New Roman"/>
        </w:rPr>
        <w:t>TBox</w:t>
      </w:r>
      <w:proofErr w:type="spellEnd"/>
      <w:r w:rsidRPr="006E0046">
        <w:rPr>
          <w:rFonts w:ascii="Times New Roman" w:hAnsi="Times New Roman" w:cs="Times New Roman"/>
        </w:rPr>
        <w:t>-level organization of principle kinds.</w:t>
      </w:r>
    </w:p>
    <w:p w14:paraId="5C80B627" w14:textId="77777777" w:rsidR="0048173E" w:rsidRPr="006E0046" w:rsidRDefault="0048173E" w:rsidP="0048173E">
      <w:pPr>
        <w:spacing w:after="0" w:line="240" w:lineRule="auto"/>
        <w:rPr>
          <w:rFonts w:ascii="Times New Roman" w:hAnsi="Times New Roman" w:cs="Times New Roman"/>
        </w:rPr>
      </w:pPr>
    </w:p>
    <w:p w14:paraId="50D8CAE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7ED373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526B37E1" w14:textId="77777777" w:rsidR="0048173E" w:rsidRPr="0048173E" w:rsidRDefault="0048173E" w:rsidP="0048173E">
      <w:pPr>
        <w:spacing w:after="0" w:line="240" w:lineRule="auto"/>
        <w:rPr>
          <w:rFonts w:ascii="Courier New" w:hAnsi="Courier New" w:cs="Courier New"/>
        </w:rPr>
      </w:pPr>
    </w:p>
    <w:p w14:paraId="764B8DD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4B8DB9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1708394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18ACD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50656B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w:t>
      </w:r>
      <w:proofErr w:type="gramEnd"/>
      <w:r w:rsidRPr="0048173E">
        <w:rPr>
          <w:rFonts w:ascii="Courier New" w:hAnsi="Courier New" w:cs="Courier New"/>
        </w:rPr>
        <w:t xml:space="preserve"> a </w:t>
      </w:r>
      <w:proofErr w:type="gramStart"/>
      <w:r w:rsidRPr="0048173E">
        <w:rPr>
          <w:rFonts w:ascii="Courier New" w:hAnsi="Courier New" w:cs="Courier New"/>
        </w:rPr>
        <w:t>gdpo:GDPO0000052 ;</w:t>
      </w:r>
      <w:proofErr w:type="gramEnd"/>
    </w:p>
    <w:p w14:paraId="4F388B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gdpo:GDPO0000054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47519CB1" w14:textId="77777777" w:rsidR="0048173E" w:rsidRPr="0048173E" w:rsidRDefault="0048173E" w:rsidP="0048173E">
      <w:pPr>
        <w:spacing w:after="0" w:line="240" w:lineRule="auto"/>
        <w:rPr>
          <w:rFonts w:ascii="Courier New" w:hAnsi="Courier New" w:cs="Courier New"/>
        </w:rPr>
      </w:pPr>
    </w:p>
    <w:p w14:paraId="20F520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6DF103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67E19F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36A81E49" w14:textId="0EB63E7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methodLabel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F42A69B" w14:textId="77777777" w:rsidR="0048173E" w:rsidRDefault="0048173E" w:rsidP="0048173E">
      <w:pPr>
        <w:spacing w:after="0" w:line="240" w:lineRule="auto"/>
        <w:rPr>
          <w:rFonts w:ascii="Courier New" w:hAnsi="Courier New" w:cs="Courier New"/>
        </w:rPr>
      </w:pPr>
    </w:p>
    <w:p w14:paraId="77E2B1A9"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A2.7 Retrieve lifecycle-stage applicability qualifiers for prescription components</w:t>
      </w:r>
    </w:p>
    <w:p w14:paraId="4EC6A997" w14:textId="77777777" w:rsidR="0048173E" w:rsidRPr="0048173E" w:rsidRDefault="0048173E" w:rsidP="0048173E">
      <w:pPr>
        <w:spacing w:after="0" w:line="240" w:lineRule="auto"/>
        <w:rPr>
          <w:rFonts w:ascii="Times New Roman" w:hAnsi="Times New Roman" w:cs="Times New Roman"/>
        </w:rPr>
      </w:pPr>
    </w:p>
    <w:p w14:paraId="3664E6BD"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w:t>
      </w:r>
      <w:proofErr w:type="spellStart"/>
      <w:r w:rsidRPr="0048173E">
        <w:rPr>
          <w:rFonts w:ascii="Times New Roman" w:hAnsi="Times New Roman" w:cs="Times New Roman"/>
        </w:rPr>
        <w:t>TBox</w:t>
      </w:r>
      <w:proofErr w:type="spellEnd"/>
      <w:r w:rsidRPr="0048173E">
        <w:rPr>
          <w:rFonts w:ascii="Times New Roman" w:hAnsi="Times New Roman" w:cs="Times New Roman"/>
        </w:rPr>
        <w:t xml:space="preserve"> query retrieves lifecycle-stage applicability qualifiers from prescription-component class expressions. It supports CQ5 by extracting, for each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 the prescribed process type and any lifecycle-stage process type used to qualify the corresponding prescription component.</w:t>
      </w:r>
    </w:p>
    <w:p w14:paraId="57F4B52E" w14:textId="77777777" w:rsidR="0048173E" w:rsidRPr="0048173E" w:rsidRDefault="0048173E" w:rsidP="0048173E">
      <w:pPr>
        <w:spacing w:after="0" w:line="240" w:lineRule="auto"/>
        <w:rPr>
          <w:rFonts w:ascii="Times New Roman" w:hAnsi="Times New Roman" w:cs="Times New Roman"/>
        </w:rPr>
      </w:pPr>
    </w:p>
    <w:p w14:paraId="61D77B5A"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The query assumes the revised pattern in which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classes have </w:t>
      </w:r>
      <w:proofErr w:type="gramStart"/>
      <w:r w:rsidRPr="0048173E">
        <w:rPr>
          <w:rFonts w:ascii="Times New Roman" w:hAnsi="Times New Roman" w:cs="Times New Roman"/>
        </w:rPr>
        <w:t>has</w:t>
      </w:r>
      <w:proofErr w:type="gramEnd"/>
      <w:r w:rsidRPr="0048173E">
        <w:rPr>
          <w:rFonts w:ascii="Times New Roman" w:hAnsi="Times New Roman" w:cs="Times New Roman"/>
        </w:rPr>
        <w:t xml:space="preserve"> prescription component restrictions whose fillers are class expressions containing restrictions over </w:t>
      </w:r>
      <w:proofErr w:type="gramStart"/>
      <w:r w:rsidRPr="0048173E">
        <w:rPr>
          <w:rFonts w:ascii="Times New Roman" w:hAnsi="Times New Roman" w:cs="Times New Roman"/>
        </w:rPr>
        <w:t>CCO:ont</w:t>
      </w:r>
      <w:proofErr w:type="gramEnd"/>
      <w:r w:rsidRPr="0048173E">
        <w:rPr>
          <w:rFonts w:ascii="Times New Roman" w:hAnsi="Times New Roman" w:cs="Times New Roman"/>
        </w:rPr>
        <w:t>00001942, prescribes, and applies during lifecycle stage (GDPO0000063).</w:t>
      </w:r>
    </w:p>
    <w:p w14:paraId="22A41D24" w14:textId="77777777" w:rsidR="0048173E" w:rsidRPr="0048173E" w:rsidRDefault="0048173E" w:rsidP="0048173E">
      <w:pPr>
        <w:spacing w:after="0" w:line="240" w:lineRule="auto"/>
        <w:rPr>
          <w:rFonts w:ascii="Courier New" w:hAnsi="Courier New" w:cs="Courier New"/>
        </w:rPr>
      </w:pPr>
    </w:p>
    <w:p w14:paraId="0CFEA1B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1F8E560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32860F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5BFFF3C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538045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cco</w:t>
      </w:r>
      <w:proofErr w:type="spellEnd"/>
      <w:r w:rsidRPr="0048173E">
        <w:rPr>
          <w:rFonts w:ascii="Courier New" w:hAnsi="Courier New" w:cs="Courier New"/>
        </w:rPr>
        <w:t>:  &lt;https://www.commoncoreontologies.org/&gt;</w:t>
      </w:r>
    </w:p>
    <w:p w14:paraId="510C5347" w14:textId="77777777" w:rsidR="0048173E" w:rsidRPr="0048173E" w:rsidRDefault="0048173E" w:rsidP="0048173E">
      <w:pPr>
        <w:spacing w:after="0" w:line="240" w:lineRule="auto"/>
        <w:rPr>
          <w:rFonts w:ascii="Courier New" w:hAnsi="Courier New" w:cs="Courier New"/>
        </w:rPr>
      </w:pPr>
    </w:p>
    <w:p w14:paraId="60E3AF6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9CD99E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7F95FA5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processType</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p>
    <w:p w14:paraId="37B11FF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stageType</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p w14:paraId="21240A1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EA3F9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73A7D2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083BF1B3" w14:textId="77777777" w:rsidR="0048173E" w:rsidRPr="0048173E" w:rsidRDefault="0048173E" w:rsidP="0048173E">
      <w:pPr>
        <w:spacing w:after="0" w:line="240" w:lineRule="auto"/>
        <w:rPr>
          <w:rFonts w:ascii="Courier New" w:hAnsi="Courier New" w:cs="Courier New"/>
        </w:rPr>
      </w:pPr>
    </w:p>
    <w:p w14:paraId="7EB4212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5F6835F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gdpo:GDPO0000062 ;</w:t>
      </w:r>
      <w:proofErr w:type="gramEnd"/>
    </w:p>
    <w:p w14:paraId="3BEC62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owl:someValuesFrom</w:t>
      </w:r>
      <w:proofErr w:type="spellEnd"/>
      <w:r w:rsidRPr="0048173E">
        <w:rPr>
          <w:rFonts w:ascii="Courier New" w:hAnsi="Courier New" w:cs="Courier New"/>
        </w:rPr>
        <w:t xml:space="preserve"> ?</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
    <w:p w14:paraId="76826A05" w14:textId="77777777" w:rsidR="0048173E" w:rsidRPr="0048173E" w:rsidRDefault="0048173E" w:rsidP="0048173E">
      <w:pPr>
        <w:spacing w:after="0" w:line="240" w:lineRule="auto"/>
        <w:rPr>
          <w:rFonts w:ascii="Courier New" w:hAnsi="Courier New" w:cs="Courier New"/>
        </w:rPr>
      </w:pPr>
    </w:p>
    <w:p w14:paraId="042A3F2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3C650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
    <w:p w14:paraId="4A0A3BD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cco:ont00001942 ;</w:t>
      </w:r>
      <w:proofErr w:type="gramEnd"/>
    </w:p>
    <w:p w14:paraId="05A5EF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
    <w:p w14:paraId="49F08F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CCFA8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58247C6" w14:textId="77777777" w:rsidR="0048173E" w:rsidRPr="0048173E" w:rsidRDefault="0048173E" w:rsidP="0048173E">
      <w:pPr>
        <w:spacing w:after="0" w:line="240" w:lineRule="auto"/>
        <w:rPr>
          <w:rFonts w:ascii="Courier New" w:hAnsi="Courier New" w:cs="Courier New"/>
        </w:rPr>
      </w:pPr>
    </w:p>
    <w:p w14:paraId="620837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055122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
    <w:p w14:paraId="0AA714D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gdpo:GDPO0000063 ;</w:t>
      </w:r>
      <w:proofErr w:type="gramEnd"/>
    </w:p>
    <w:p w14:paraId="46D7B4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
    <w:p w14:paraId="5C2913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EED0C5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56FF1868" w14:textId="77777777" w:rsidR="0048173E" w:rsidRPr="0048173E" w:rsidRDefault="0048173E" w:rsidP="0048173E">
      <w:pPr>
        <w:spacing w:after="0" w:line="240" w:lineRule="auto"/>
        <w:rPr>
          <w:rFonts w:ascii="Courier New" w:hAnsi="Courier New" w:cs="Courier New"/>
        </w:rPr>
      </w:pPr>
    </w:p>
    <w:p w14:paraId="13582D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D506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09CC1737" w14:textId="5F614F2F"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sectPr w:rsidR="0048173E" w:rsidRPr="0048173E">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EF19" w14:textId="77777777" w:rsidR="00637E2B" w:rsidRDefault="00637E2B" w:rsidP="00E74BD4">
      <w:pPr>
        <w:spacing w:after="0" w:line="240" w:lineRule="auto"/>
      </w:pPr>
      <w:r>
        <w:separator/>
      </w:r>
    </w:p>
  </w:endnote>
  <w:endnote w:type="continuationSeparator" w:id="0">
    <w:p w14:paraId="11AFA092" w14:textId="77777777" w:rsidR="00637E2B" w:rsidRDefault="00637E2B" w:rsidP="00E74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4328473"/>
      <w:docPartObj>
        <w:docPartGallery w:val="Page Numbers (Bottom of Page)"/>
        <w:docPartUnique/>
      </w:docPartObj>
    </w:sdtPr>
    <w:sdtContent>
      <w:p w14:paraId="5EBB27E2" w14:textId="10BC8177"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14C5B" w14:textId="77777777" w:rsidR="00E74BD4" w:rsidRDefault="00E74BD4" w:rsidP="00E74B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867375"/>
      <w:docPartObj>
        <w:docPartGallery w:val="Page Numbers (Bottom of Page)"/>
        <w:docPartUnique/>
      </w:docPartObj>
    </w:sdtPr>
    <w:sdtContent>
      <w:p w14:paraId="444C0B0C" w14:textId="162D8239"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186DB882" w14:textId="77777777" w:rsidR="00E74BD4" w:rsidRDefault="00E74BD4" w:rsidP="00E74B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522B" w14:textId="77777777" w:rsidR="00637E2B" w:rsidRDefault="00637E2B" w:rsidP="00E74BD4">
      <w:pPr>
        <w:spacing w:after="0" w:line="240" w:lineRule="auto"/>
      </w:pPr>
      <w:r>
        <w:separator/>
      </w:r>
    </w:p>
  </w:footnote>
  <w:footnote w:type="continuationSeparator" w:id="0">
    <w:p w14:paraId="0ED9BFF4" w14:textId="77777777" w:rsidR="00637E2B" w:rsidRDefault="00637E2B" w:rsidP="00E74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33F"/>
    <w:multiLevelType w:val="hybridMultilevel"/>
    <w:tmpl w:val="32D2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1209A"/>
    <w:multiLevelType w:val="hybridMultilevel"/>
    <w:tmpl w:val="8058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95929"/>
    <w:multiLevelType w:val="hybridMultilevel"/>
    <w:tmpl w:val="8E6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03870"/>
    <w:multiLevelType w:val="hybridMultilevel"/>
    <w:tmpl w:val="DF9E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21385"/>
    <w:multiLevelType w:val="hybridMultilevel"/>
    <w:tmpl w:val="141C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400FA"/>
    <w:multiLevelType w:val="hybridMultilevel"/>
    <w:tmpl w:val="3C1C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87286"/>
    <w:multiLevelType w:val="hybridMultilevel"/>
    <w:tmpl w:val="8894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16604"/>
    <w:multiLevelType w:val="hybridMultilevel"/>
    <w:tmpl w:val="F1DE9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E2043"/>
    <w:multiLevelType w:val="hybridMultilevel"/>
    <w:tmpl w:val="CD7A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B3583D"/>
    <w:multiLevelType w:val="hybridMultilevel"/>
    <w:tmpl w:val="B090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5D1CC4"/>
    <w:multiLevelType w:val="hybridMultilevel"/>
    <w:tmpl w:val="9188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3240D7"/>
    <w:multiLevelType w:val="hybridMultilevel"/>
    <w:tmpl w:val="5340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0213C0"/>
    <w:multiLevelType w:val="hybridMultilevel"/>
    <w:tmpl w:val="D282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160789">
    <w:abstractNumId w:val="0"/>
  </w:num>
  <w:num w:numId="2" w16cid:durableId="1179852214">
    <w:abstractNumId w:val="11"/>
  </w:num>
  <w:num w:numId="3" w16cid:durableId="356125865">
    <w:abstractNumId w:val="10"/>
  </w:num>
  <w:num w:numId="4" w16cid:durableId="643507816">
    <w:abstractNumId w:val="2"/>
  </w:num>
  <w:num w:numId="5" w16cid:durableId="422533293">
    <w:abstractNumId w:val="4"/>
  </w:num>
  <w:num w:numId="6" w16cid:durableId="123085200">
    <w:abstractNumId w:val="8"/>
  </w:num>
  <w:num w:numId="7" w16cid:durableId="1574310710">
    <w:abstractNumId w:val="7"/>
  </w:num>
  <w:num w:numId="8" w16cid:durableId="100497902">
    <w:abstractNumId w:val="12"/>
  </w:num>
  <w:num w:numId="9" w16cid:durableId="71240231">
    <w:abstractNumId w:val="6"/>
  </w:num>
  <w:num w:numId="10" w16cid:durableId="323094890">
    <w:abstractNumId w:val="9"/>
  </w:num>
  <w:num w:numId="11" w16cid:durableId="1573076663">
    <w:abstractNumId w:val="3"/>
  </w:num>
  <w:num w:numId="12" w16cid:durableId="2026007232">
    <w:abstractNumId w:val="1"/>
  </w:num>
  <w:num w:numId="13" w16cid:durableId="1123578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48"/>
    <w:rsid w:val="000019E7"/>
    <w:rsid w:val="00027702"/>
    <w:rsid w:val="00051199"/>
    <w:rsid w:val="00053800"/>
    <w:rsid w:val="00054C26"/>
    <w:rsid w:val="00071A43"/>
    <w:rsid w:val="0008175F"/>
    <w:rsid w:val="00094248"/>
    <w:rsid w:val="00097A9E"/>
    <w:rsid w:val="000B794D"/>
    <w:rsid w:val="000D65A0"/>
    <w:rsid w:val="000E4EDB"/>
    <w:rsid w:val="000F62E0"/>
    <w:rsid w:val="000F6E90"/>
    <w:rsid w:val="00106F98"/>
    <w:rsid w:val="0012099A"/>
    <w:rsid w:val="00130457"/>
    <w:rsid w:val="001311D4"/>
    <w:rsid w:val="00145344"/>
    <w:rsid w:val="00167338"/>
    <w:rsid w:val="00172C99"/>
    <w:rsid w:val="00177F35"/>
    <w:rsid w:val="001847A0"/>
    <w:rsid w:val="00193F1F"/>
    <w:rsid w:val="001A2CBB"/>
    <w:rsid w:val="001B1069"/>
    <w:rsid w:val="001B1AF4"/>
    <w:rsid w:val="001C5F29"/>
    <w:rsid w:val="001C79CB"/>
    <w:rsid w:val="001D12F1"/>
    <w:rsid w:val="001D42BD"/>
    <w:rsid w:val="001E4FEE"/>
    <w:rsid w:val="00204C8A"/>
    <w:rsid w:val="00204CBB"/>
    <w:rsid w:val="00216485"/>
    <w:rsid w:val="00222E03"/>
    <w:rsid w:val="00245F71"/>
    <w:rsid w:val="002520BE"/>
    <w:rsid w:val="00265CE9"/>
    <w:rsid w:val="00265FEC"/>
    <w:rsid w:val="00280CD1"/>
    <w:rsid w:val="00284FA4"/>
    <w:rsid w:val="00287000"/>
    <w:rsid w:val="00287931"/>
    <w:rsid w:val="00297F62"/>
    <w:rsid w:val="002C4F8C"/>
    <w:rsid w:val="002E7106"/>
    <w:rsid w:val="002F21EF"/>
    <w:rsid w:val="00305381"/>
    <w:rsid w:val="00311520"/>
    <w:rsid w:val="00311C48"/>
    <w:rsid w:val="003147C1"/>
    <w:rsid w:val="00316466"/>
    <w:rsid w:val="0031693A"/>
    <w:rsid w:val="00321063"/>
    <w:rsid w:val="0034789E"/>
    <w:rsid w:val="00366B43"/>
    <w:rsid w:val="00376D0B"/>
    <w:rsid w:val="003816DF"/>
    <w:rsid w:val="003830CA"/>
    <w:rsid w:val="0038596D"/>
    <w:rsid w:val="003C0C49"/>
    <w:rsid w:val="003C221A"/>
    <w:rsid w:val="003D4528"/>
    <w:rsid w:val="003E1D41"/>
    <w:rsid w:val="003F2D29"/>
    <w:rsid w:val="00402794"/>
    <w:rsid w:val="00411C1C"/>
    <w:rsid w:val="0043113F"/>
    <w:rsid w:val="00436F91"/>
    <w:rsid w:val="00440868"/>
    <w:rsid w:val="004524F0"/>
    <w:rsid w:val="00454BD9"/>
    <w:rsid w:val="004764F9"/>
    <w:rsid w:val="0048173E"/>
    <w:rsid w:val="004833D1"/>
    <w:rsid w:val="00486F0F"/>
    <w:rsid w:val="004878B6"/>
    <w:rsid w:val="00493B14"/>
    <w:rsid w:val="004A22E2"/>
    <w:rsid w:val="004A52B3"/>
    <w:rsid w:val="004B52DF"/>
    <w:rsid w:val="004B78EF"/>
    <w:rsid w:val="004D0B34"/>
    <w:rsid w:val="004D280A"/>
    <w:rsid w:val="004D7178"/>
    <w:rsid w:val="00501DB4"/>
    <w:rsid w:val="00515BA4"/>
    <w:rsid w:val="00516E52"/>
    <w:rsid w:val="005351BA"/>
    <w:rsid w:val="00547BD5"/>
    <w:rsid w:val="00580A01"/>
    <w:rsid w:val="0058178B"/>
    <w:rsid w:val="00592845"/>
    <w:rsid w:val="0059597D"/>
    <w:rsid w:val="00596305"/>
    <w:rsid w:val="005B181F"/>
    <w:rsid w:val="005B380B"/>
    <w:rsid w:val="005C7EAC"/>
    <w:rsid w:val="005D68B0"/>
    <w:rsid w:val="005E1060"/>
    <w:rsid w:val="005E17BF"/>
    <w:rsid w:val="005E4EF7"/>
    <w:rsid w:val="005E7C5D"/>
    <w:rsid w:val="005F6FF7"/>
    <w:rsid w:val="005F7CBA"/>
    <w:rsid w:val="00637E2B"/>
    <w:rsid w:val="006406E2"/>
    <w:rsid w:val="00642064"/>
    <w:rsid w:val="0065066F"/>
    <w:rsid w:val="006553D3"/>
    <w:rsid w:val="006561CD"/>
    <w:rsid w:val="006623D0"/>
    <w:rsid w:val="00663554"/>
    <w:rsid w:val="006722CD"/>
    <w:rsid w:val="00674415"/>
    <w:rsid w:val="0067777A"/>
    <w:rsid w:val="00687546"/>
    <w:rsid w:val="006927C6"/>
    <w:rsid w:val="006953F7"/>
    <w:rsid w:val="006A6FC2"/>
    <w:rsid w:val="006C54B3"/>
    <w:rsid w:val="006E0046"/>
    <w:rsid w:val="006E2F75"/>
    <w:rsid w:val="006F00BB"/>
    <w:rsid w:val="00720863"/>
    <w:rsid w:val="00723984"/>
    <w:rsid w:val="00723C81"/>
    <w:rsid w:val="00731BA1"/>
    <w:rsid w:val="00736974"/>
    <w:rsid w:val="00736A29"/>
    <w:rsid w:val="00754FF5"/>
    <w:rsid w:val="0075704A"/>
    <w:rsid w:val="007637AF"/>
    <w:rsid w:val="00765D80"/>
    <w:rsid w:val="00786DF0"/>
    <w:rsid w:val="00790742"/>
    <w:rsid w:val="00791CB8"/>
    <w:rsid w:val="00795AFE"/>
    <w:rsid w:val="007A3F27"/>
    <w:rsid w:val="007A4924"/>
    <w:rsid w:val="007C20BE"/>
    <w:rsid w:val="007C4EB9"/>
    <w:rsid w:val="007C5B95"/>
    <w:rsid w:val="007D111B"/>
    <w:rsid w:val="007D40FE"/>
    <w:rsid w:val="007E1A37"/>
    <w:rsid w:val="007E5DA5"/>
    <w:rsid w:val="007F1F1E"/>
    <w:rsid w:val="007F5667"/>
    <w:rsid w:val="007F632E"/>
    <w:rsid w:val="007F7FED"/>
    <w:rsid w:val="008133D2"/>
    <w:rsid w:val="0086205D"/>
    <w:rsid w:val="008639DA"/>
    <w:rsid w:val="008640E1"/>
    <w:rsid w:val="00866D82"/>
    <w:rsid w:val="0087227E"/>
    <w:rsid w:val="008A6C38"/>
    <w:rsid w:val="008B0A9F"/>
    <w:rsid w:val="008B40C7"/>
    <w:rsid w:val="008B5B2F"/>
    <w:rsid w:val="008C2103"/>
    <w:rsid w:val="008D6729"/>
    <w:rsid w:val="008D776C"/>
    <w:rsid w:val="008F10E7"/>
    <w:rsid w:val="009017CB"/>
    <w:rsid w:val="00902325"/>
    <w:rsid w:val="0090524D"/>
    <w:rsid w:val="009064A2"/>
    <w:rsid w:val="00914A1B"/>
    <w:rsid w:val="00921BDB"/>
    <w:rsid w:val="009254FC"/>
    <w:rsid w:val="0093622D"/>
    <w:rsid w:val="009473E6"/>
    <w:rsid w:val="00955DD9"/>
    <w:rsid w:val="0095699D"/>
    <w:rsid w:val="0096418D"/>
    <w:rsid w:val="009866B4"/>
    <w:rsid w:val="00987D7B"/>
    <w:rsid w:val="0099328C"/>
    <w:rsid w:val="009A3F2D"/>
    <w:rsid w:val="009A71B8"/>
    <w:rsid w:val="009B274D"/>
    <w:rsid w:val="009B4820"/>
    <w:rsid w:val="009D069B"/>
    <w:rsid w:val="009D52AE"/>
    <w:rsid w:val="009E19D7"/>
    <w:rsid w:val="009E437D"/>
    <w:rsid w:val="009E4D4C"/>
    <w:rsid w:val="00A04639"/>
    <w:rsid w:val="00A233B2"/>
    <w:rsid w:val="00A30E8B"/>
    <w:rsid w:val="00A4094B"/>
    <w:rsid w:val="00A547CD"/>
    <w:rsid w:val="00A57B7F"/>
    <w:rsid w:val="00A72E1D"/>
    <w:rsid w:val="00A75BD9"/>
    <w:rsid w:val="00A970BF"/>
    <w:rsid w:val="00AA2B00"/>
    <w:rsid w:val="00AA32D4"/>
    <w:rsid w:val="00AA56CF"/>
    <w:rsid w:val="00AB08B9"/>
    <w:rsid w:val="00AB5569"/>
    <w:rsid w:val="00AC0D20"/>
    <w:rsid w:val="00AC1F8D"/>
    <w:rsid w:val="00AC68F1"/>
    <w:rsid w:val="00B32E99"/>
    <w:rsid w:val="00B50FBC"/>
    <w:rsid w:val="00B52B63"/>
    <w:rsid w:val="00B53A89"/>
    <w:rsid w:val="00B53F48"/>
    <w:rsid w:val="00B57C0A"/>
    <w:rsid w:val="00B6434F"/>
    <w:rsid w:val="00B905CC"/>
    <w:rsid w:val="00B9526C"/>
    <w:rsid w:val="00BB15DA"/>
    <w:rsid w:val="00BD3291"/>
    <w:rsid w:val="00BD5ABD"/>
    <w:rsid w:val="00BF33B5"/>
    <w:rsid w:val="00C16A3E"/>
    <w:rsid w:val="00C16D2F"/>
    <w:rsid w:val="00C34C40"/>
    <w:rsid w:val="00C37075"/>
    <w:rsid w:val="00C40137"/>
    <w:rsid w:val="00C404E2"/>
    <w:rsid w:val="00C43221"/>
    <w:rsid w:val="00C44F62"/>
    <w:rsid w:val="00C51C91"/>
    <w:rsid w:val="00C53FE4"/>
    <w:rsid w:val="00C674F4"/>
    <w:rsid w:val="00C75757"/>
    <w:rsid w:val="00C83B71"/>
    <w:rsid w:val="00CD6214"/>
    <w:rsid w:val="00CD6567"/>
    <w:rsid w:val="00CE633E"/>
    <w:rsid w:val="00CE6471"/>
    <w:rsid w:val="00CE6E8C"/>
    <w:rsid w:val="00CE7270"/>
    <w:rsid w:val="00CF6609"/>
    <w:rsid w:val="00D207E3"/>
    <w:rsid w:val="00D22F70"/>
    <w:rsid w:val="00D37C84"/>
    <w:rsid w:val="00D44992"/>
    <w:rsid w:val="00D45F77"/>
    <w:rsid w:val="00D4610F"/>
    <w:rsid w:val="00D502EE"/>
    <w:rsid w:val="00D559A2"/>
    <w:rsid w:val="00D61849"/>
    <w:rsid w:val="00D65734"/>
    <w:rsid w:val="00D65FA5"/>
    <w:rsid w:val="00D67067"/>
    <w:rsid w:val="00D71550"/>
    <w:rsid w:val="00DB56AF"/>
    <w:rsid w:val="00DD6C28"/>
    <w:rsid w:val="00DD6DE1"/>
    <w:rsid w:val="00DE17F4"/>
    <w:rsid w:val="00DE3008"/>
    <w:rsid w:val="00DF5CF7"/>
    <w:rsid w:val="00E11280"/>
    <w:rsid w:val="00E12A5A"/>
    <w:rsid w:val="00E22ED9"/>
    <w:rsid w:val="00E238D8"/>
    <w:rsid w:val="00E304AB"/>
    <w:rsid w:val="00E32BC9"/>
    <w:rsid w:val="00E451A5"/>
    <w:rsid w:val="00E54BA7"/>
    <w:rsid w:val="00E645BA"/>
    <w:rsid w:val="00E70610"/>
    <w:rsid w:val="00E71C66"/>
    <w:rsid w:val="00E74BD4"/>
    <w:rsid w:val="00EA0805"/>
    <w:rsid w:val="00EE43BD"/>
    <w:rsid w:val="00F01EB8"/>
    <w:rsid w:val="00F1558D"/>
    <w:rsid w:val="00F24139"/>
    <w:rsid w:val="00F33798"/>
    <w:rsid w:val="00F46506"/>
    <w:rsid w:val="00F52AB6"/>
    <w:rsid w:val="00F54769"/>
    <w:rsid w:val="00F573B2"/>
    <w:rsid w:val="00F74EB0"/>
    <w:rsid w:val="00F85ED7"/>
    <w:rsid w:val="00F927A6"/>
    <w:rsid w:val="00F9645C"/>
    <w:rsid w:val="00FA40A7"/>
    <w:rsid w:val="00FB0CB5"/>
    <w:rsid w:val="00FB3513"/>
    <w:rsid w:val="00FB7653"/>
    <w:rsid w:val="00FC3766"/>
    <w:rsid w:val="00FD3AEC"/>
    <w:rsid w:val="00FF0261"/>
    <w:rsid w:val="00FF20D2"/>
    <w:rsid w:val="00FF26D8"/>
    <w:rsid w:val="00FF3481"/>
    <w:rsid w:val="00FF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EAE2"/>
  <w15:chartTrackingRefBased/>
  <w15:docId w15:val="{0028D668-DD3C-F04D-8C8D-0C985797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F98"/>
  </w:style>
  <w:style w:type="paragraph" w:styleId="Heading1">
    <w:name w:val="heading 1"/>
    <w:basedOn w:val="Normal"/>
    <w:next w:val="Normal"/>
    <w:link w:val="Heading1Char"/>
    <w:uiPriority w:val="9"/>
    <w:qFormat/>
    <w:rsid w:val="00B53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3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3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48"/>
    <w:rPr>
      <w:rFonts w:eastAsiaTheme="majorEastAsia" w:cstheme="majorBidi"/>
      <w:color w:val="272727" w:themeColor="text1" w:themeTint="D8"/>
    </w:rPr>
  </w:style>
  <w:style w:type="paragraph" w:styleId="Title">
    <w:name w:val="Title"/>
    <w:basedOn w:val="Normal"/>
    <w:next w:val="Normal"/>
    <w:link w:val="TitleChar"/>
    <w:uiPriority w:val="10"/>
    <w:qFormat/>
    <w:rsid w:val="00B5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48"/>
    <w:pPr>
      <w:spacing w:before="160"/>
      <w:jc w:val="center"/>
    </w:pPr>
    <w:rPr>
      <w:i/>
      <w:iCs/>
      <w:color w:val="404040" w:themeColor="text1" w:themeTint="BF"/>
    </w:rPr>
  </w:style>
  <w:style w:type="character" w:customStyle="1" w:styleId="QuoteChar">
    <w:name w:val="Quote Char"/>
    <w:basedOn w:val="DefaultParagraphFont"/>
    <w:link w:val="Quote"/>
    <w:uiPriority w:val="29"/>
    <w:rsid w:val="00B53F48"/>
    <w:rPr>
      <w:i/>
      <w:iCs/>
      <w:color w:val="404040" w:themeColor="text1" w:themeTint="BF"/>
    </w:rPr>
  </w:style>
  <w:style w:type="paragraph" w:styleId="ListParagraph">
    <w:name w:val="List Paragraph"/>
    <w:basedOn w:val="Normal"/>
    <w:uiPriority w:val="34"/>
    <w:qFormat/>
    <w:rsid w:val="00B53F48"/>
    <w:pPr>
      <w:ind w:left="720"/>
      <w:contextualSpacing/>
    </w:pPr>
  </w:style>
  <w:style w:type="character" w:styleId="IntenseEmphasis">
    <w:name w:val="Intense Emphasis"/>
    <w:basedOn w:val="DefaultParagraphFont"/>
    <w:uiPriority w:val="21"/>
    <w:qFormat/>
    <w:rsid w:val="00B53F48"/>
    <w:rPr>
      <w:i/>
      <w:iCs/>
      <w:color w:val="0F4761" w:themeColor="accent1" w:themeShade="BF"/>
    </w:rPr>
  </w:style>
  <w:style w:type="paragraph" w:styleId="IntenseQuote">
    <w:name w:val="Intense Quote"/>
    <w:basedOn w:val="Normal"/>
    <w:next w:val="Normal"/>
    <w:link w:val="IntenseQuoteChar"/>
    <w:uiPriority w:val="30"/>
    <w:qFormat/>
    <w:rsid w:val="00B5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F48"/>
    <w:rPr>
      <w:i/>
      <w:iCs/>
      <w:color w:val="0F4761" w:themeColor="accent1" w:themeShade="BF"/>
    </w:rPr>
  </w:style>
  <w:style w:type="character" w:styleId="IntenseReference">
    <w:name w:val="Intense Reference"/>
    <w:basedOn w:val="DefaultParagraphFont"/>
    <w:uiPriority w:val="32"/>
    <w:qFormat/>
    <w:rsid w:val="00B53F48"/>
    <w:rPr>
      <w:b/>
      <w:bCs/>
      <w:smallCaps/>
      <w:color w:val="0F4761" w:themeColor="accent1" w:themeShade="BF"/>
      <w:spacing w:val="5"/>
    </w:rPr>
  </w:style>
  <w:style w:type="paragraph" w:styleId="NormalWeb">
    <w:name w:val="Normal (Web)"/>
    <w:basedOn w:val="Normal"/>
    <w:uiPriority w:val="99"/>
    <w:unhideWhenUsed/>
    <w:rsid w:val="00B53F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3798"/>
    <w:rPr>
      <w:color w:val="467886" w:themeColor="hyperlink"/>
      <w:u w:val="single"/>
    </w:rPr>
  </w:style>
  <w:style w:type="character" w:styleId="UnresolvedMention">
    <w:name w:val="Unresolved Mention"/>
    <w:basedOn w:val="DefaultParagraphFont"/>
    <w:uiPriority w:val="99"/>
    <w:semiHidden/>
    <w:unhideWhenUsed/>
    <w:rsid w:val="00F33798"/>
    <w:rPr>
      <w:color w:val="605E5C"/>
      <w:shd w:val="clear" w:color="auto" w:fill="E1DFDD"/>
    </w:rPr>
  </w:style>
  <w:style w:type="paragraph" w:styleId="NoSpacing">
    <w:name w:val="No Spacing"/>
    <w:uiPriority w:val="1"/>
    <w:qFormat/>
    <w:rsid w:val="00BD3291"/>
    <w:pPr>
      <w:spacing w:after="0" w:line="240" w:lineRule="auto"/>
    </w:pPr>
    <w:rPr>
      <w:rFonts w:eastAsiaTheme="minorEastAsia"/>
      <w:kern w:val="0"/>
      <w:sz w:val="22"/>
      <w:szCs w:val="22"/>
      <w14:ligatures w14:val="none"/>
    </w:rPr>
  </w:style>
  <w:style w:type="paragraph" w:styleId="Footer">
    <w:name w:val="footer"/>
    <w:basedOn w:val="Normal"/>
    <w:link w:val="FooterChar"/>
    <w:uiPriority w:val="99"/>
    <w:unhideWhenUsed/>
    <w:rsid w:val="00E74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BD4"/>
  </w:style>
  <w:style w:type="character" w:styleId="PageNumber">
    <w:name w:val="page number"/>
    <w:basedOn w:val="DefaultParagraphFont"/>
    <w:uiPriority w:val="99"/>
    <w:semiHidden/>
    <w:unhideWhenUsed/>
    <w:rsid w:val="00E74BD4"/>
  </w:style>
  <w:style w:type="paragraph" w:styleId="FootnoteText">
    <w:name w:val="footnote text"/>
    <w:basedOn w:val="Normal"/>
    <w:link w:val="FootnoteTextChar"/>
    <w:uiPriority w:val="99"/>
    <w:semiHidden/>
    <w:unhideWhenUsed/>
    <w:rsid w:val="006A6F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6FC2"/>
    <w:rPr>
      <w:sz w:val="20"/>
      <w:szCs w:val="20"/>
    </w:rPr>
  </w:style>
  <w:style w:type="character" w:styleId="FootnoteReference">
    <w:name w:val="footnote reference"/>
    <w:basedOn w:val="DefaultParagraphFont"/>
    <w:uiPriority w:val="99"/>
    <w:semiHidden/>
    <w:unhideWhenUsed/>
    <w:rsid w:val="006A6FC2"/>
    <w:rPr>
      <w:vertAlign w:val="superscript"/>
    </w:rPr>
  </w:style>
  <w:style w:type="character" w:styleId="CommentReference">
    <w:name w:val="annotation reference"/>
    <w:basedOn w:val="DefaultParagraphFont"/>
    <w:uiPriority w:val="99"/>
    <w:semiHidden/>
    <w:unhideWhenUsed/>
    <w:rsid w:val="009064A2"/>
    <w:rPr>
      <w:sz w:val="16"/>
      <w:szCs w:val="16"/>
    </w:rPr>
  </w:style>
  <w:style w:type="paragraph" w:styleId="CommentText">
    <w:name w:val="annotation text"/>
    <w:basedOn w:val="Normal"/>
    <w:link w:val="CommentTextChar"/>
    <w:uiPriority w:val="99"/>
    <w:semiHidden/>
    <w:unhideWhenUsed/>
    <w:rsid w:val="009064A2"/>
    <w:pPr>
      <w:spacing w:line="240" w:lineRule="auto"/>
    </w:pPr>
    <w:rPr>
      <w:sz w:val="20"/>
      <w:szCs w:val="20"/>
    </w:rPr>
  </w:style>
  <w:style w:type="character" w:customStyle="1" w:styleId="CommentTextChar">
    <w:name w:val="Comment Text Char"/>
    <w:basedOn w:val="DefaultParagraphFont"/>
    <w:link w:val="CommentText"/>
    <w:uiPriority w:val="99"/>
    <w:semiHidden/>
    <w:rsid w:val="009064A2"/>
    <w:rPr>
      <w:sz w:val="20"/>
      <w:szCs w:val="20"/>
    </w:rPr>
  </w:style>
  <w:style w:type="paragraph" w:styleId="CommentSubject">
    <w:name w:val="annotation subject"/>
    <w:basedOn w:val="CommentText"/>
    <w:next w:val="CommentText"/>
    <w:link w:val="CommentSubjectChar"/>
    <w:uiPriority w:val="99"/>
    <w:semiHidden/>
    <w:unhideWhenUsed/>
    <w:rsid w:val="009064A2"/>
    <w:rPr>
      <w:b/>
      <w:bCs/>
    </w:rPr>
  </w:style>
  <w:style w:type="character" w:customStyle="1" w:styleId="CommentSubjectChar">
    <w:name w:val="Comment Subject Char"/>
    <w:basedOn w:val="CommentTextChar"/>
    <w:link w:val="CommentSubject"/>
    <w:uiPriority w:val="99"/>
    <w:semiHidden/>
    <w:rsid w:val="009064A2"/>
    <w:rPr>
      <w:b/>
      <w:bCs/>
      <w:sz w:val="20"/>
      <w:szCs w:val="20"/>
    </w:rPr>
  </w:style>
  <w:style w:type="paragraph" w:styleId="Revision">
    <w:name w:val="Revision"/>
    <w:hidden/>
    <w:uiPriority w:val="99"/>
    <w:semiHidden/>
    <w:rsid w:val="00D502EE"/>
    <w:pPr>
      <w:spacing w:after="0" w:line="240" w:lineRule="auto"/>
    </w:pPr>
  </w:style>
  <w:style w:type="character" w:customStyle="1" w:styleId="apple-converted-space">
    <w:name w:val="apple-converted-space"/>
    <w:basedOn w:val="DefaultParagraphFont"/>
    <w:rsid w:val="005E7C5D"/>
  </w:style>
  <w:style w:type="character" w:styleId="Emphasis">
    <w:name w:val="Emphasis"/>
    <w:basedOn w:val="DefaultParagraphFont"/>
    <w:uiPriority w:val="20"/>
    <w:qFormat/>
    <w:rsid w:val="005E7C5D"/>
    <w:rPr>
      <w:i/>
      <w:iCs/>
    </w:rPr>
  </w:style>
  <w:style w:type="paragraph" w:styleId="HTMLPreformatted">
    <w:name w:val="HTML Preformatted"/>
    <w:basedOn w:val="Normal"/>
    <w:link w:val="HTMLPreformattedChar"/>
    <w:uiPriority w:val="99"/>
    <w:semiHidden/>
    <w:unhideWhenUsed/>
    <w:rsid w:val="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6F9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6F98"/>
    <w:rPr>
      <w:rFonts w:ascii="Courier New" w:eastAsia="Times New Roman" w:hAnsi="Courier New" w:cs="Courier New"/>
      <w:sz w:val="20"/>
      <w:szCs w:val="20"/>
    </w:rPr>
  </w:style>
  <w:style w:type="character" w:styleId="Strong">
    <w:name w:val="Strong"/>
    <w:basedOn w:val="DefaultParagraphFont"/>
    <w:uiPriority w:val="22"/>
    <w:qFormat/>
    <w:rsid w:val="005F6FF7"/>
    <w:rPr>
      <w:b/>
      <w:bCs/>
    </w:rPr>
  </w:style>
  <w:style w:type="table" w:styleId="TableGrid">
    <w:name w:val="Table Grid"/>
    <w:basedOn w:val="TableNormal"/>
    <w:uiPriority w:val="39"/>
    <w:rsid w:val="008A6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6/knac.1993.1008" TargetMode="External"/><Relationship Id="rId18" Type="http://schemas.openxmlformats.org/officeDocument/2006/relationships/hyperlink" Target="https://protege.stanford.edu/publications/ontology_development/ontology101.pdf" TargetMode="External"/><Relationship Id="rId26" Type="http://schemas.openxmlformats.org/officeDocument/2006/relationships/hyperlink" Target="https://doi.org/10.1093/mind/LX.237.1" TargetMode="External"/><Relationship Id="rId3" Type="http://schemas.openxmlformats.org/officeDocument/2006/relationships/styles" Target="styles.xml"/><Relationship Id="rId21" Type="http://schemas.openxmlformats.org/officeDocument/2006/relationships/hyperlink" Target="https://monoskop.org/images/9/9c/Simon_Herbert_A_The_Sciences_of_the_Artificial_3rd_ed.pdf"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007/11574620_21" TargetMode="External"/><Relationship Id="rId17" Type="http://schemas.openxmlformats.org/officeDocument/2006/relationships/hyperlink" Target="https://dl.icdst.org/pdfs/files4/4bb8d08a9b309df7d86e62ec4056ceef.pdf" TargetMode="External"/><Relationship Id="rId25" Type="http://schemas.openxmlformats.org/officeDocument/2006/relationships/hyperlink" Target="https://www.vitsoe.com/us/about/good-design"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6028/NIST.IR.8008" TargetMode="External"/><Relationship Id="rId20" Type="http://schemas.openxmlformats.org/officeDocument/2006/relationships/hyperlink" Target="https://www.andrew.cmu.edu/user/kk3n/80-300/ryle1949.pdf" TargetMode="External"/><Relationship Id="rId29" Type="http://schemas.openxmlformats.org/officeDocument/2006/relationships/hyperlink" Target="https://www.w3.org/TR/skos-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33/AO-200227" TargetMode="External"/><Relationship Id="rId24" Type="http://schemas.openxmlformats.org/officeDocument/2006/relationships/hyperlink" Target="https://doi.org/10.1126/science.103.2684.677" TargetMode="External"/><Relationship Id="rId32" Type="http://schemas.openxmlformats.org/officeDocument/2006/relationships/hyperlink" Target="https://www.w3.org/TR/shacl/" TargetMode="External"/><Relationship Id="rId5" Type="http://schemas.openxmlformats.org/officeDocument/2006/relationships/webSettings" Target="webSettings.xml"/><Relationship Id="rId15" Type="http://schemas.openxmlformats.org/officeDocument/2006/relationships/hyperlink" Target="https://www.iso.org/standard/74572.html" TargetMode="External"/><Relationship Id="rId23" Type="http://schemas.openxmlformats.org/officeDocument/2006/relationships/hyperlink" Target="https://pmc.ncbi.nlm.nih.gov/articles/PMC3104413/" TargetMode="External"/><Relationship Id="rId28" Type="http://schemas.openxmlformats.org/officeDocument/2006/relationships/hyperlink" Target="https://www.w3.org/TR/2004/REC-xmlschema-2-20041028/" TargetMode="External"/><Relationship Id="rId36" Type="http://schemas.openxmlformats.org/officeDocument/2006/relationships/theme" Target="theme/theme1.xml"/><Relationship Id="rId10" Type="http://schemas.openxmlformats.org/officeDocument/2006/relationships/hyperlink" Target="https://doi.org/10.1162/074793601750357196" TargetMode="External"/><Relationship Id="rId19" Type="http://schemas.openxmlformats.org/officeDocument/2006/relationships/hyperlink" Target="https://doi.org/10.3233/AO-220262" TargetMode="External"/><Relationship Id="rId31" Type="http://schemas.openxmlformats.org/officeDocument/2006/relationships/hyperlink" Target="https://www.w3.org/TR/owl2-syntax/" TargetMode="External"/><Relationship Id="rId4" Type="http://schemas.openxmlformats.org/officeDocument/2006/relationships/settings" Target="settings.xml"/><Relationship Id="rId9" Type="http://schemas.openxmlformats.org/officeDocument/2006/relationships/hyperlink" Target="https://github.com/CommonCoreOntology/CommonCoreOntologies" TargetMode="External"/><Relationship Id="rId14" Type="http://schemas.openxmlformats.org/officeDocument/2006/relationships/hyperlink" Target="https://www.iso.org/standard/37456.html" TargetMode="External"/><Relationship Id="rId22" Type="http://schemas.openxmlformats.org/officeDocument/2006/relationships/hyperlink" Target="https://doi.org/10.1038/nbt1346" TargetMode="External"/><Relationship Id="rId27" Type="http://schemas.openxmlformats.org/officeDocument/2006/relationships/hyperlink" Target="https://doi.org/10.1016/j.datak.2021.101878" TargetMode="External"/><Relationship Id="rId30" Type="http://schemas.openxmlformats.org/officeDocument/2006/relationships/hyperlink" Target="https://www.w3.org/TR/owl2-direct-semantics/" TargetMode="External"/><Relationship Id="rId35" Type="http://schemas.openxmlformats.org/officeDocument/2006/relationships/fontTable" Target="fontTable.xml"/><Relationship Id="rId8" Type="http://schemas.openxmlformats.org/officeDocument/2006/relationships/hyperlink" Target="https://doi.org/10.7551/MITPRESS/9780262527811.001.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C0FC5-D78A-5A4C-96B3-7051F52C9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52</Pages>
  <Words>17924</Words>
  <Characters>126544</Characters>
  <Application>Microsoft Office Word</Application>
  <DocSecurity>0</DocSecurity>
  <Lines>3012</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Coleman</dc:creator>
  <cp:keywords/>
  <dc:description/>
  <cp:lastModifiedBy>tim coleman</cp:lastModifiedBy>
  <cp:revision>8</cp:revision>
  <dcterms:created xsi:type="dcterms:W3CDTF">2026-05-11T19:09:00Z</dcterms:created>
  <dcterms:modified xsi:type="dcterms:W3CDTF">2026-05-11T20:05:00Z</dcterms:modified>
</cp:coreProperties>
</file>