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ma71pngy1l3" w:id="0"/>
      <w:bookmarkEnd w:id="0"/>
      <w:r w:rsidDel="00000000" w:rsidR="00000000" w:rsidRPr="00000000">
        <w:rPr>
          <w:rtl w:val="0"/>
        </w:rPr>
        <w:t xml:space="preserve">TP 7</w:t>
      </w:r>
    </w:p>
    <w:p w:rsidR="00000000" w:rsidDel="00000000" w:rsidP="00000000" w:rsidRDefault="00000000" w:rsidRPr="00000000" w14:paraId="00000002">
      <w:pPr>
        <w:pStyle w:val="Heading1"/>
        <w:rPr/>
      </w:pPr>
      <w:bookmarkStart w:colFirst="0" w:colLast="0" w:name="_um1jljvd3wd5" w:id="1"/>
      <w:bookmarkEnd w:id="1"/>
      <w:r w:rsidDel="00000000" w:rsidR="00000000" w:rsidRPr="00000000">
        <w:rPr>
          <w:rtl w:val="0"/>
        </w:rPr>
        <w:t xml:space="preserve">Introduction : </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ab/>
        <w:t xml:space="preserve">L’objectif de ce TP est d’apprendre à mesurer une tension à l’aide d’un oscilloscope, réaliser l'acquisition d’un régime transitoire pour un circuit linéaire du premier ordre dans un circuit comportant une ou deux mailles et analyser ses caractéristiques ainsi que gérer dans un circuit électronique, les contraintes liées à la liaison entre les masses.</w:t>
      </w:r>
    </w:p>
    <w:p w:rsidR="00000000" w:rsidDel="00000000" w:rsidP="00000000" w:rsidRDefault="00000000" w:rsidRPr="00000000" w14:paraId="00000005">
      <w:pPr>
        <w:pStyle w:val="Heading1"/>
        <w:rPr/>
      </w:pPr>
      <w:bookmarkStart w:colFirst="0" w:colLast="0" w:name="_y9riqk5q3kxi" w:id="2"/>
      <w:bookmarkEnd w:id="2"/>
      <w:r w:rsidDel="00000000" w:rsidR="00000000" w:rsidRPr="00000000">
        <w:rPr>
          <w:rtl w:val="0"/>
        </w:rPr>
        <w:t xml:space="preserve">Protocole : </w:t>
      </w:r>
    </w:p>
    <w:p w:rsidR="00000000" w:rsidDel="00000000" w:rsidP="00000000" w:rsidRDefault="00000000" w:rsidRPr="00000000" w14:paraId="00000006">
      <w:pPr>
        <w:rPr/>
      </w:pPr>
      <w:r w:rsidDel="00000000" w:rsidR="00000000" w:rsidRPr="00000000">
        <w:rPr>
          <w:rtl w:val="0"/>
        </w:rPr>
        <w:tab/>
        <w:t xml:space="preserve">Nous disposons d’un jeu de résistances, d’une bobine, d’un jeu de condensateurs, un générateur basse fréquence (GBF) et d’un oscilloscope.</w:t>
      </w:r>
    </w:p>
    <w:p w:rsidR="00000000" w:rsidDel="00000000" w:rsidP="00000000" w:rsidRDefault="00000000" w:rsidRPr="00000000" w14:paraId="00000007">
      <w:pPr>
        <w:rPr/>
      </w:pPr>
      <w:r w:rsidDel="00000000" w:rsidR="00000000" w:rsidRPr="00000000">
        <w:rPr>
          <w:rtl w:val="0"/>
        </w:rPr>
        <w:tab/>
        <w:t xml:space="preserve">Dans un premier temps, nous choisissons les composants de notre circuit afin d’avoir une fréquence propre </w:t>
      </w:r>
      <m:oMath>
        <m:sSub>
          <m:sSubPr>
            <m:ctrlPr>
              <w:rPr/>
            </m:ctrlPr>
          </m:sSubPr>
          <m:e>
            <m:r>
              <w:rPr/>
              <m:t xml:space="preserve">f</m:t>
            </m:r>
          </m:e>
          <m:sub>
            <m:r>
              <w:rPr/>
              <m:t xml:space="preserve">0</m:t>
            </m:r>
          </m:sub>
        </m:sSub>
      </m:oMath>
      <w:r w:rsidDel="00000000" w:rsidR="00000000" w:rsidRPr="00000000">
        <w:rPr>
          <w:rtl w:val="0"/>
        </w:rPr>
        <w:t xml:space="preserve"> de 20kHz.</w:t>
      </w:r>
    </w:p>
    <w:p w:rsidR="00000000" w:rsidDel="00000000" w:rsidP="00000000" w:rsidRDefault="00000000" w:rsidRPr="00000000" w14:paraId="00000008">
      <w:pPr>
        <w:rPr/>
      </w:pPr>
      <w:r w:rsidDel="00000000" w:rsidR="00000000" w:rsidRPr="00000000">
        <w:rPr>
          <w:rtl w:val="0"/>
        </w:rPr>
        <w:tab/>
        <w:t xml:space="preserve"> Dans un second moment, nous mesurons les résistances interne de la bobine et du GBF pour les mesures d’incertitudes.</w:t>
      </w:r>
    </w:p>
    <w:p w:rsidR="00000000" w:rsidDel="00000000" w:rsidP="00000000" w:rsidRDefault="00000000" w:rsidRPr="00000000" w14:paraId="00000009">
      <w:pPr>
        <w:rPr/>
      </w:pPr>
      <w:r w:rsidDel="00000000" w:rsidR="00000000" w:rsidRPr="00000000">
        <w:rPr>
          <w:rtl w:val="0"/>
        </w:rPr>
        <w:tab/>
        <w:t xml:space="preserve">Dans un troisième et dernier temps, nous construirons un modèle de circuit RLC et nous réglerons le GBF afin d’observer le circuit sous régime libre à l’oscilloscope.</w:t>
      </w:r>
    </w:p>
    <w:p w:rsidR="00000000" w:rsidDel="00000000" w:rsidP="00000000" w:rsidRDefault="00000000" w:rsidRPr="00000000" w14:paraId="0000000A">
      <w:pPr>
        <w:pStyle w:val="Heading1"/>
        <w:rPr/>
      </w:pPr>
      <w:bookmarkStart w:colFirst="0" w:colLast="0" w:name="_pm5wkzno1qq4" w:id="3"/>
      <w:bookmarkEnd w:id="3"/>
      <w:r w:rsidDel="00000000" w:rsidR="00000000" w:rsidRPr="00000000">
        <w:rPr>
          <w:rtl w:val="0"/>
        </w:rPr>
        <w:t xml:space="preserve">Application pratique : </w:t>
      </w:r>
    </w:p>
    <w:p w:rsidR="00000000" w:rsidDel="00000000" w:rsidP="00000000" w:rsidRDefault="00000000" w:rsidRPr="00000000" w14:paraId="0000000B">
      <w:pPr>
        <w:pStyle w:val="Heading2"/>
        <w:rPr/>
      </w:pPr>
      <w:bookmarkStart w:colFirst="0" w:colLast="0" w:name="_gqv1jhl5gciw" w:id="4"/>
      <w:bookmarkEnd w:id="4"/>
      <w:r w:rsidDel="00000000" w:rsidR="00000000" w:rsidRPr="00000000">
        <w:rPr>
          <w:rtl w:val="0"/>
        </w:rPr>
        <w:t xml:space="preserve">Choix des composants :</w:t>
      </w:r>
    </w:p>
    <w:p w:rsidR="00000000" w:rsidDel="00000000" w:rsidP="00000000" w:rsidRDefault="00000000" w:rsidRPr="00000000" w14:paraId="0000000C">
      <w:pPr>
        <w:rPr/>
      </w:pPr>
      <w:r w:rsidDel="00000000" w:rsidR="00000000" w:rsidRPr="00000000">
        <w:rPr>
          <w:rtl w:val="0"/>
        </w:rPr>
        <w:tab/>
        <w:t xml:space="preserve">Trouvons C tel que </w:t>
      </w:r>
      <m:oMath>
        <m:sSub>
          <m:sSubPr>
            <m:ctrlPr>
              <w:rPr/>
            </m:ctrlPr>
          </m:sSubPr>
          <m:e>
            <m:r>
              <w:rPr/>
              <m:t xml:space="preserve">f</m:t>
            </m:r>
          </m:e>
          <m:sub>
            <m:r>
              <w:rPr/>
              <m:t xml:space="preserve">0</m:t>
            </m:r>
          </m:sub>
        </m:sSub>
        <m:r>
          <w:rPr/>
          <m:t xml:space="preserve">= </m:t>
        </m:r>
        <m:f>
          <m:fPr>
            <m:ctrlPr>
              <w:rPr/>
            </m:ctrlPr>
          </m:fPr>
          <m:num>
            <m:sSub>
              <m:sSubPr>
                <m:ctrlPr>
                  <w:rPr/>
                </m:ctrlPr>
              </m:sSubPr>
              <m:e>
                <m:r>
                  <w:rPr/>
                  <m:t xml:space="preserve">w</m:t>
                </m:r>
              </m:e>
              <m:sub>
                <m:r>
                  <w:rPr/>
                  <m:t xml:space="preserve">0</m:t>
                </m:r>
              </m:sub>
            </m:sSub>
          </m:num>
          <m:den>
            <m:r>
              <w:rPr/>
              <m:t xml:space="preserve">2</m:t>
            </m:r>
            <m:r>
              <w:rPr/>
              <m:t>π</m:t>
            </m:r>
          </m:den>
        </m:f>
      </m:oMath>
      <w:r w:rsidDel="00000000" w:rsidR="00000000" w:rsidRPr="00000000">
        <w:rPr>
          <w:rtl w:val="0"/>
        </w:rPr>
        <w:t xml:space="preserve"> avec </w:t>
      </w:r>
      <m:oMath>
        <m:sSub>
          <m:sSubPr>
            <m:ctrlPr>
              <w:rPr/>
            </m:ctrlPr>
          </m:sSubPr>
          <m:e>
            <m:r>
              <w:rPr/>
              <m:t xml:space="preserve">w</m:t>
            </m:r>
          </m:e>
          <m:sub>
            <m:r>
              <w:rPr/>
              <m:t xml:space="preserve">0</m:t>
            </m:r>
          </m:sub>
        </m:sSub>
        <m:r>
          <w:rPr/>
          <m:t xml:space="preserve">=</m:t>
        </m:r>
        <m:f>
          <m:fPr>
            <m:ctrlPr>
              <w:rPr/>
            </m:ctrlPr>
          </m:fPr>
          <m:num>
            <m:r>
              <w:rPr/>
              <m:t xml:space="preserve">1</m:t>
            </m:r>
          </m:num>
          <m:den>
            <m:rad>
              <m:radPr>
                <m:degHide m:val="1"/>
                <m:ctrlPr>
                  <w:rPr/>
                </m:ctrlPr>
              </m:radPr>
              <m:e>
                <m:r>
                  <w:rPr/>
                  <m:t xml:space="preserve">LC</m:t>
                </m:r>
              </m:e>
            </m:rad>
          </m:den>
        </m:f>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Ainsi, </w:t>
      </w:r>
      <m:oMath>
        <m:r>
          <w:rPr/>
          <m:t xml:space="preserve">20 000 = </m:t>
        </m:r>
        <m:f>
          <m:fPr>
            <m:ctrlPr>
              <w:rPr/>
            </m:ctrlPr>
          </m:fPr>
          <m:num>
            <m:r>
              <w:rPr/>
              <m:t xml:space="preserve">1</m:t>
            </m:r>
          </m:num>
          <m:den>
            <m:r>
              <w:rPr/>
              <m:t xml:space="preserve">2</m:t>
            </m:r>
            <m:r>
              <w:rPr/>
              <m:t>π</m:t>
            </m:r>
            <m:rad>
              <m:radPr>
                <m:degHide m:val="1"/>
                <m:ctrlPr>
                  <w:rPr/>
                </m:ctrlPr>
              </m:radPr>
              <m:e>
                <m:r>
                  <w:rPr/>
                  <m:t xml:space="preserve">LC</m:t>
                </m:r>
              </m:e>
            </m:rad>
          </m:den>
        </m:f>
      </m:oMath>
      <w:r w:rsidDel="00000000" w:rsidR="00000000" w:rsidRPr="00000000">
        <w:rPr>
          <w:rFonts w:ascii="Arial Unicode MS" w:cs="Arial Unicode MS" w:eastAsia="Arial Unicode MS" w:hAnsi="Arial Unicode MS"/>
          <w:rtl w:val="0"/>
        </w:rPr>
        <w:t xml:space="preserve"> ⇒ </w:t>
      </w:r>
      <m:oMath>
        <m:rad>
          <m:radPr>
            <m:degHide m:val="1"/>
            <m:ctrlPr>
              <w:rPr/>
            </m:ctrlPr>
          </m:radPr>
          <m:e>
            <m:r>
              <w:rPr/>
              <m:t xml:space="preserve">LC</m:t>
            </m:r>
          </m:e>
        </m:rad>
        <m:r>
          <w:rPr/>
          <m:t xml:space="preserve">=</m:t>
        </m:r>
        <m:f>
          <m:fPr>
            <m:ctrlPr>
              <w:rPr/>
            </m:ctrlPr>
          </m:fPr>
          <m:num>
            <m:r>
              <w:rPr/>
              <m:t xml:space="preserve">1</m:t>
            </m:r>
          </m:num>
          <m:den>
            <m:r>
              <w:rPr/>
              <m:t xml:space="preserve">20 000.2</m:t>
            </m:r>
            <m:r>
              <w:rPr/>
              <m:t>π</m:t>
            </m:r>
          </m:den>
        </m:f>
      </m:oMath>
      <w:r w:rsidDel="00000000" w:rsidR="00000000" w:rsidRPr="00000000">
        <w:rPr>
          <w:rtl w:val="0"/>
        </w:rPr>
        <w:t xml:space="preserve">       De plus, </w:t>
      </w:r>
      <m:oMath>
        <m:r>
          <w:rPr/>
          <m:t xml:space="preserve">L = 40mH</m:t>
        </m:r>
      </m:oMath>
      <w:r w:rsidDel="00000000" w:rsidR="00000000" w:rsidRPr="00000000">
        <w:rPr>
          <w:rtl w:val="0"/>
        </w:rPr>
        <w:t xml:space="preserve">, d’où</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m:oMath>
        <m:r>
          <w:rPr/>
          <m:t xml:space="preserve">C = </m:t>
        </m:r>
        <m:f>
          <m:fPr>
            <m:ctrlPr>
              <w:rPr/>
            </m:ctrlPr>
          </m:fPr>
          <m:num>
            <m:r>
              <w:rPr/>
              <m:t xml:space="preserve">1</m:t>
            </m:r>
          </m:num>
          <m:den>
            <m:r>
              <w:rPr/>
              <m:t xml:space="preserve">4</m:t>
            </m:r>
            <m:r>
              <w:rPr/>
              <m:t>π</m:t>
            </m:r>
            <m:r>
              <w:rPr/>
              <m:t xml:space="preserve">².400.1</m:t>
            </m:r>
            <m:sSup>
              <m:sSupPr>
                <m:ctrlPr>
                  <w:rPr/>
                </m:ctrlPr>
              </m:sSupPr>
              <m:e>
                <m:r>
                  <w:rPr/>
                  <m:t xml:space="preserve">0</m:t>
                </m:r>
              </m:e>
              <m:sup>
                <m:r>
                  <w:rPr/>
                  <m:t xml:space="preserve">6</m:t>
                </m:r>
              </m:sup>
            </m:sSup>
            <m:r>
              <w:rPr/>
              <m:t xml:space="preserve">.40.1</m:t>
            </m:r>
            <m:sSup>
              <m:sSupPr>
                <m:ctrlPr>
                  <w:rPr/>
                </m:ctrlPr>
              </m:sSupPr>
              <m:e>
                <m:r>
                  <w:rPr/>
                  <m:t xml:space="preserve">0</m:t>
                </m:r>
              </m:e>
              <m:sup>
                <m:r>
                  <w:rPr/>
                  <m:t xml:space="preserve">-3</m:t>
                </m:r>
              </m:sup>
            </m:sSup>
          </m:den>
        </m:f>
        <m:r>
          <w:rPr/>
          <m:t xml:space="preserve"> =1,58.1</m:t>
        </m:r>
        <m:sSup>
          <m:sSupPr>
            <m:ctrlPr>
              <w:rPr/>
            </m:ctrlPr>
          </m:sSupPr>
          <m:e>
            <m:r>
              <w:rPr/>
              <m:t xml:space="preserve">0</m:t>
            </m:r>
          </m:e>
          <m:sup>
            <m:r>
              <w:rPr/>
              <m:t xml:space="preserve">-9</m:t>
            </m:r>
          </m:sup>
        </m:sSup>
        <m:r>
          <w:rPr/>
          <m:t xml:space="preserve"> F = 0.001µF </m:t>
        </m:r>
      </m:oMath>
      <w:r w:rsidDel="00000000" w:rsidR="00000000" w:rsidRPr="00000000">
        <w:rPr>
          <w:rtl w:val="0"/>
        </w:rPr>
      </w:r>
    </w:p>
    <w:p w:rsidR="00000000" w:rsidDel="00000000" w:rsidP="00000000" w:rsidRDefault="00000000" w:rsidRPr="00000000" w14:paraId="00000010">
      <w:pPr>
        <w:pStyle w:val="Heading2"/>
        <w:rPr/>
      </w:pPr>
      <w:bookmarkStart w:colFirst="0" w:colLast="0" w:name="_ynate4dccoc8" w:id="5"/>
      <w:bookmarkEnd w:id="5"/>
      <w:r w:rsidDel="00000000" w:rsidR="00000000" w:rsidRPr="00000000">
        <w:rPr>
          <w:rtl w:val="0"/>
        </w:rPr>
        <w:t xml:space="preserve">Mesure des résistances internes :</w:t>
      </w:r>
    </w:p>
    <w:p w:rsidR="00000000" w:rsidDel="00000000" w:rsidP="00000000" w:rsidRDefault="00000000" w:rsidRPr="00000000" w14:paraId="00000011">
      <w:pPr>
        <w:ind w:firstLine="720"/>
        <w:rPr/>
      </w:pPr>
      <w:r w:rsidDel="00000000" w:rsidR="00000000" w:rsidRPr="00000000">
        <w:rPr>
          <w:rtl w:val="0"/>
        </w:rPr>
        <w:t xml:space="preserve">En utilisant la fonction Ohmmètre de notre multimètre, nous avons pu déterminer la résistance interne </w:t>
      </w:r>
      <m:oMath>
        <m:sSub>
          <m:sSubPr>
            <m:ctrlPr>
              <w:rPr/>
            </m:ctrlPr>
          </m:sSubPr>
          <m:e>
            <m:r>
              <w:rPr/>
              <m:t xml:space="preserve">r</m:t>
            </m:r>
          </m:e>
          <m:sub>
            <m:r>
              <w:rPr/>
              <m:t xml:space="preserve">l</m:t>
            </m:r>
          </m:sub>
        </m:sSub>
      </m:oMath>
      <w:r w:rsidDel="00000000" w:rsidR="00000000" w:rsidRPr="00000000">
        <w:rPr>
          <w:rtl w:val="0"/>
        </w:rPr>
        <w:t xml:space="preserve"> de notre bobine :  </w:t>
      </w:r>
    </w:p>
    <w:p w:rsidR="00000000" w:rsidDel="00000000" w:rsidP="00000000" w:rsidRDefault="00000000" w:rsidRPr="00000000" w14:paraId="00000012">
      <w:pPr>
        <w:rPr/>
      </w:pPr>
      <w:r w:rsidDel="00000000" w:rsidR="00000000" w:rsidRPr="00000000">
        <w:rPr>
          <w:rtl w:val="0"/>
        </w:rPr>
        <w:tab/>
      </w:r>
      <m:oMath>
        <m:sSub>
          <m:sSubPr>
            <m:ctrlPr>
              <w:rPr/>
            </m:ctrlPr>
          </m:sSubPr>
          <m:e>
            <m:r>
              <w:rPr/>
              <m:t xml:space="preserve">r</m:t>
            </m:r>
          </m:e>
          <m:sub>
            <m:r>
              <w:rPr/>
              <m:t xml:space="preserve">l</m:t>
            </m:r>
          </m:sub>
        </m:sSub>
        <m:r>
          <w:rPr/>
          <m:t xml:space="preserve"> = 11,2 </m:t>
        </m:r>
        <m:r>
          <w:rPr/>
          <m:t>±</m:t>
        </m:r>
        <m:r>
          <w:rPr/>
          <m:t xml:space="preserve">1</m:t>
        </m:r>
        <m:r>
          <w:rPr/>
          <m:t>Ω</m:t>
        </m:r>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plus, en utilisant la technique de tension de moitié (vue dans le TP 5 mais qui consistait à faire varier une résistance dans un circuit pour trouver une relation entre la tension délivrée par le générateur et la tension mesurée aux bornes de la résistances, et ainsi déduire la valeur de la résistance inconnue), nous trouvons </w:t>
      </w:r>
      <m:oMath>
        <m:sSub>
          <m:sSubPr>
            <m:ctrlPr>
              <w:rPr/>
            </m:ctrlPr>
          </m:sSubPr>
          <m:e>
            <m:r>
              <w:rPr/>
              <m:t xml:space="preserve">u</m:t>
            </m:r>
          </m:e>
          <m:sub>
            <m:r>
              <w:rPr/>
              <m:t xml:space="preserve">g</m:t>
            </m:r>
          </m:sub>
        </m:sSub>
      </m:oMath>
      <w:r w:rsidDel="00000000" w:rsidR="00000000" w:rsidRPr="00000000">
        <w:rPr>
          <w:rtl w:val="0"/>
        </w:rPr>
        <w:t xml:space="preserve"> tel que :</w:t>
      </w:r>
    </w:p>
    <w:p w:rsidR="00000000" w:rsidDel="00000000" w:rsidP="00000000" w:rsidRDefault="00000000" w:rsidRPr="00000000" w14:paraId="00000014">
      <w:pPr>
        <w:rPr/>
      </w:pPr>
      <w:r w:rsidDel="00000000" w:rsidR="00000000" w:rsidRPr="00000000">
        <w:rPr>
          <w:rtl w:val="0"/>
        </w:rPr>
        <w:t xml:space="preserve"> </w:t>
        <w:tab/>
      </w:r>
      <m:oMath>
        <m:sSub>
          <m:sSubPr>
            <m:ctrlPr>
              <w:rPr/>
            </m:ctrlPr>
          </m:sSubPr>
          <m:e>
            <m:r>
              <w:rPr/>
              <m:t xml:space="preserve">u</m:t>
            </m:r>
          </m:e>
          <m:sub>
            <m:r>
              <w:rPr/>
              <m:t xml:space="preserve">g</m:t>
            </m:r>
          </m:sub>
        </m:sSub>
        <m:r>
          <w:rPr/>
          <m:t xml:space="preserve">=52</m:t>
        </m:r>
        <m:r>
          <w:rPr/>
          <m:t>Ω</m:t>
        </m:r>
      </m:oMath>
      <w:r w:rsidDel="00000000" w:rsidR="00000000" w:rsidRPr="00000000">
        <w:rPr>
          <w:rtl w:val="0"/>
        </w:rPr>
        <w:t xml:space="preserve"> </w:t>
      </w:r>
    </w:p>
    <w:p w:rsidR="00000000" w:rsidDel="00000000" w:rsidP="00000000" w:rsidRDefault="00000000" w:rsidRPr="00000000" w14:paraId="00000015">
      <w:pPr>
        <w:pStyle w:val="Heading2"/>
        <w:rPr/>
      </w:pPr>
      <w:bookmarkStart w:colFirst="0" w:colLast="0" w:name="_turj17ob96c0" w:id="6"/>
      <w:bookmarkEnd w:id="6"/>
      <w:r w:rsidDel="00000000" w:rsidR="00000000" w:rsidRPr="00000000">
        <w:rPr>
          <w:rtl w:val="0"/>
        </w:rPr>
        <w:t xml:space="preserve">Etude du circuit RLC en régime libre : </w:t>
      </w:r>
    </w:p>
    <w:p w:rsidR="00000000" w:rsidDel="00000000" w:rsidP="00000000" w:rsidRDefault="00000000" w:rsidRPr="00000000" w14:paraId="00000016">
      <w:pPr>
        <w:spacing w:after="200" w:lineRule="auto"/>
        <w:rPr/>
      </w:pPr>
      <w:r w:rsidDel="00000000" w:rsidR="00000000" w:rsidRPr="00000000">
        <w:rPr>
          <w:rtl w:val="0"/>
        </w:rPr>
        <w:t xml:space="preserve">Nous étudierons ici les différents régimes : apériodique, pseudo-périodique et critique.</w:t>
      </w:r>
    </w:p>
    <w:p w:rsidR="00000000" w:rsidDel="00000000" w:rsidP="00000000" w:rsidRDefault="00000000" w:rsidRPr="00000000" w14:paraId="00000017">
      <w:pPr>
        <w:spacing w:after="200" w:lineRule="auto"/>
        <w:rPr/>
      </w:pPr>
      <w:r w:rsidDel="00000000" w:rsidR="00000000" w:rsidRPr="00000000">
        <w:rPr>
          <w:rtl w:val="0"/>
        </w:rPr>
        <w:t xml:space="preserve">Il nous a d’abord fallu régler le GBF pour pouvoir observer efficacement les régimes qui vont suivre. Pour se faire, il est nécessaire de : </w:t>
      </w:r>
    </w:p>
    <w:p w:rsidR="00000000" w:rsidDel="00000000" w:rsidP="00000000" w:rsidRDefault="00000000" w:rsidRPr="00000000" w14:paraId="00000018">
      <w:pPr>
        <w:numPr>
          <w:ilvl w:val="0"/>
          <w:numId w:val="1"/>
        </w:numPr>
        <w:spacing w:after="0" w:afterAutospacing="0" w:lineRule="auto"/>
        <w:ind w:left="720" w:hanging="360"/>
        <w:rPr>
          <w:u w:val="none"/>
        </w:rPr>
      </w:pPr>
      <w:r w:rsidDel="00000000" w:rsidR="00000000" w:rsidRPr="00000000">
        <w:rPr>
          <w:rtl w:val="0"/>
        </w:rPr>
        <w:t xml:space="preserve">Régler l’amplitude de départ sur le GBF : nous l’avons baissée de 5V à 2.5V</w:t>
      </w:r>
    </w:p>
    <w:p w:rsidR="00000000" w:rsidDel="00000000" w:rsidP="00000000" w:rsidRDefault="00000000" w:rsidRPr="00000000" w14:paraId="00000019">
      <w:pPr>
        <w:numPr>
          <w:ilvl w:val="0"/>
          <w:numId w:val="1"/>
        </w:numPr>
        <w:spacing w:after="0" w:afterAutospacing="0" w:lineRule="auto"/>
        <w:ind w:left="720" w:hanging="360"/>
        <w:rPr>
          <w:u w:val="none"/>
        </w:rPr>
      </w:pPr>
      <w:r w:rsidDel="00000000" w:rsidR="00000000" w:rsidRPr="00000000">
        <w:rPr>
          <w:rtl w:val="0"/>
        </w:rPr>
        <w:t xml:space="preserve">Régler la source de l’oscilloscope : mise sur CH1 dans notre cas, source correspondant au branchement du GBF sur l’oscilloscope</w:t>
      </w:r>
    </w:p>
    <w:p w:rsidR="00000000" w:rsidDel="00000000" w:rsidP="00000000" w:rsidRDefault="00000000" w:rsidRPr="00000000" w14:paraId="0000001A">
      <w:pPr>
        <w:numPr>
          <w:ilvl w:val="0"/>
          <w:numId w:val="1"/>
        </w:numPr>
        <w:spacing w:after="200" w:lineRule="auto"/>
        <w:ind w:left="720" w:hanging="360"/>
        <w:rPr>
          <w:u w:val="none"/>
        </w:rPr>
      </w:pPr>
      <w:r w:rsidDel="00000000" w:rsidR="00000000" w:rsidRPr="00000000">
        <w:rPr>
          <w:rtl w:val="0"/>
        </w:rPr>
        <w:t xml:space="preserve">Régler l’offset du GBF pour que la courbe de tension du GBF mesurée sur l’oscilloscope soit minimale en y = 0. </w:t>
      </w:r>
    </w:p>
    <w:p w:rsidR="00000000" w:rsidDel="00000000" w:rsidP="00000000" w:rsidRDefault="00000000" w:rsidRPr="00000000" w14:paraId="0000001B">
      <w:pPr>
        <w:spacing w:after="200" w:lineRule="auto"/>
        <w:rPr/>
      </w:pPr>
      <w:r w:rsidDel="00000000" w:rsidR="00000000" w:rsidRPr="00000000">
        <w:rPr>
          <w:rtl w:val="0"/>
        </w:rPr>
        <w:t xml:space="preserve">Il nous a aussi fallu déterminer la résistance nécessaire pour avoir un régime critique et donc connaître la valeur de basculement de la résistance. Il faut en effet </w:t>
      </w:r>
      <m:oMath>
        <m:r>
          <w:rPr/>
          <m:t xml:space="preserve">Q = </m:t>
        </m:r>
        <m:f>
          <m:fPr>
            <m:ctrlPr>
              <w:rPr/>
            </m:ctrlPr>
          </m:fPr>
          <m:num>
            <m:r>
              <w:rPr/>
              <m:t xml:space="preserve">1</m:t>
            </m:r>
          </m:num>
          <m:den>
            <m:r>
              <w:rPr/>
              <m:t xml:space="preserve">2</m:t>
            </m:r>
          </m:den>
        </m:f>
      </m:oMath>
      <w:r w:rsidDel="00000000" w:rsidR="00000000" w:rsidRPr="00000000">
        <w:rPr>
          <w:rtl w:val="0"/>
        </w:rPr>
        <w:t xml:space="preserve">.</w:t>
        <w:br w:type="textWrapping"/>
        <w:t xml:space="preserve">Or </w:t>
      </w:r>
      <m:oMath>
        <m:r>
          <w:rPr/>
          <m:t xml:space="preserve">Q = </m:t>
        </m:r>
        <m:f>
          <m:fPr>
            <m:ctrlPr>
              <w:rPr/>
            </m:ctrlPr>
          </m:fPr>
          <m:num>
            <m:r>
              <w:rPr/>
              <m:t xml:space="preserve">1</m:t>
            </m:r>
          </m:num>
          <m:den>
            <m:r>
              <w:rPr/>
              <m:t xml:space="preserve">R</m:t>
            </m:r>
          </m:den>
        </m:f>
        <m:rad>
          <m:radPr>
            <m:degHide m:val="1"/>
            <m:ctrlPr>
              <w:rPr/>
            </m:ctrlPr>
          </m:radPr>
          <m:e>
            <m:f>
              <m:fPr>
                <m:ctrlPr>
                  <w:rPr/>
                </m:ctrlPr>
              </m:fPr>
              <m:num>
                <m:r>
                  <w:rPr/>
                  <m:t xml:space="preserve">L</m:t>
                </m:r>
              </m:num>
              <m:den>
                <m:r>
                  <w:rPr/>
                  <m:t xml:space="preserve">C</m:t>
                </m:r>
              </m:den>
            </m:f>
            <m:r>
              <w:rPr/>
              <m:t xml:space="preserve"> </m:t>
            </m:r>
          </m:e>
        </m:rad>
        <m:r>
          <w:rPr/>
          <m:t xml:space="preserve"> =&gt; R = </m:t>
        </m:r>
        <m:f>
          <m:fPr>
            <m:ctrlPr>
              <w:rPr/>
            </m:ctrlPr>
          </m:fPr>
          <m:num>
            <m:r>
              <w:rPr/>
              <m:t xml:space="preserve">1</m:t>
            </m:r>
          </m:num>
          <m:den>
            <m:r>
              <w:rPr/>
              <m:t xml:space="preserve">Q</m:t>
            </m:r>
          </m:den>
        </m:f>
        <m:rad>
          <m:radPr>
            <m:degHide m:val="1"/>
            <m:ctrlPr>
              <w:rPr/>
            </m:ctrlPr>
          </m:radPr>
          <m:e>
            <m:f>
              <m:fPr>
                <m:ctrlPr>
                  <w:rPr/>
                </m:ctrlPr>
              </m:fPr>
              <m:num>
                <m:r>
                  <w:rPr/>
                  <m:t xml:space="preserve">L</m:t>
                </m:r>
              </m:num>
              <m:den>
                <m:r>
                  <w:rPr/>
                  <m:t xml:space="preserve">C</m:t>
                </m:r>
              </m:den>
            </m:f>
          </m:e>
        </m:rad>
      </m:oMath>
      <w:r w:rsidDel="00000000" w:rsidR="00000000" w:rsidRPr="00000000">
        <w:rPr>
          <w:rtl w:val="0"/>
        </w:rPr>
        <w:tab/>
        <w:t xml:space="preserve">Avec </w:t>
      </w:r>
      <m:oMath>
        <m:r>
          <w:rPr/>
          <m:t xml:space="preserve">L=40</m:t>
        </m:r>
        <m:sSup>
          <m:sSupPr>
            <m:ctrlPr>
              <w:rPr/>
            </m:ctrlPr>
          </m:sSupPr>
          <m:e>
            <m:r>
              <w:rPr/>
              <m:t xml:space="preserve">e</m:t>
            </m:r>
          </m:e>
          <m:sup>
            <m:r>
              <w:rPr/>
              <m:t xml:space="preserve">-3</m:t>
            </m:r>
          </m:sup>
        </m:sSup>
        <m:r>
          <w:rPr/>
          <m:t xml:space="preserve"> H</m:t>
        </m:r>
      </m:oMath>
      <w:r w:rsidDel="00000000" w:rsidR="00000000" w:rsidRPr="00000000">
        <w:rPr>
          <w:rtl w:val="0"/>
        </w:rPr>
        <w:t xml:space="preserve"> et </w:t>
      </w:r>
      <m:oMath>
        <m:r>
          <w:rPr/>
          <m:t xml:space="preserve">C = 2</m:t>
        </m:r>
        <m:sSup>
          <m:sSupPr>
            <m:ctrlPr>
              <w:rPr/>
            </m:ctrlPr>
          </m:sSupPr>
          <m:e>
            <m:r>
              <w:rPr/>
              <m:t xml:space="preserve">e</m:t>
            </m:r>
          </m:e>
          <m:sup>
            <m:r>
              <w:rPr/>
              <m:t xml:space="preserve">-9</m:t>
            </m:r>
          </m:sup>
        </m:sSup>
        <m:r>
          <w:rPr/>
          <m:t xml:space="preserve"> F</m:t>
        </m:r>
      </m:oMath>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t xml:space="preserve">Ainsi on trouve </w:t>
      </w:r>
      <m:oMath>
        <m:r>
          <w:rPr/>
          <m:t xml:space="preserve">R = 8 944</m:t>
        </m:r>
        <m:r>
          <w:rPr/>
          <m:t>Ω</m:t>
        </m:r>
      </m:oMath>
      <w:r w:rsidDel="00000000" w:rsidR="00000000" w:rsidRPr="00000000">
        <w:rPr>
          <w:rtl w:val="0"/>
        </w:rPr>
      </w:r>
    </w:p>
    <w:p w:rsidR="00000000" w:rsidDel="00000000" w:rsidP="00000000" w:rsidRDefault="00000000" w:rsidRPr="00000000" w14:paraId="0000001D">
      <w:pPr>
        <w:pStyle w:val="Heading3"/>
        <w:spacing w:after="200" w:lineRule="auto"/>
        <w:rPr/>
      </w:pPr>
      <w:bookmarkStart w:colFirst="0" w:colLast="0" w:name="_e6x6q4c3ce72" w:id="7"/>
      <w:bookmarkEnd w:id="7"/>
      <w:r w:rsidDel="00000000" w:rsidR="00000000" w:rsidRPr="00000000">
        <w:rPr>
          <w:rtl w:val="0"/>
        </w:rPr>
        <w:t xml:space="preserve">Etude des différents régimes : </w:t>
      </w:r>
    </w:p>
    <w:p w:rsidR="00000000" w:rsidDel="00000000" w:rsidP="00000000" w:rsidRDefault="00000000" w:rsidRPr="00000000" w14:paraId="0000001E">
      <w:pPr>
        <w:rPr/>
      </w:pPr>
      <w:r w:rsidDel="00000000" w:rsidR="00000000" w:rsidRPr="00000000">
        <w:rPr>
          <w:rtl w:val="0"/>
        </w:rPr>
        <w:t xml:space="preserve">Les fichiers des mesures effectuées sur l’oscilloscope ont été sauvegardées et nous avons essayé de nous servir de ces données. Nous n’avons pas réussi à en tirer profit et avons eu du mal à tracer des courbes cohérentes avec ce que nous avons obtenu à l’écran du GBF. Vous pourrez toutefois tracer les courbes également grâce au programme fourni.</w:t>
      </w:r>
    </w:p>
    <w:p w:rsidR="00000000" w:rsidDel="00000000" w:rsidP="00000000" w:rsidRDefault="00000000" w:rsidRPr="00000000" w14:paraId="0000001F">
      <w:pPr>
        <w:pStyle w:val="Heading1"/>
        <w:rPr/>
      </w:pPr>
      <w:bookmarkStart w:colFirst="0" w:colLast="0" w:name="_puml5jth9ep3" w:id="8"/>
      <w:bookmarkEnd w:id="8"/>
      <w:r w:rsidDel="00000000" w:rsidR="00000000" w:rsidRPr="00000000">
        <w:rPr>
          <w:rtl w:val="0"/>
        </w:rPr>
        <w:t xml:space="preserve">Conclusion :</w:t>
      </w:r>
    </w:p>
    <w:p w:rsidR="00000000" w:rsidDel="00000000" w:rsidP="00000000" w:rsidRDefault="00000000" w:rsidRPr="00000000" w14:paraId="00000020">
      <w:pPr>
        <w:rPr/>
      </w:pPr>
      <w:r w:rsidDel="00000000" w:rsidR="00000000" w:rsidRPr="00000000">
        <w:rPr>
          <w:rtl w:val="0"/>
        </w:rPr>
        <w:t xml:space="preserve">Ce TP nous a permis de renforcer notre compréhension de l’oscilloscope et des branchements à ce dernier, compréhension qui reste malgré tout encore en difficulté surtout pour acquérir des mesures précises et effectuer des statistiques / calculs dessus. </w:t>
        <w:br w:type="textWrapping"/>
        <w:t xml:space="preserve">Nous avons cependant pu observer les différents régimes à l’écran avec les réponses du circuit face à la contrainte imposée par le générateur.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