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Коммерческое предложение поставщика ООО «Синтетика».</w:t>
      </w:r>
    </w:p>
    <w:p>
      <w:r>
        <w:t>Гарантия не менее 36 мес.</w:t>
      </w:r>
    </w:p>
    <w:p>
      <w:r>
        <w:t>Количество портов не менее 48 шт.</w:t>
      </w:r>
    </w:p>
    <w:p>
      <w:r>
        <w:t>Требуется действующая декларация соответствия ТР ТС.</w:t>
      </w:r>
    </w:p>
    <w:p>
      <w:r>
        <w:t>Эквивалент не допускается. Срок поставки: до 01.12.2026.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