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NASM.</w:t>
      </w:r>
      <w:r>
        <w:t xml:space="preserve"> </w:t>
      </w:r>
      <w:r>
        <w:t xml:space="preserve">2.Изучение структуры файлы листинга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▎1. Создание каталога и файла(рис. 1).</w:t>
      </w:r>
    </w:p>
    <w:p>
      <w:pPr>
        <w:pStyle w:val="BodyText"/>
      </w:pPr>
      <w:r>
        <w:t xml:space="preserve">• Создан каталог lab7.</w:t>
      </w:r>
    </w:p>
    <w:p>
      <w:pPr>
        <w:pStyle w:val="BodyText"/>
      </w:pPr>
      <w:r>
        <w:t xml:space="preserve">• Внутри каталога создан файл lab7-1.asm.</w:t>
      </w:r>
    </w:p>
    <w:p>
      <w:pPr>
        <w:pStyle w:val="CaptionedFigure"/>
      </w:pPr>
      <w:r>
        <w:drawing>
          <wp:inline>
            <wp:extent cx="3733800" cy="396009"/>
            <wp:effectExtent b="0" l="0" r="0" t="0"/>
            <wp:docPr descr="Создание файла lab7-1.asm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lab7-1.asm</w:t>
      </w:r>
    </w:p>
    <w:p>
      <w:pPr>
        <w:pStyle w:val="BodyText"/>
      </w:pPr>
      <w:r>
        <w:t xml:space="preserve">▎2. Ввод текста программы и запуск</w:t>
      </w:r>
    </w:p>
    <w:p>
      <w:pPr>
        <w:pStyle w:val="BodyText"/>
      </w:pPr>
      <w:r>
        <w:t xml:space="preserve">• В файл lab7-1.asm введен текст программы(рис. 2).</w:t>
      </w:r>
    </w:p>
    <w:p>
      <w:pPr>
        <w:pStyle w:val="BodyText"/>
      </w:pPr>
      <w:r>
        <w:t xml:space="preserve">• Программа была успешно запущена, и результат соответствовал ожиданиям(рис. 3).</w:t>
      </w:r>
    </w:p>
    <w:p>
      <w:pPr>
        <w:pStyle w:val="CaptionedFigure"/>
      </w:pPr>
      <w:r>
        <w:drawing>
          <wp:inline>
            <wp:extent cx="3733800" cy="2774658"/>
            <wp:effectExtent b="0" l="0" r="0" t="0"/>
            <wp:docPr descr="Текст в файле lab7-1.asm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lab7-1.asm</w:t>
      </w:r>
    </w:p>
    <w:p>
      <w:pPr>
        <w:pStyle w:val="CaptionedFigure"/>
      </w:pPr>
      <w:r>
        <w:drawing>
          <wp:inline>
            <wp:extent cx="3733800" cy="572668"/>
            <wp:effectExtent b="0" l="0" r="0" t="0"/>
            <wp:docPr descr="Запуск программы lab7-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</w:t>
      </w:r>
    </w:p>
    <w:p>
      <w:pPr>
        <w:pStyle w:val="BodyText"/>
      </w:pPr>
      <w:r>
        <w:t xml:space="preserve">▎3. Изменение текста программы</w:t>
      </w:r>
    </w:p>
    <w:p>
      <w:pPr>
        <w:pStyle w:val="BodyText"/>
      </w:pPr>
      <w:r>
        <w:t xml:space="preserve">• Изменен текст программы для получения нужного результата(рис. 4).</w:t>
      </w:r>
    </w:p>
    <w:p>
      <w:pPr>
        <w:pStyle w:val="BodyText"/>
      </w:pPr>
      <w:r>
        <w:t xml:space="preserve">• Создан исполняемый файл и проведена проверка работы программы(рис. 5).</w:t>
      </w:r>
    </w:p>
    <w:p>
      <w:pPr>
        <w:pStyle w:val="CaptionedFigure"/>
      </w:pPr>
      <w:r>
        <w:drawing>
          <wp:inline>
            <wp:extent cx="3733800" cy="2108957"/>
            <wp:effectExtent b="0" l="0" r="0" t="0"/>
            <wp:docPr descr="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CaptionedFigure"/>
      </w:pPr>
      <w:r>
        <w:drawing>
          <wp:inline>
            <wp:extent cx="3733800" cy="752417"/>
            <wp:effectExtent b="0" l="0" r="0" t="0"/>
            <wp:docPr descr="Проверка работы программы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p>
      <w:pPr>
        <w:pStyle w:val="BodyText"/>
      </w:pPr>
      <w:r>
        <w:t xml:space="preserve">▎4. Последующие изменения</w:t>
      </w:r>
    </w:p>
    <w:p>
      <w:pPr>
        <w:pStyle w:val="BodyText"/>
      </w:pPr>
      <w:r>
        <w:t xml:space="preserve">• Текст программы изменен для последовательного вывода сообщений: сначала 3, затем 2, затем 1.(рис. 6).</w:t>
      </w:r>
    </w:p>
    <w:p>
      <w:pPr>
        <w:pStyle w:val="BodyText"/>
      </w:pPr>
      <w:r>
        <w:t xml:space="preserve">• Программа была запущена и проверена на корректность работы.(рис. 7).</w:t>
      </w:r>
    </w:p>
    <w:p>
      <w:pPr>
        <w:pStyle w:val="CaptionedFigure"/>
      </w:pPr>
      <w:r>
        <w:drawing>
          <wp:inline>
            <wp:extent cx="3733800" cy="2473998"/>
            <wp:effectExtent b="0" l="0" r="0" t="0"/>
            <wp:docPr descr="Изменение текст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p>
      <w:pPr>
        <w:pStyle w:val="CaptionedFigure"/>
      </w:pPr>
      <w:r>
        <w:drawing>
          <wp:inline>
            <wp:extent cx="3733800" cy="795634"/>
            <wp:effectExtent b="0" l="0" r="0" t="0"/>
            <wp:docPr descr="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▎5. Создание нового файла</w:t>
      </w:r>
    </w:p>
    <w:p>
      <w:pPr>
        <w:pStyle w:val="BodyText"/>
      </w:pPr>
      <w:r>
        <w:t xml:space="preserve">• Создан файл lab8-2.asm и написан текст программы для сравнения чисел(рис. 8).</w:t>
      </w:r>
    </w:p>
    <w:p>
      <w:pPr>
        <w:pStyle w:val="CaptionedFigure"/>
      </w:pPr>
      <w:r>
        <w:drawing>
          <wp:inline>
            <wp:extent cx="3733800" cy="2455862"/>
            <wp:effectExtent b="0" l="0" r="0" t="0"/>
            <wp:docPr descr="Текст программы для сравнения чисел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p>
      <w:pPr>
        <w:pStyle w:val="BodyText"/>
      </w:pPr>
      <w:r>
        <w:t xml:space="preserve">▎6. Проверка работы новой программы</w:t>
      </w:r>
    </w:p>
    <w:p>
      <w:pPr>
        <w:pStyle w:val="BodyText"/>
      </w:pPr>
      <w:r>
        <w:t xml:space="preserve">• Введены два различных числа для тестирования работы программы(рис. 9).</w:t>
      </w:r>
    </w:p>
    <w:p>
      <w:pPr>
        <w:pStyle w:val="CaptionedFigure"/>
      </w:pPr>
      <w:r>
        <w:drawing>
          <wp:inline>
            <wp:extent cx="3733800" cy="1162986"/>
            <wp:effectExtent b="0" l="0" r="0" t="0"/>
            <wp:docPr descr="Программа для сравнения чисел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p>
      <w:pPr>
        <w:pStyle w:val="BodyText"/>
      </w:pPr>
      <w:r>
        <w:t xml:space="preserve">▎7. Анализ файла листинга</w:t>
      </w:r>
    </w:p>
    <w:p>
      <w:pPr>
        <w:pStyle w:val="BodyText"/>
      </w:pPr>
      <w:r>
        <w:t xml:space="preserve">• Создан файл листинга lab7-2.lst и открыт для анализа(рис. 10).</w:t>
      </w:r>
    </w:p>
    <w:p>
      <w:pPr>
        <w:pStyle w:val="CaptionedFigure"/>
      </w:pPr>
      <w:r>
        <w:drawing>
          <wp:inline>
            <wp:extent cx="3733800" cy="445050"/>
            <wp:effectExtent b="0" l="0" r="0" t="0"/>
            <wp:docPr descr="Файл листинга lab7-2.lst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lab7-2.lst</w:t>
      </w:r>
    </w:p>
    <w:p>
      <w:pPr>
        <w:pStyle w:val="BodyText"/>
      </w:pPr>
      <w:r>
        <w:t xml:space="preserve">▎7.1. Объяснение строк кода из листинга.</w:t>
      </w:r>
    </w:p>
    <w:p>
      <w:pPr>
        <w:pStyle w:val="BodyText"/>
      </w:pPr>
      <w:r>
        <w:t xml:space="preserve">• Строка 21(рис. 11).:</w:t>
      </w:r>
    </w:p>
    <w:p>
      <w:pPr>
        <w:pStyle w:val="BodyText"/>
      </w:pPr>
      <w:r>
        <w:t xml:space="preserve">• Адрес: 00000101</w:t>
      </w:r>
    </w:p>
    <w:p>
      <w:pPr>
        <w:pStyle w:val="BodyText"/>
      </w:pPr>
      <w:r>
        <w:t xml:space="preserve">• Машинный код: B8 [0A000000]</w:t>
      </w:r>
    </w:p>
    <w:p>
      <w:pPr>
        <w:pStyle w:val="BodyText"/>
      </w:pPr>
      <w:r>
        <w:t xml:space="preserve">• Описание: mov eax,B — значение переменной B загружается в регистр eax.</w:t>
      </w:r>
    </w:p>
    <w:p>
      <w:pPr>
        <w:pStyle w:val="CaptionedFigure"/>
      </w:pPr>
      <w:r>
        <w:drawing>
          <wp:inline>
            <wp:extent cx="3733800" cy="220081"/>
            <wp:effectExtent b="0" l="0" r="0" t="0"/>
            <wp:docPr descr="Объяснения первой строки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p>
      <w:pPr>
        <w:pStyle w:val="BodyText"/>
      </w:pPr>
      <w:r>
        <w:t xml:space="preserve">• Строка 35(рис. 12).:</w:t>
      </w:r>
    </w:p>
    <w:p>
      <w:pPr>
        <w:pStyle w:val="BodyText"/>
      </w:pPr>
      <w:r>
        <w:t xml:space="preserve">• Адрес: 00000134</w:t>
      </w:r>
    </w:p>
    <w:p>
      <w:pPr>
        <w:pStyle w:val="BodyText"/>
      </w:pPr>
      <w:r>
        <w:t xml:space="preserve">• Машинный код: E863FFFFFF</w:t>
      </w:r>
    </w:p>
    <w:p>
      <w:pPr>
        <w:pStyle w:val="BodyText"/>
      </w:pPr>
      <w:r>
        <w:t xml:space="preserve">• Описание: call atoi — символ из предыдущей строки преобразуется в число.</w:t>
      </w:r>
    </w:p>
    <w:p>
      <w:pPr>
        <w:pStyle w:val="CaptionedFigure"/>
      </w:pPr>
      <w:r>
        <w:drawing>
          <wp:inline>
            <wp:extent cx="3733800" cy="320040"/>
            <wp:effectExtent b="0" l="0" r="0" t="0"/>
            <wp:docPr descr="Объяснения второй строки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p>
      <w:pPr>
        <w:pStyle w:val="BodyText"/>
      </w:pPr>
      <w:r>
        <w:t xml:space="preserve">• Строка 47(рис. 13).:</w:t>
      </w:r>
    </w:p>
    <w:p>
      <w:pPr>
        <w:pStyle w:val="BodyText"/>
      </w:pPr>
      <w:r>
        <w:t xml:space="preserve">• Адрес: 00000162</w:t>
      </w:r>
    </w:p>
    <w:p>
      <w:pPr>
        <w:pStyle w:val="BodyText"/>
      </w:pPr>
      <w:r>
        <w:t xml:space="preserve">• Машинный код: A1 [00000000]</w:t>
      </w:r>
    </w:p>
    <w:p>
      <w:pPr>
        <w:pStyle w:val="BodyText"/>
      </w:pPr>
      <w:r>
        <w:t xml:space="preserve">• Описание: mov eax,[max] — значение переменной max загружается в регистр eax.</w:t>
      </w:r>
    </w:p>
    <w:p>
      <w:pPr>
        <w:pStyle w:val="CaptionedFigure"/>
      </w:pPr>
      <w:r>
        <w:drawing>
          <wp:inline>
            <wp:extent cx="3733800" cy="269264"/>
            <wp:effectExtent b="0" l="0" r="0" t="0"/>
            <wp:docPr descr="Объяснения третьей строки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p>
      <w:pPr>
        <w:pStyle w:val="BodyText"/>
      </w:pPr>
      <w:r>
        <w:t xml:space="preserve">▎8. Ошибка при компиляции</w:t>
      </w:r>
    </w:p>
    <w:p>
      <w:pPr>
        <w:pStyle w:val="BodyText"/>
      </w:pPr>
      <w:r>
        <w:t xml:space="preserve">• Удалена переменная max из строки mov eax,max.</w:t>
      </w:r>
    </w:p>
    <w:p>
      <w:pPr>
        <w:pStyle w:val="BodyText"/>
      </w:pPr>
      <w:r>
        <w:t xml:space="preserve">• При попытке создать исполняемый файл возникла ошибка из-за отсутствия второго операнда(рис. 14).</w:t>
      </w:r>
    </w:p>
    <w:p>
      <w:pPr>
        <w:pStyle w:val="CaptionedFigure"/>
      </w:pPr>
      <w:r>
        <w:drawing>
          <wp:inline>
            <wp:extent cx="3733800" cy="445050"/>
            <wp:effectExtent b="0" l="0" r="0" t="0"/>
            <wp:docPr descr="Создание файла без одного операнда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без одного операнда</w:t>
      </w:r>
    </w:p>
    <w:p>
      <w:pPr>
        <w:pStyle w:val="BodyText"/>
      </w:pPr>
      <w:r>
        <w:t xml:space="preserve">▎9. Анализ ошибки</w:t>
      </w:r>
    </w:p>
    <w:p>
      <w:pPr>
        <w:pStyle w:val="BodyText"/>
      </w:pPr>
      <w:r>
        <w:t xml:space="preserve">• Файл листинга указал на место ошибки и объяснил ее причины(рис. 15).</w:t>
      </w:r>
    </w:p>
    <w:p>
      <w:pPr>
        <w:pStyle w:val="CaptionedFigure"/>
      </w:pPr>
      <w:r>
        <w:drawing>
          <wp:inline>
            <wp:extent cx="3733800" cy="445050"/>
            <wp:effectExtent b="0" l="0" r="0" t="0"/>
            <wp:docPr descr="Файл листинга без одного операнда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Файл листинга без одного операнда</w:t>
      </w:r>
    </w:p>
    <w:p>
      <w:pPr>
        <w:pStyle w:val="BodyText"/>
      </w:pPr>
      <w:r>
        <w:t xml:space="preserve">#Самостоятельная работа.</w:t>
      </w:r>
    </w:p>
    <w:p>
      <w:pPr>
        <w:pStyle w:val="BodyText"/>
      </w:pPr>
      <w:r>
        <w:t xml:space="preserve">• Написана программа для нахождения меньшего из трех чисел с вводом чисел с клавиатуры (вариант 18, числа: 30, 73, 83)(рис. 16). Программа успешно вывела меньшее из этих чисел(рис. 17).</w:t>
      </w:r>
    </w:p>
    <w:p>
      <w:pPr>
        <w:pStyle w:val="CaptionedFigure"/>
      </w:pPr>
      <w:r>
        <w:drawing>
          <wp:inline>
            <wp:extent cx="3733800" cy="2498600"/>
            <wp:effectExtent b="0" l="0" r="0" t="0"/>
            <wp:docPr descr="Текст программы для нахождения меньшего числа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для нахождения меньшего числа</w:t>
      </w:r>
    </w:p>
    <w:p>
      <w:pPr>
        <w:pStyle w:val="CaptionedFigure"/>
      </w:pPr>
      <w:r>
        <w:drawing>
          <wp:inline>
            <wp:extent cx="3733800" cy="866981"/>
            <wp:effectExtent b="0" l="0" r="0" t="0"/>
            <wp:docPr descr="Результат работы программы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</w:t>
      </w:r>
    </w:p>
    <w:p>
      <w:pPr>
        <w:pStyle w:val="BodyText"/>
      </w:pPr>
      <w:r>
        <w:t xml:space="preserve">• Написана программа для вычисления выражения при введенных значениях X и A с выводом формулы в начале работы программы (вариант 18)(рис. 18)(рис. 19).</w:t>
      </w:r>
    </w:p>
    <w:p>
      <w:pPr>
        <w:pStyle w:val="CaptionedFigure"/>
      </w:pPr>
      <w:r>
        <w:drawing>
          <wp:inline>
            <wp:extent cx="3733800" cy="2498600"/>
            <wp:effectExtent b="0" l="0" r="0" t="0"/>
            <wp:docPr descr="Текст программы для вычисления выражения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Текст программы для вычисления выражения</w:t>
      </w:r>
    </w:p>
    <w:p>
      <w:pPr>
        <w:pStyle w:val="CaptionedFigure"/>
      </w:pPr>
      <w:r>
        <w:drawing>
          <wp:inline>
            <wp:extent cx="3733800" cy="940447"/>
            <wp:effectExtent b="0" l="0" r="0" t="0"/>
            <wp:docPr descr="Проверка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изучены команды условного и безусловного перехода, а также приобретены навыки написания программ с использованием этих команд. Работа с ассемблером позволила глубже понять основы низкоуровневого программирования и взаимодействия с аппаратным обеспечением компьютера.</w:t>
      </w:r>
    </w:p>
    <w:bookmarkEnd w:id="82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3"/>
    <w:bookmarkStart w:id="8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4"/>
    <w:bookmarkStart w:id="8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5"/>
    <w:bookmarkStart w:id="8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8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Ринатович Каримов</dc:creator>
  <dc:language>ru-RU</dc:language>
  <cp:keywords/>
  <dcterms:created xsi:type="dcterms:W3CDTF">2024-11-23T20:06:19Z</dcterms:created>
  <dcterms:modified xsi:type="dcterms:W3CDTF">2024-11-23T20:06:19Z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