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3.png" ContentType="image/png"/>
  <Override PartName="/word/media/rId56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8.png" ContentType="image/png"/>
  <Override PartName="/word/media/rId84.png" ContentType="image/png"/>
  <Override PartName="/word/media/rId88.png" ContentType="image/png"/>
  <Override PartName="/word/media/rId91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установки операционной системы на виртуальную машину, настройки минимально необходимые для дальнейшей работы сервисов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операционной системы</w:t>
      </w:r>
    </w:p>
    <w:p>
      <w:pPr>
        <w:numPr>
          <w:ilvl w:val="1"/>
          <w:numId w:val="1002"/>
        </w:numPr>
        <w:pStyle w:val="Compact"/>
      </w:pPr>
      <w:r>
        <w:t xml:space="preserve">Запуск приложения для установки системы</w:t>
      </w:r>
    </w:p>
    <w:p>
      <w:pPr>
        <w:numPr>
          <w:ilvl w:val="1"/>
          <w:numId w:val="1002"/>
        </w:numPr>
        <w:pStyle w:val="Compact"/>
      </w:pPr>
      <w:r>
        <w:t xml:space="preserve">Установка системы на диск</w:t>
      </w:r>
    </w:p>
    <w:p>
      <w:pPr>
        <w:numPr>
          <w:ilvl w:val="0"/>
          <w:numId w:val="1001"/>
        </w:numPr>
        <w:pStyle w:val="Compact"/>
      </w:pPr>
      <w:r>
        <w:t xml:space="preserve">После установки</w:t>
      </w:r>
    </w:p>
    <w:p>
      <w:pPr>
        <w:numPr>
          <w:ilvl w:val="1"/>
          <w:numId w:val="1003"/>
        </w:numPr>
        <w:pStyle w:val="Compact"/>
      </w:pPr>
      <w:r>
        <w:t xml:space="preserve">Обновления</w:t>
      </w:r>
    </w:p>
    <w:p>
      <w:pPr>
        <w:numPr>
          <w:ilvl w:val="1"/>
          <w:numId w:val="1003"/>
        </w:numPr>
        <w:pStyle w:val="Compact"/>
      </w:pPr>
      <w:r>
        <w:t xml:space="preserve">Повышение комфорта работы</w:t>
      </w:r>
    </w:p>
    <w:p>
      <w:pPr>
        <w:numPr>
          <w:ilvl w:val="1"/>
          <w:numId w:val="1003"/>
        </w:numPr>
        <w:pStyle w:val="Compact"/>
      </w:pPr>
      <w:r>
        <w:t xml:space="preserve">Автоматическое обновление</w:t>
      </w:r>
    </w:p>
    <w:p>
      <w:pPr>
        <w:numPr>
          <w:ilvl w:val="1"/>
          <w:numId w:val="1003"/>
        </w:numPr>
        <w:pStyle w:val="Compact"/>
      </w:pPr>
      <w:r>
        <w:t xml:space="preserve">Отключение SELinux</w:t>
      </w:r>
    </w:p>
    <w:p>
      <w:pPr>
        <w:numPr>
          <w:ilvl w:val="0"/>
          <w:numId w:val="1001"/>
        </w:numPr>
        <w:pStyle w:val="Compact"/>
      </w:pPr>
      <w:r>
        <w:t xml:space="preserve">Настройка раскладки клавиатуры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 для создания документации</w:t>
      </w:r>
    </w:p>
    <w:p>
      <w:pPr>
        <w:numPr>
          <w:ilvl w:val="1"/>
          <w:numId w:val="1004"/>
        </w:numPr>
        <w:pStyle w:val="Compact"/>
      </w:pPr>
      <w:r>
        <w:t xml:space="preserve">Работа с языком разметки Markdown</w:t>
      </w:r>
    </w:p>
    <w:p>
      <w:pPr>
        <w:numPr>
          <w:ilvl w:val="1"/>
          <w:numId w:val="1004"/>
        </w:numPr>
        <w:pStyle w:val="Compact"/>
      </w:pPr>
      <w:r>
        <w:t xml:space="preserve">texlive</w:t>
      </w:r>
    </w:p>
    <w:p>
      <w:pPr>
        <w:numPr>
          <w:ilvl w:val="0"/>
          <w:numId w:val="1001"/>
        </w:numPr>
        <w:pStyle w:val="Compact"/>
      </w:pPr>
      <w:r>
        <w:t xml:space="preserve">Выполнение домашнего задания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4"/>
    <w:bookmarkStart w:id="34" w:name="установка-операционной-системы-на-диск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1. Установка операционной системы на диск</w:t>
      </w:r>
    </w:p>
    <w:p>
      <w:pPr>
        <w:pStyle w:val="FirstParagraph"/>
      </w:pPr>
      <w:r>
        <w:t xml:space="preserve">Загрузим LiveCD, запустим терминал, в нем запустим</w:t>
      </w:r>
      <w:r>
        <w:t xml:space="preserve"> </w:t>
      </w:r>
      <w:r>
        <w:rPr>
          <w:iCs/>
          <w:i/>
        </w:rPr>
        <w:t xml:space="preserve">liveinst</w:t>
      </w:r>
      <w:r>
        <w:t xml:space="preserve">.</w:t>
      </w:r>
    </w:p>
    <w:p>
      <w:pPr>
        <w:pStyle w:val="BodyText"/>
      </w:pPr>
      <w:r>
        <w:t xml:space="preserve">Выберем язык интерфейса и перейдем к настройкам установки системы. Установим имя и пароль пользователя</w:t>
      </w:r>
      <w:r>
        <w:t xml:space="preserve"> </w:t>
      </w:r>
      <w:r>
        <w:rPr>
          <w:iCs/>
          <w:i/>
        </w:rPr>
        <w:t xml:space="preserve">root</w:t>
      </w:r>
      <w:r>
        <w:t xml:space="preserve"> </w:t>
      </w:r>
      <w:r>
        <w:t xml:space="preserve">(рис. 1), затем и для Моего пользователя (рис. 2).</w:t>
      </w:r>
    </w:p>
    <w:p>
      <w:pPr>
        <w:pStyle w:val="CaptionedFigure"/>
      </w:pPr>
      <w:r>
        <w:drawing>
          <wp:inline>
            <wp:extent cx="3733800" cy="2197034"/>
            <wp:effectExtent b="0" l="0" r="0" t="0"/>
            <wp:docPr descr="Установка имени и пароля супер-пользователя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имени и пароля супер-пользователя</w:t>
      </w:r>
    </w:p>
    <w:p>
      <w:pPr>
        <w:pStyle w:val="CaptionedFigure"/>
      </w:pPr>
      <w:r>
        <w:drawing>
          <wp:inline>
            <wp:extent cx="3733800" cy="2413540"/>
            <wp:effectExtent b="0" l="0" r="0" t="0"/>
            <wp:docPr descr="Установка имени и пароля пользователя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имени и пароля пользователя</w:t>
      </w:r>
    </w:p>
    <w:p>
      <w:pPr>
        <w:pStyle w:val="BodyText"/>
      </w:pPr>
      <w:r>
        <w:t xml:space="preserve">После завершения установки, перезагружаем ОС. Нас встречает окно для входа в систему, с идентификацией пользователя (рис. 3).</w:t>
      </w:r>
    </w:p>
    <w:p>
      <w:pPr>
        <w:pStyle w:val="CaptionedFigure"/>
      </w:pPr>
      <w:r>
        <w:drawing>
          <wp:inline>
            <wp:extent cx="3733800" cy="2236470"/>
            <wp:effectExtent b="0" l="0" r="0" t="0"/>
            <wp:docPr descr="Окно вход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Окно входа</w:t>
      </w:r>
    </w:p>
    <w:bookmarkEnd w:id="34"/>
    <w:bookmarkStart w:id="61" w:name="после-установ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2. После установки</w:t>
      </w:r>
    </w:p>
    <w:p>
      <w:pPr>
        <w:pStyle w:val="FirstParagraph"/>
      </w:pPr>
      <w:r>
        <w:t xml:space="preserve">Откроем терминал и переключим на роль супер-пользователя и установим средства разработки (рис. 4).</w:t>
      </w:r>
    </w:p>
    <w:p>
      <w:pPr>
        <w:pStyle w:val="CaptionedFigure"/>
      </w:pPr>
      <w:r>
        <w:drawing>
          <wp:inline>
            <wp:extent cx="3733800" cy="374193"/>
            <wp:effectExtent b="0" l="0" r="0" t="0"/>
            <wp:docPr descr="Установка пакета development-tools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пакета development-tools</w:t>
      </w:r>
    </w:p>
    <w:p>
      <w:pPr>
        <w:pStyle w:val="BodyText"/>
      </w:pPr>
      <w:r>
        <w:t xml:space="preserve">И обновим все пакеты (рис. 5).</w:t>
      </w:r>
    </w:p>
    <w:p>
      <w:pPr>
        <w:pStyle w:val="CaptionedFigure"/>
      </w:pPr>
      <w:r>
        <w:drawing>
          <wp:inline>
            <wp:extent cx="3733800" cy="460663"/>
            <wp:effectExtent b="0" l="0" r="0" t="0"/>
            <wp:docPr descr="Обновление всех пакето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всех пакетов</w:t>
      </w:r>
    </w:p>
    <w:p>
      <w:pPr>
        <w:pStyle w:val="BodyText"/>
      </w:pPr>
      <w:r>
        <w:t xml:space="preserve">Установим разные варианты консоли для удобства работы tmux (рис. 6) и kitty (рис. 7).</w:t>
      </w:r>
    </w:p>
    <w:p>
      <w:pPr>
        <w:pStyle w:val="CaptionedFigure"/>
      </w:pPr>
      <w:r>
        <w:drawing>
          <wp:inline>
            <wp:extent cx="2790825" cy="523875"/>
            <wp:effectExtent b="0" l="0" r="0" t="0"/>
            <wp:docPr descr="Установка tmux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tmux</w:t>
      </w:r>
    </w:p>
    <w:p>
      <w:pPr>
        <w:pStyle w:val="CaptionedFigure"/>
      </w:pPr>
      <w:r>
        <w:drawing>
          <wp:inline>
            <wp:extent cx="2886075" cy="333375"/>
            <wp:effectExtent b="0" l="0" r="0" t="0"/>
            <wp:docPr descr="Установка kitty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kitty</w:t>
      </w:r>
    </w:p>
    <w:p>
      <w:pPr>
        <w:pStyle w:val="BodyText"/>
      </w:pPr>
      <w:r>
        <w:t xml:space="preserve">Установим ПО (рис. 8) и запустим таймер (рис. 9).</w:t>
      </w:r>
    </w:p>
    <w:p>
      <w:pPr>
        <w:pStyle w:val="CaptionedFigure"/>
      </w:pPr>
      <w:r>
        <w:drawing>
          <wp:inline>
            <wp:extent cx="3000375" cy="257175"/>
            <wp:effectExtent b="0" l="0" r="0" t="0"/>
            <wp:docPr descr="Установка ПО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ПО</w:t>
      </w:r>
    </w:p>
    <w:p>
      <w:pPr>
        <w:pStyle w:val="CaptionedFigure"/>
      </w:pPr>
      <w:r>
        <w:drawing>
          <wp:inline>
            <wp:extent cx="3733800" cy="397580"/>
            <wp:effectExtent b="0" l="0" r="0" t="0"/>
            <wp:docPr descr="Запуск таймер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таймера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mcedit</w:t>
      </w:r>
      <w:r>
        <w:t xml:space="preserve"> </w:t>
      </w:r>
      <w:r>
        <w:t xml:space="preserve">заменим значения в файле</w:t>
      </w:r>
      <w:r>
        <w:t xml:space="preserve"> </w:t>
      </w:r>
      <w:r>
        <w:rPr>
          <w:iCs/>
          <w:i/>
        </w:rPr>
        <w:t xml:space="preserve">/etc/selinux/config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1790112"/>
            <wp:effectExtent b="0" l="0" r="0" t="0"/>
            <wp:docPr descr="Замена значений в файле /etc/selinux/config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Замена значений в файле /etc/selinux/config</w:t>
      </w:r>
    </w:p>
    <w:p>
      <w:pPr>
        <w:pStyle w:val="BodyText"/>
      </w:pPr>
      <w:r>
        <w:t xml:space="preserve">Перезагрузим систему (рис. 11).</w:t>
      </w:r>
    </w:p>
    <w:p>
      <w:pPr>
        <w:pStyle w:val="CaptionedFigure"/>
      </w:pPr>
      <w:r>
        <w:drawing>
          <wp:inline>
            <wp:extent cx="3733800" cy="626651"/>
            <wp:effectExtent b="0" l="0" r="0" t="0"/>
            <wp:docPr descr="Перезагрузка системы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Перезагрузка системы</w:t>
      </w:r>
    </w:p>
    <w:p>
      <w:pPr>
        <w:pStyle w:val="BodyText"/>
      </w:pPr>
      <w:r>
        <w:t xml:space="preserve">Запустим терминальный мультиплексор</w:t>
      </w:r>
      <w:r>
        <w:t xml:space="preserve"> </w:t>
      </w:r>
      <w:r>
        <w:rPr>
          <w:iCs/>
          <w:i/>
        </w:rPr>
        <w:t xml:space="preserve">tmux</w:t>
      </w:r>
      <w:r>
        <w:t xml:space="preserve"> </w:t>
      </w:r>
      <w:r>
        <w:t xml:space="preserve">(рис. 12).</w:t>
      </w:r>
    </w:p>
    <w:p>
      <w:pPr>
        <w:pStyle w:val="CaptionedFigure"/>
      </w:pPr>
      <w:r>
        <w:drawing>
          <wp:inline>
            <wp:extent cx="3733800" cy="626651"/>
            <wp:effectExtent b="0" l="0" r="0" t="0"/>
            <wp:docPr descr="Запуск tmux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tmux</w:t>
      </w:r>
    </w:p>
    <w:bookmarkEnd w:id="61"/>
    <w:bookmarkStart w:id="71" w:name="настройка-раскладки-клави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3. Настройка раскладки клавиатуры</w:t>
      </w:r>
    </w:p>
    <w:p>
      <w:pPr>
        <w:pStyle w:val="FirstParagraph"/>
      </w:pPr>
      <w:r>
        <w:t xml:space="preserve">Создадим конфигурационный файл</w:t>
      </w:r>
      <w:r>
        <w:t xml:space="preserve"> </w:t>
      </w:r>
      <w:r>
        <w:rPr>
          <w:iCs/>
          <w:i/>
        </w:rPr>
        <w:t xml:space="preserve">~/.config/sway/config.d/95-system-keyboard-config.conf</w:t>
      </w:r>
      <w:r>
        <w:t xml:space="preserve"> </w:t>
      </w:r>
      <w:r>
        <w:t xml:space="preserve">(рис. 13) и отредактируем его (рис. 14).</w:t>
      </w:r>
    </w:p>
    <w:p>
      <w:pPr>
        <w:pStyle w:val="CaptionedFigure"/>
      </w:pPr>
      <w:r>
        <w:drawing>
          <wp:inline>
            <wp:extent cx="3733800" cy="289691"/>
            <wp:effectExtent b="0" l="0" r="0" t="0"/>
            <wp:docPr descr="Создание конфигурационного файла /.config/sway/config.d/95-system-keyboard-config.conf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конфигурационного файла /.config/sway/config.d/95-system-keyboard-config.conf</w:t>
      </w:r>
    </w:p>
    <w:p>
      <w:pPr>
        <w:pStyle w:val="CaptionedFigure"/>
      </w:pPr>
      <w:r>
        <w:drawing>
          <wp:inline>
            <wp:extent cx="3733800" cy="498818"/>
            <wp:effectExtent b="0" l="0" r="0" t="0"/>
            <wp:docPr descr="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p>
      <w:pPr>
        <w:pStyle w:val="BodyText"/>
      </w:pPr>
      <w:r>
        <w:t xml:space="preserve">Отредактируем конфигурационный файл</w:t>
      </w:r>
      <w:r>
        <w:t xml:space="preserve"> </w:t>
      </w:r>
      <w:r>
        <w:rPr>
          <w:iCs/>
          <w:i/>
        </w:rPr>
        <w:t xml:space="preserve">/etc/X11/xorg.conf.d/00-keyboard.conf:</w:t>
      </w:r>
      <w:r>
        <w:t xml:space="preserve"> </w:t>
      </w:r>
      <w:r>
        <w:t xml:space="preserve">и перезагрузим систему (рис. 15).</w:t>
      </w:r>
    </w:p>
    <w:p>
      <w:pPr>
        <w:pStyle w:val="CaptionedFigure"/>
      </w:pPr>
      <w:r>
        <w:drawing>
          <wp:inline>
            <wp:extent cx="3733800" cy="1472694"/>
            <wp:effectExtent b="0" l="0" r="0" t="0"/>
            <wp:docPr descr="Редактирование файла /etc/X11/xorg.conf.d/00-keyboard.conf: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 /etc/X11/xorg.conf.d/00-keyboard.conf:</w:t>
      </w:r>
    </w:p>
    <w:bookmarkEnd w:id="71"/>
    <w:bookmarkStart w:id="87" w:name="X9e1dcf95cfcc578e31cfcc835240d4351b2d7d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4. Установка программного обеспечения для создания документации</w:t>
      </w:r>
    </w:p>
    <w:p>
      <w:pPr>
        <w:pStyle w:val="FirstParagraph"/>
      </w:pPr>
      <w:r>
        <w:t xml:space="preserve">Установим</w:t>
      </w:r>
      <w:r>
        <w:t xml:space="preserve"> </w:t>
      </w:r>
      <w:r>
        <w:rPr>
          <w:iCs/>
          <w:i/>
        </w:rPr>
        <w:t xml:space="preserve">pandoc</w:t>
      </w:r>
      <w:r>
        <w:t xml:space="preserve"> </w:t>
      </w:r>
      <w:r>
        <w:t xml:space="preserve">для работы с</w:t>
      </w:r>
      <w:r>
        <w:t xml:space="preserve"> </w:t>
      </w:r>
      <w:r>
        <w:rPr>
          <w:iCs/>
          <w:i/>
        </w:rPr>
        <w:t xml:space="preserve">Markdown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2714625" cy="457200"/>
            <wp:effectExtent b="0" l="0" r="0" t="0"/>
            <wp:docPr descr="Установка pandoc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pandoc</w:t>
      </w:r>
    </w:p>
    <w:p>
      <w:pPr>
        <w:pStyle w:val="BodyText"/>
      </w:pPr>
      <w:r>
        <w:t xml:space="preserve">Установим pandoc-crossref и pandoc с сайта и поместим в каталог</w:t>
      </w:r>
      <w:r>
        <w:t xml:space="preserve"> </w:t>
      </w:r>
      <w:r>
        <w:rPr>
          <w:iCs/>
          <w:i/>
        </w:rPr>
        <w:t xml:space="preserve">/usr/local/bin</w:t>
      </w:r>
      <w:r>
        <w:t xml:space="preserve"> </w:t>
      </w:r>
      <w:r>
        <w:t xml:space="preserve">(рис. 17) (рис. 18).</w:t>
      </w:r>
    </w:p>
    <w:p>
      <w:pPr>
        <w:pStyle w:val="CaptionedFigure"/>
      </w:pPr>
      <w:r>
        <w:drawing>
          <wp:inline>
            <wp:extent cx="2771775" cy="504825"/>
            <wp:effectExtent b="0" l="0" r="0" t="0"/>
            <wp:docPr descr="Перемещение в каталог /usr/local/bin pandoc-crossref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Перемещение в каталог /usr/local/bin pandoc-crossref</w:t>
      </w:r>
    </w:p>
    <w:p>
      <w:pPr>
        <w:pStyle w:val="CaptionedFigure"/>
      </w:pPr>
      <w:r>
        <w:drawing>
          <wp:inline>
            <wp:extent cx="3733800" cy="543416"/>
            <wp:effectExtent b="0" l="0" r="0" t="0"/>
            <wp:docPr descr="Перемещение в каталог /usr/local/bin pandoc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Перемещение в каталог /usr/local/bin pandoc</w:t>
      </w:r>
    </w:p>
    <w:p>
      <w:pPr>
        <w:pStyle w:val="BodyText"/>
      </w:pPr>
      <w:r>
        <w:t xml:space="preserve">Установим дистрибутив TeXlive (рис. 19).</w:t>
      </w:r>
    </w:p>
    <w:p>
      <w:pPr>
        <w:pStyle w:val="CaptionedFigure"/>
      </w:pPr>
      <w:r>
        <w:drawing>
          <wp:inline>
            <wp:extent cx="3733800" cy="281313"/>
            <wp:effectExtent b="0" l="0" r="0" t="0"/>
            <wp:docPr descr="УСтановка дистрибутива Texlive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дистрибутива Texlive</w:t>
      </w:r>
    </w:p>
    <w:p>
      <w:pPr>
        <w:pStyle w:val="BodyText"/>
      </w:pPr>
      <w:r>
        <w:t xml:space="preserve">Проанализируем последовательность загрузки системы, выполнив команду dmesg (рис. 20).</w:t>
      </w:r>
    </w:p>
    <w:p>
      <w:pPr>
        <w:pStyle w:val="CaptionedFigure"/>
      </w:pPr>
      <w:r>
        <w:drawing>
          <wp:inline>
            <wp:extent cx="2838450" cy="219075"/>
            <wp:effectExtent b="0" l="0" r="0" t="0"/>
            <wp:docPr descr="Выполнение команды dmesg | less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Выполнение команды dmesg | less</w:t>
      </w:r>
    </w:p>
    <w:bookmarkEnd w:id="87"/>
    <w:bookmarkStart w:id="94" w:name="выполнение-домашнего-задания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5. Выполнение домашнего задания</w:t>
      </w:r>
    </w:p>
    <w:p>
      <w:pPr>
        <w:pStyle w:val="FirstParagraph"/>
      </w:pPr>
      <w:r>
        <w:t xml:space="preserve">Получим следующую информацию.</w:t>
      </w:r>
      <w:r>
        <w:t xml:space="preserve"> </w:t>
      </w:r>
      <w:r>
        <w:t xml:space="preserve">1. Версия ядра Linux (Linux version) (рис. 21).</w:t>
      </w:r>
      <w:r>
        <w:t xml:space="preserve"> </w:t>
      </w:r>
      <w:r>
        <w:t xml:space="preserve">2. Частота процессора (Detected Mhz processor) (рис. 21).</w:t>
      </w:r>
      <w:r>
        <w:t xml:space="preserve"> </w:t>
      </w:r>
      <w:r>
        <w:t xml:space="preserve">3. Модель процессора (CPU0) (рис. 21).</w:t>
      </w:r>
      <w:r>
        <w:t xml:space="preserve"> </w:t>
      </w:r>
      <w:r>
        <w:t xml:space="preserve">4. Объём доступной оперативной памяти (Memory available) (рис. 21).</w:t>
      </w:r>
      <w:r>
        <w:t xml:space="preserve"> </w:t>
      </w:r>
      <w:r>
        <w:t xml:space="preserve">5. Тип обнаруженного гипервизора (Hypervisor detected) (рис. 21).</w:t>
      </w:r>
      <w:r>
        <w:t xml:space="preserve"> </w:t>
      </w:r>
      <w:r>
        <w:t xml:space="preserve">6. Тип файловой системы корневого раздела (рис. 22).</w:t>
      </w:r>
      <w:r>
        <w:t xml:space="preserve"> </w:t>
      </w:r>
      <w:r>
        <w:t xml:space="preserve">7. Последовательность монтирования файловых систем (рис. 22).</w:t>
      </w:r>
    </w:p>
    <w:p>
      <w:pPr>
        <w:pStyle w:val="CaptionedFigure"/>
      </w:pPr>
      <w:r>
        <w:drawing>
          <wp:inline>
            <wp:extent cx="3733800" cy="1315720"/>
            <wp:effectExtent b="0" l="0" r="0" t="0"/>
            <wp:docPr descr="Выполненик команды dmesg для просмотра железа" title="" id="89" name="Picture"/>
            <a:graphic>
              <a:graphicData uri="http://schemas.openxmlformats.org/drawingml/2006/picture">
                <pic:pic>
                  <pic:nvPicPr>
                    <pic:cNvPr descr="image/2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Выполненик команды dmesg для просмотра железа</w:t>
      </w:r>
    </w:p>
    <w:p>
      <w:pPr>
        <w:pStyle w:val="CaptionedFigure"/>
      </w:pPr>
      <w:r>
        <w:drawing>
          <wp:inline>
            <wp:extent cx="3733800" cy="586241"/>
            <wp:effectExtent b="0" l="0" r="0" t="0"/>
            <wp:docPr descr="Выполненик команды dmesg для просмотра корневого раздела и монтирования файловых систем" title="" id="92" name="Picture"/>
            <a:graphic>
              <a:graphicData uri="http://schemas.openxmlformats.org/drawingml/2006/picture">
                <pic:pic>
                  <pic:nvPicPr>
                    <pic:cNvPr descr="image/2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Выполненик команды dmesg для просмотра корневого раздела и монтирования файловых систем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Лабораторная работа позволила получить практические навыки установки и настройки операционной системы, работы с терминалом, управления пакетами и настройки окружения для разработки. Все задачи были выполнены в соответствии с инструкциями, система готова к дальнейшему использованию для выполнения учебных и практических задач.</w:t>
      </w:r>
    </w:p>
    <w:bookmarkEnd w:id="95"/>
    <w:bookmarkStart w:id="102" w:name="список-литературы"/>
    <w:p>
      <w:pPr>
        <w:pStyle w:val="Heading1"/>
      </w:pPr>
      <w:r>
        <w:t xml:space="preserve">Список литературы</w:t>
      </w:r>
    </w:p>
    <w:bookmarkStart w:id="101" w:name="refs"/>
    <w:bookmarkStart w:id="9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96"/>
    <w:bookmarkStart w:id="9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97"/>
    <w:bookmarkStart w:id="9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98"/>
    <w:bookmarkStart w:id="10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0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8" Target="media/rId28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9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Тимур Ринатович Каримов</dc:creator>
  <dc:language>ru-RU</dc:language>
  <cp:keywords/>
  <dcterms:created xsi:type="dcterms:W3CDTF">2025-03-08T14:05:59Z</dcterms:created>
  <dcterms:modified xsi:type="dcterms:W3CDTF">2025-03-08T14:05:59Z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