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40.png" ContentType="image/png"/>
  <Override PartName="/word/media/rId41.png" ContentType="image/png"/>
  <Override PartName="/word/media/rId42.png" ContentType="image/png"/>
  <Override PartName="/word/media/rId43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  <w:r>
        <w:t xml:space="preserve"> </w:t>
      </w:r>
      <w:r>
        <w:t xml:space="preserve">(Безопасность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сети)</w:t>
      </w:r>
    </w:p>
    <w:bookmarkStart w:id="46" w:name="безопасность-в-сети"/>
    <w:p>
      <w:pPr>
        <w:pStyle w:val="Heading1"/>
      </w:pPr>
      <w:r>
        <w:t xml:space="preserve">Безопасность в сети</w:t>
      </w:r>
    </w:p>
    <w:bookmarkStart w:id="29" w:name="X808aab1f98d65430c717c64c4e7a2057359c678"/>
    <w:p>
      <w:pPr>
        <w:pStyle w:val="Heading3"/>
      </w:pPr>
      <w:r>
        <w:t xml:space="preserve">Как работает интернет: базовые сетевые протоколы:</w:t>
      </w:r>
    </w:p>
    <w:p>
      <w:pPr>
        <w:pStyle w:val="CaptionedFigure"/>
      </w:pPr>
      <w:r>
        <w:drawing>
          <wp:inline>
            <wp:extent cx="4910903" cy="5153890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903" cy="515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HTTPS — работает поверх TCP и относится к прикладному уровню модели OSI (передаёт конкретные данные приложений — веб-страницы, файлы, API-запросы).</w:t>
      </w:r>
      <w:r>
        <w:t xml:space="preserve"> </w:t>
      </w:r>
      <w:r>
        <w:t xml:space="preserve">UDP и TCP — это транспортный уровень (обеспечивают доставку, но не формат данных).</w:t>
      </w:r>
      <w:r>
        <w:t xml:space="preserve"> </w:t>
      </w:r>
      <w:r>
        <w:t xml:space="preserve">IP — сетевой уровень (маршрутизация пакетов).</w:t>
      </w:r>
    </w:p>
    <w:p>
      <w:pPr>
        <w:pStyle w:val="CaptionedFigure"/>
      </w:pPr>
      <w:r>
        <w:drawing>
          <wp:inline>
            <wp:extent cx="5128313" cy="5230623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3" cy="523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TCP (Transmission Control Protocol) работает на транспортном уровне. Его задачи: обеспечение надёжной доставки, управление потоком, сегментация данных, установление соединения.</w:t>
      </w:r>
    </w:p>
    <w:p>
      <w:pPr>
        <w:pStyle w:val="CaptionedFigure"/>
      </w:pPr>
      <w:r>
        <w:drawing>
          <wp:inline>
            <wp:extent cx="5334000" cy="2215006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IPv4-адрес состоит из четырёх чисел (октетов), каждое от 0 до 255 включительно.</w:t>
      </w:r>
    </w:p>
    <w:p>
      <w:pPr>
        <w:pStyle w:val="BodyText"/>
      </w:pPr>
      <w:r>
        <w:t xml:space="preserve">421.0.15.19 — первый октет 421 &gt; 255 → неверно</w:t>
      </w:r>
      <w:r>
        <w:t xml:space="preserve"> </w:t>
      </w:r>
      <w:r>
        <w:t xml:space="preserve">43.12.256.7 — третий октет 256 &gt; 255 → неверно</w:t>
      </w:r>
      <w:r>
        <w:t xml:space="preserve"> </w:t>
      </w:r>
      <w:r>
        <w:t xml:space="preserve">90.11.90.22 — все октеты в диапазоне 0–255 → верно</w:t>
      </w:r>
      <w:r>
        <w:t xml:space="preserve"> </w:t>
      </w:r>
      <w:r>
        <w:t xml:space="preserve">25.198.0.15 — все октеты в диапазоне 0–255 → верно</w:t>
      </w:r>
    </w:p>
    <w:p>
      <w:pPr>
        <w:pStyle w:val="CaptionedFigure"/>
      </w:pPr>
      <w:r>
        <w:drawing>
          <wp:inline>
            <wp:extent cx="5334000" cy="4549913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DNS (Domain Name System) выполняет функцию преобразования доменных имён (например, google.com) в IP-адреса (например, 142.250.185.46) и обратно. Остальные варианты относятся к другим уровням: сегментация данных - TCP, выбор маршрута - IP (маршрутизация), адресация на хосте - ARP или локальная настройка сети.</w:t>
      </w:r>
    </w:p>
    <w:p>
      <w:pPr>
        <w:pStyle w:val="CaptionedFigure"/>
      </w:pPr>
      <w:r>
        <w:drawing>
          <wp:inline>
            <wp:extent cx="5334000" cy="3230788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Модель TCP/IP (упрощённо) сверху вниз выглядит так:</w:t>
      </w:r>
    </w:p>
    <w:p>
      <w:pPr>
        <w:pStyle w:val="BodyText"/>
      </w:pPr>
      <w:r>
        <w:t xml:space="preserve">Прикладной уровень (HTTP, DNS, FTP)</w:t>
      </w:r>
      <w:r>
        <w:t xml:space="preserve"> </w:t>
      </w:r>
      <w:r>
        <w:t xml:space="preserve">Транспортный уровень (TCP, UDP)</w:t>
      </w:r>
      <w:r>
        <w:t xml:space="preserve"> </w:t>
      </w:r>
      <w:r>
        <w:t xml:space="preserve">Сетевой уровень (IP, маршрутизация)</w:t>
      </w:r>
      <w:r>
        <w:t xml:space="preserve"> </w:t>
      </w:r>
      <w:r>
        <w:t xml:space="preserve">Канальный уровень (Ethernet, Wi-Fi)</w:t>
      </w:r>
    </w:p>
    <w:p>
      <w:pPr>
        <w:pStyle w:val="CaptionedFigure"/>
      </w:pPr>
      <w:r>
        <w:drawing>
          <wp:inline>
            <wp:extent cx="5334000" cy="3224606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HTTP (HyperText Transfer Protocol) — это протокол передачи гипертекста, который работает в открытом (незашифрованном) виде. Данные передаются в виде обычного текста, что делает их уязвимыми для перехвата и прослушивания.</w:t>
      </w:r>
    </w:p>
    <w:p>
      <w:pPr>
        <w:pStyle w:val="BodyText"/>
      </w:pPr>
      <w:r>
        <w:t xml:space="preserve">Для шифрования используется HTTPS (HTTP + TLS/SSL), который как раз обеспечивает зашифрованную передачу данных между клиентом и сервером.</w:t>
      </w:r>
    </w:p>
    <w:p>
      <w:pPr>
        <w:pStyle w:val="CaptionedFigure"/>
      </w:pPr>
      <w:r>
        <w:drawing>
          <wp:inline>
            <wp:extent cx="5334000" cy="2406881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HTTPS (HTTP поверх TLS) работает в два основных этапа:</w:t>
      </w:r>
    </w:p>
    <w:p>
      <w:pPr>
        <w:pStyle w:val="BodyText"/>
      </w:pPr>
      <w:r>
        <w:t xml:space="preserve">Рукопожатие (TLS Handshake) — стороны согласовывают алгоритмы шифрования, обмениваются сертификатами, аутентифицируют сервер (иногда и клиента), вырабатывают общий секретный ключ.</w:t>
      </w:r>
      <w:r>
        <w:t xml:space="preserve"> </w:t>
      </w:r>
      <w:r>
        <w:t xml:space="preserve">Передача данных — сами данные HTTP шифруются этим ключом и передаются.</w:t>
      </w:r>
    </w:p>
    <w:p>
      <w:pPr>
        <w:pStyle w:val="CaptionedFigure"/>
      </w:pPr>
      <w:r>
        <w:drawing>
          <wp:inline>
            <wp:extent cx="5334000" cy="4515901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5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При установлении TLS-соединения клиент отправляет список поддерживаемых версий TLS (например, TLS 1.2, 1.3), а сервер выбирает наиболее новую версию, которую поддерживают оба. Это называется согласованием (negotiation). Ни клиент, ни сервер не диктуют версию в одностороннем порядке.</w:t>
      </w:r>
    </w:p>
    <w:p>
      <w:pPr>
        <w:pStyle w:val="CaptionedFigure"/>
      </w:pPr>
      <w:r>
        <w:drawing>
          <wp:inline>
            <wp:extent cx="5334000" cy="3587545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1,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В фазе</w:t>
      </w:r>
      <w:r>
        <w:t xml:space="preserve"> </w:t>
      </w:r>
      <w:r>
        <w:t xml:space="preserve">“</w:t>
      </w:r>
      <w:r>
        <w:t xml:space="preserve">рукопожатия</w:t>
      </w:r>
      <w:r>
        <w:t xml:space="preserve">”</w:t>
      </w:r>
      <w:r>
        <w:t xml:space="preserve"> </w:t>
      </w:r>
      <w:r>
        <w:t xml:space="preserve">TLS происходит:</w:t>
      </w:r>
    </w:p>
    <w:p>
      <w:pPr>
        <w:pStyle w:val="BodyText"/>
      </w:pPr>
      <w:r>
        <w:t xml:space="preserve">формирование общего секретного ключа (через обмен ключами)</w:t>
      </w:r>
      <w:r>
        <w:t xml:space="preserve"> </w:t>
      </w:r>
      <w:r>
        <w:t xml:space="preserve">аутентификация сервера (и опционально клиента) с помощью сертификатов</w:t>
      </w:r>
      <w:r>
        <w:t xml:space="preserve"> </w:t>
      </w:r>
      <w:r>
        <w:t xml:space="preserve">согласование алгоритмов шифрования и аутентификации (Cipher Suite)</w:t>
      </w:r>
      <w:r>
        <w:t xml:space="preserve"> </w:t>
      </w:r>
      <w:r>
        <w:t xml:space="preserve">Шифрование самих данных начинается уже после завершения рукопожатия, когда общий секретный ключ выработан и стороны переходят к защищённой передаче прикладных данных.</w:t>
      </w:r>
    </w:p>
    <w:bookmarkEnd w:id="29"/>
    <w:bookmarkStart w:id="34" w:name="персонализация-сети"/>
    <w:p>
      <w:pPr>
        <w:pStyle w:val="Heading3"/>
      </w:pPr>
      <w:r>
        <w:t xml:space="preserve">Персонализация сети:</w:t>
      </w:r>
    </w:p>
    <w:p>
      <w:pPr>
        <w:pStyle w:val="CaptionedFigure"/>
      </w:pPr>
      <w:r>
        <w:drawing>
          <wp:inline>
            <wp:extent cx="5334000" cy="4277939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2,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Куки обычно хранят:</w:t>
      </w:r>
    </w:p>
    <w:p>
      <w:pPr>
        <w:pStyle w:val="BodyText"/>
      </w:pPr>
      <w:r>
        <w:t xml:space="preserve">id сессии — уникальный идентификатор текущего сеанса работы пользователя с сайтом</w:t>
      </w:r>
      <w:r>
        <w:t xml:space="preserve"> </w:t>
      </w:r>
      <w:r>
        <w:t xml:space="preserve">идентификатор пользователя (например, user_id) — для узнавания пользователя при повторных визитах</w:t>
      </w:r>
      <w:r>
        <w:t xml:space="preserve"> </w:t>
      </w:r>
      <w:r>
        <w:t xml:space="preserve">Что не хранят в куки (как правило):</w:t>
      </w:r>
    </w:p>
    <w:p>
      <w:pPr>
        <w:pStyle w:val="BodyText"/>
      </w:pPr>
      <w:r>
        <w:t xml:space="preserve">IP адрес — это адресная информация уровня сети, хранится на сервере в логах, а не в куки браузера</w:t>
      </w:r>
      <w:r>
        <w:t xml:space="preserve"> </w:t>
      </w:r>
      <w:r>
        <w:t xml:space="preserve">пароль пользователя — это критически важная информация, пароли в открытом виде в куки никогда не сохраняются по соображениям безопасности</w:t>
      </w:r>
    </w:p>
    <w:p>
      <w:pPr>
        <w:pStyle w:val="CaptionedFigure"/>
      </w:pPr>
      <w:r>
        <w:drawing>
          <wp:inline>
            <wp:extent cx="5038791" cy="5166679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2,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91" cy="5166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Куки применяются для:</w:t>
      </w:r>
    </w:p>
    <w:p>
      <w:pPr>
        <w:pStyle w:val="BodyText"/>
      </w:pPr>
      <w:r>
        <w:t xml:space="preserve">аутентификации пользователя (проверка, что пользователь уже входил в систему)</w:t>
      </w:r>
      <w:r>
        <w:t xml:space="preserve"> </w:t>
      </w:r>
      <w:r>
        <w:t xml:space="preserve">персонализации веб-страниц (запоминание настроек, темы, языка)</w:t>
      </w:r>
      <w:r>
        <w:t xml:space="preserve"> </w:t>
      </w:r>
      <w:r>
        <w:t xml:space="preserve">отслеживания информации о пользователе (аналитика, рекламные трекеры)</w:t>
      </w:r>
      <w:r>
        <w:t xml:space="preserve"> </w:t>
      </w:r>
      <w:r>
        <w:t xml:space="preserve">сбора статистики посещаемости сайта (счётчики, Google Analytics)</w:t>
      </w:r>
      <w:r>
        <w:t xml:space="preserve"> </w:t>
      </w:r>
      <w:r>
        <w:t xml:space="preserve">Надёжность соединения (устойчивость, повторная отправка потерянных пакетов, управление потоком) — это задача транспортного уровня (TCP), к куки она не имеет отношения.</w:t>
      </w:r>
    </w:p>
    <w:p>
      <w:pPr>
        <w:pStyle w:val="CaptionedFigure"/>
      </w:pPr>
      <w:r>
        <w:drawing>
          <wp:inline>
            <wp:extent cx="5268990" cy="4667916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2,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990" cy="466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Куки создаются на стороне сервера. Сервер включает в HTTP-ответ заголовок Set-Cookie, после чего браузер (клиент) сохраняет эту куку и возвращает её в последующих запросах в заголовке Cookie. Клиент сам куки не генерирует (кроме клиентских куки через JavaScript document.cookie, но это нестандартный сценарий). По заданию предполагается классический ответ — сервер.</w:t>
      </w:r>
    </w:p>
    <w:p>
      <w:pPr>
        <w:pStyle w:val="CaptionedFigure"/>
      </w:pPr>
      <w:r>
        <w:drawing>
          <wp:inline>
            <wp:extent cx="5334000" cy="4608372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2,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Сессионные куки (session cookies) существуют только пока открыт браузер и активна сессия. Они не имеют заданной даты истечения (Max-Age/Expires), поэтому при закрытии браузера удаляются. Вариант</w:t>
      </w:r>
      <w:r>
        <w:t xml:space="preserve"> </w:t>
      </w:r>
      <w:r>
        <w:t xml:space="preserve">“</w:t>
      </w:r>
      <w:r>
        <w:t xml:space="preserve">Да, на некоторое время, заданное сервером</w:t>
      </w:r>
      <w:r>
        <w:t xml:space="preserve">”</w:t>
      </w:r>
      <w:r>
        <w:t xml:space="preserve"> </w:t>
      </w:r>
      <w:r>
        <w:t xml:space="preserve">— это про постоянные куки (persistent cookies), у которых срок жизни задаётся явно.</w:t>
      </w:r>
    </w:p>
    <w:bookmarkEnd w:id="34"/>
    <w:bookmarkStart w:id="39" w:name="браузер-tor.-анонимизация"/>
    <w:p>
      <w:pPr>
        <w:pStyle w:val="Heading3"/>
      </w:pPr>
      <w:r>
        <w:t xml:space="preserve">Браузер TOR. Анонимизация</w:t>
      </w:r>
    </w:p>
    <w:p>
      <w:pPr>
        <w:pStyle w:val="CaptionedFigure"/>
      </w:pPr>
      <w:r>
        <w:drawing>
          <wp:inline>
            <wp:extent cx="5334000" cy="4331714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3,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Классическая луковая маршрутизация в TOR использует три узла:</w:t>
      </w:r>
    </w:p>
    <w:p>
      <w:pPr>
        <w:pStyle w:val="BodyText"/>
      </w:pPr>
      <w:r>
        <w:t xml:space="preserve">Входной (охранный) узел — guard node</w:t>
      </w:r>
      <w:r>
        <w:t xml:space="preserve"> </w:t>
      </w:r>
      <w:r>
        <w:t xml:space="preserve">Промежуточный узел — middle node</w:t>
      </w:r>
      <w:r>
        <w:t xml:space="preserve"> </w:t>
      </w:r>
      <w:r>
        <w:t xml:space="preserve">Выходной узел — exit node</w:t>
      </w:r>
      <w:r>
        <w:t xml:space="preserve"> </w:t>
      </w:r>
      <w:r>
        <w:t xml:space="preserve">Из них промежуточным формально является только один (средний).</w:t>
      </w:r>
    </w:p>
    <w:p>
      <w:pPr>
        <w:pStyle w:val="CaptionedFigure"/>
      </w:pPr>
      <w:r>
        <w:drawing>
          <wp:inline>
            <wp:extent cx="5334000" cy="4731455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3,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Отправитель знает IP-адрес получателя, так как он сам отправляет данные этому адресату.</w:t>
      </w:r>
      <w:r>
        <w:t xml:space="preserve"> </w:t>
      </w:r>
      <w:r>
        <w:t xml:space="preserve">Выходной узел — последний в цепочке, именно он устанавливает непосредственное соединение с получателем и, следовательно, знает его IP-адрес.</w:t>
      </w:r>
      <w:r>
        <w:t xml:space="preserve"> </w:t>
      </w:r>
      <w:r>
        <w:t xml:space="preserve">Кому не известен:</w:t>
      </w:r>
    </w:p>
    <w:p>
      <w:pPr>
        <w:pStyle w:val="BodyText"/>
      </w:pPr>
      <w:r>
        <w:t xml:space="preserve">Охранный узел знает только отправителя и следующий узел, но не конечного получателя.</w:t>
      </w:r>
      <w:r>
        <w:t xml:space="preserve"> </w:t>
      </w:r>
      <w:r>
        <w:t xml:space="preserve">Промежуточный узел знает предыдущий и следующий узел, но не знает ни отправителя, ни получателя.</w:t>
      </w:r>
    </w:p>
    <w:p>
      <w:pPr>
        <w:pStyle w:val="CaptionedFigure"/>
      </w:pPr>
      <w:r>
        <w:drawing>
          <wp:inline>
            <wp:extent cx="5334000" cy="4717626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3,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7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При установлении лукового соединения отправитель генерирует отдельные сессионные ключи для каждого узла в цепочке. Это делается для того, чтобы каждый слой шифрования мог быть снят только соответствующим узлом. Ключи генерируются со всеми тремя узлами: охранным, промежуточным и выходным.</w:t>
      </w:r>
    </w:p>
    <w:p>
      <w:pPr>
        <w:pStyle w:val="CaptionedFigure"/>
      </w:pPr>
      <w:r>
        <w:drawing>
          <wp:inline>
            <wp:extent cx="5334000" cy="1892374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3,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Получатель может быть обычным сервером или пользователем в интернете, не использующим TOR. Луковая маршрутизация защищает только отправителя. Выходной узел TOR отправляет запрос к получателю как обычный клиент из обычного интернета. Получатель видит IP-адрес выходного узла, а не отправителя. Специальный браузер получателю не нужен.</w:t>
      </w:r>
    </w:p>
    <w:bookmarkEnd w:id="39"/>
    <w:bookmarkStart w:id="45" w:name="беспроводные-сети-wi-fi"/>
    <w:p>
      <w:pPr>
        <w:pStyle w:val="Heading3"/>
      </w:pPr>
      <w:r>
        <w:t xml:space="preserve">Беспроводные сети Wi-fi</w:t>
      </w:r>
    </w:p>
    <w:p>
      <w:pPr>
        <w:pStyle w:val="CaptionedFigure"/>
      </w:pPr>
      <w:r>
        <w:drawing>
          <wp:inline>
            <wp:extent cx="5334000" cy="2470023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4,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Wi-Fi — это торговая марка и технология беспроводной связи, основанная на стандартах IEEE 802.11. Остальные варианты неверны:</w:t>
      </w:r>
    </w:p>
    <w:p>
      <w:pPr>
        <w:pStyle w:val="BodyText"/>
      </w:pPr>
      <w:r>
        <w:t xml:space="preserve">«wireless fiber» — выдумка, не существует</w:t>
      </w:r>
      <w:r>
        <w:t xml:space="preserve"> </w:t>
      </w:r>
      <w:r>
        <w:t xml:space="preserve">проводная сеть Ethernet — это про провода, не про Wi-Fi</w:t>
      </w:r>
      <w:r>
        <w:t xml:space="preserve"> </w:t>
      </w:r>
      <w:r>
        <w:t xml:space="preserve">подключение смартфона к глобальной сети — слишком узко и неполно</w:t>
      </w:r>
    </w:p>
    <w:p>
      <w:pPr>
        <w:pStyle w:val="CaptionedFigure"/>
      </w:pPr>
      <w:r>
        <w:drawing>
          <wp:inline>
            <wp:extent cx="5334000" cy="4804295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4,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4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Wi-Fi (стандарт IEEE 802.11) работает на канальном уровне модели OSI. Он отвечает за передачу кадров между устройствами в одной локальной сети, управление доступом к среде (CSMA/CA), физическую адресацию (MAC-адреса).</w:t>
      </w:r>
      <w:r>
        <w:t xml:space="preserve"> </w:t>
      </w:r>
      <w:r>
        <w:t xml:space="preserve">Транспортный, сетевой и прикладной уровни — выше.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4,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WEP (Wired Equivalent Privacy) — устаревший и небезопасный протокол. Его ключи шифрования слабые, легко взламываются за минуты.</w:t>
      </w:r>
    </w:p>
    <w:p>
      <w:pPr>
        <w:pStyle w:val="BodyText"/>
      </w:pPr>
      <w:r>
        <w:t xml:space="preserve">WPA, WPA2, WPA3 — более безопасные протоколы (WPA3 — самый современный).</w:t>
      </w:r>
    </w:p>
    <w:p>
      <w:pPr>
        <w:pStyle w:val="CaptionedFigure"/>
      </w:pPr>
      <w:r>
        <w:drawing>
          <wp:inline>
            <wp:extent cx="5334000" cy="3403599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4,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В современной защищённой Wi-Fi сети сначала происходит аутентификация (например, ввод пароля), затем вырабатываются ключи шифрования, и только после этого данные передаются в зашифрованном виде. Если сеть открытая (без пароля), то данные передаются в открытом виде, но в вопросе подразумевается общий случай защищённой сети.</w:t>
      </w:r>
    </w:p>
    <w:p>
      <w:pPr>
        <w:pStyle w:val="CaptionedFigure"/>
      </w:pPr>
      <w:r>
        <w:drawing>
          <wp:inline>
            <wp:extent cx="5334000" cy="2792407"/>
            <wp:effectExtent b="0" l="0" r="0" t="0"/>
            <wp:docPr descr="1.1" title="" id="1" name="Picture"/>
            <a:graphic>
              <a:graphicData uri="http://schemas.openxmlformats.org/drawingml/2006/picture">
                <pic:pic>
                  <pic:nvPicPr>
                    <pic:cNvPr descr="image/1/4,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1.1</w:t>
      </w:r>
    </w:p>
    <w:p>
      <w:pPr>
        <w:pStyle w:val="BodyText"/>
      </w:pPr>
      <w:r>
        <w:t xml:space="preserve">WPA2 Personal (он же WPA2-PSK) использует общий пароль (Pre-Shared Key) для всех устройств в сети. Это стандарт для домашних и небольших офисных сетей.</w:t>
      </w:r>
      <w:r>
        <w:t xml:space="preserve"> </w:t>
      </w:r>
      <w:r>
        <w:t xml:space="preserve">WPA2 Enterprise применяется в крупных организациях, используется сервер аутентификации (RADIUS) и индивидуальные учётные записи для каждого пользователя. Для дома это избыточно и сложно.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43" Target="media/rId43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внешнему курсу (Безопасность в сети)</dc:title>
  <dc:creator/>
  <cp:keywords/>
  <dcterms:created xsi:type="dcterms:W3CDTF">2026-05-16T20:15:08Z</dcterms:created>
  <dcterms:modified xsi:type="dcterms:W3CDTF">2026-05-16T20:15:08Z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</Properties>
</file>