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8FBCDE" w14:textId="77777777" w:rsidR="00FD5A73" w:rsidRPr="00205B2C" w:rsidRDefault="00FD5A73" w:rsidP="00FD5A73">
      <w:pPr>
        <w:jc w:val="center"/>
        <w:rPr>
          <w:lang w:val="en-GB"/>
        </w:rPr>
      </w:pPr>
    </w:p>
    <w:p w14:paraId="6150FE75" w14:textId="77777777" w:rsidR="00B66856" w:rsidRPr="00205B2C" w:rsidRDefault="00FD5A73" w:rsidP="00FD5A73">
      <w:pPr>
        <w:jc w:val="center"/>
        <w:rPr>
          <w:b/>
          <w:bCs/>
          <w:sz w:val="28"/>
          <w:szCs w:val="28"/>
          <w:lang w:val="en-GB"/>
        </w:rPr>
      </w:pPr>
      <w:r w:rsidRPr="00205B2C">
        <w:rPr>
          <w:b/>
          <w:bCs/>
          <w:sz w:val="28"/>
          <w:szCs w:val="28"/>
          <w:lang w:val="en-GB"/>
        </w:rPr>
        <w:t>PROJECT PROPOSAL</w:t>
      </w:r>
    </w:p>
    <w:p w14:paraId="1D53D40E" w14:textId="319B33ED" w:rsidR="00FD5A73" w:rsidRPr="00205B2C" w:rsidRDefault="00FD5A73" w:rsidP="00FD5A73">
      <w:pPr>
        <w:jc w:val="center"/>
        <w:rPr>
          <w:b/>
          <w:bCs/>
          <w:sz w:val="28"/>
          <w:szCs w:val="28"/>
          <w:lang w:val="en-GB"/>
        </w:rPr>
      </w:pPr>
      <w:r w:rsidRPr="00205B2C">
        <w:rPr>
          <w:b/>
          <w:bCs/>
          <w:sz w:val="28"/>
          <w:szCs w:val="28"/>
          <w:lang w:val="en-GB"/>
        </w:rPr>
        <w:t xml:space="preserve"> BLOCK 1D-202</w:t>
      </w:r>
      <w:r w:rsidR="00E95C1D">
        <w:rPr>
          <w:b/>
          <w:bCs/>
          <w:sz w:val="28"/>
          <w:szCs w:val="28"/>
          <w:lang w:val="en-GB"/>
        </w:rPr>
        <w:t>5</w:t>
      </w:r>
      <w:r w:rsidRPr="00205B2C">
        <w:rPr>
          <w:b/>
          <w:bCs/>
          <w:sz w:val="28"/>
          <w:szCs w:val="28"/>
          <w:lang w:val="en-GB"/>
        </w:rPr>
        <w:t>-202</w:t>
      </w:r>
      <w:r w:rsidR="00E95C1D">
        <w:rPr>
          <w:b/>
          <w:bCs/>
          <w:sz w:val="28"/>
          <w:szCs w:val="28"/>
          <w:lang w:val="en-GB"/>
        </w:rPr>
        <w:t>6</w:t>
      </w:r>
    </w:p>
    <w:p w14:paraId="4EB71A38" w14:textId="77777777" w:rsidR="00FD5A73" w:rsidRPr="00205B2C" w:rsidRDefault="00FD5A73" w:rsidP="00FD5A73">
      <w:pPr>
        <w:jc w:val="center"/>
        <w:rPr>
          <w:lang w:val="en-GB"/>
        </w:rPr>
      </w:pPr>
    </w:p>
    <w:p w14:paraId="7B032C19" w14:textId="77777777" w:rsidR="00FD5A73" w:rsidRPr="00205B2C" w:rsidRDefault="00FD5A73" w:rsidP="00FD5A73">
      <w:pPr>
        <w:jc w:val="center"/>
        <w:rPr>
          <w:lang w:val="en-GB"/>
        </w:rPr>
      </w:pPr>
    </w:p>
    <w:p w14:paraId="5981F5EE" w14:textId="79F578A6" w:rsidR="00FD5A73" w:rsidRPr="00205B2C" w:rsidRDefault="005367E1" w:rsidP="00FD5A73">
      <w:pPr>
        <w:jc w:val="center"/>
        <w:rPr>
          <w:b/>
          <w:bCs/>
          <w:sz w:val="36"/>
          <w:szCs w:val="36"/>
          <w:lang w:val="en-GB"/>
        </w:rPr>
      </w:pPr>
      <w:r>
        <w:rPr>
          <w:b/>
          <w:bCs/>
          <w:sz w:val="36"/>
          <w:szCs w:val="36"/>
          <w:lang w:val="en-GB"/>
        </w:rPr>
        <w:t>Day to day stock price predictor</w:t>
      </w:r>
    </w:p>
    <w:p w14:paraId="605AE236" w14:textId="77777777" w:rsidR="00FD5A73" w:rsidRPr="00205B2C" w:rsidRDefault="00FD5A73" w:rsidP="00FD5A73">
      <w:pPr>
        <w:jc w:val="center"/>
        <w:rPr>
          <w:lang w:val="en-GB"/>
        </w:rPr>
      </w:pPr>
    </w:p>
    <w:p w14:paraId="53366EF8" w14:textId="77777777" w:rsidR="00FD5A73" w:rsidRPr="00205B2C" w:rsidRDefault="00FD5A73" w:rsidP="00FD5A73">
      <w:pPr>
        <w:jc w:val="center"/>
        <w:rPr>
          <w:lang w:val="en-GB"/>
        </w:rPr>
      </w:pPr>
    </w:p>
    <w:p w14:paraId="35DC09CE" w14:textId="77777777" w:rsidR="00205B2C" w:rsidRPr="00205B2C" w:rsidRDefault="00205B2C" w:rsidP="00205B2C">
      <w:pPr>
        <w:jc w:val="center"/>
        <w:rPr>
          <w:b/>
          <w:bCs/>
          <w:lang w:val="en-GB"/>
        </w:rPr>
      </w:pPr>
      <w:r w:rsidRPr="00205B2C">
        <w:rPr>
          <w:b/>
          <w:bCs/>
          <w:lang w:val="en-GB"/>
        </w:rPr>
        <w:t>Name of the Group</w:t>
      </w:r>
    </w:p>
    <w:p w14:paraId="7F9D990B" w14:textId="53CEE227" w:rsidR="00FD5A73" w:rsidRPr="00205B2C" w:rsidRDefault="00B84558" w:rsidP="00FD5A73">
      <w:pPr>
        <w:jc w:val="center"/>
        <w:rPr>
          <w:lang w:val="en-GB"/>
        </w:rPr>
      </w:pPr>
      <w:r>
        <w:rPr>
          <w:lang w:val="en-GB"/>
        </w:rPr>
        <w:t>Group 15</w:t>
      </w:r>
    </w:p>
    <w:p w14:paraId="515512E9" w14:textId="77777777" w:rsidR="00FD5A73" w:rsidRPr="00205B2C" w:rsidRDefault="00FD5A73" w:rsidP="00FD5A73">
      <w:pPr>
        <w:jc w:val="center"/>
        <w:rPr>
          <w:lang w:val="en-GB"/>
        </w:rPr>
      </w:pPr>
    </w:p>
    <w:p w14:paraId="6F898D13" w14:textId="76398A45" w:rsidR="00FD5A73" w:rsidRPr="00205B2C" w:rsidRDefault="00FD5A73" w:rsidP="00FD5A73">
      <w:pPr>
        <w:jc w:val="center"/>
        <w:rPr>
          <w:b/>
          <w:bCs/>
          <w:lang w:val="en-GB"/>
        </w:rPr>
      </w:pPr>
      <w:r w:rsidRPr="00205B2C">
        <w:rPr>
          <w:b/>
          <w:bCs/>
          <w:lang w:val="en-GB"/>
        </w:rPr>
        <w:t>Names of the Student</w:t>
      </w:r>
    </w:p>
    <w:p w14:paraId="65E970D3" w14:textId="326247C1" w:rsidR="00FD5A73" w:rsidRPr="000C0770" w:rsidRDefault="000C0770" w:rsidP="005044CA">
      <w:pPr>
        <w:jc w:val="center"/>
        <w:rPr>
          <w:lang w:val="nl-NL"/>
        </w:rPr>
      </w:pPr>
      <w:r w:rsidRPr="000C0770">
        <w:t>Dekker, Lucan den (251285), Gádor, Gergely (250713), Kambarov, Timur (250596), Qusaily, Qusai Al (236866)</w:t>
      </w:r>
    </w:p>
    <w:p w14:paraId="311A9CEB" w14:textId="77777777" w:rsidR="00FD5A73" w:rsidRPr="000C0770" w:rsidRDefault="00FD5A73" w:rsidP="00FD5A73">
      <w:pPr>
        <w:jc w:val="center"/>
        <w:rPr>
          <w:lang w:val="nl-NL"/>
        </w:rPr>
      </w:pPr>
    </w:p>
    <w:p w14:paraId="33C5C1F0" w14:textId="3DBE0264" w:rsidR="00FD5A73" w:rsidRPr="00205B2C" w:rsidRDefault="00FD5A73" w:rsidP="00FD5A73">
      <w:pPr>
        <w:jc w:val="center"/>
        <w:rPr>
          <w:b/>
          <w:bCs/>
          <w:lang w:val="en-GB"/>
        </w:rPr>
      </w:pPr>
      <w:r w:rsidRPr="00205B2C">
        <w:rPr>
          <w:b/>
          <w:bCs/>
          <w:lang w:val="en-GB"/>
        </w:rPr>
        <w:t>Date</w:t>
      </w:r>
    </w:p>
    <w:p w14:paraId="081FCEA2" w14:textId="55AAC638" w:rsidR="00FD5A73" w:rsidRPr="00205B2C" w:rsidRDefault="005044CA" w:rsidP="00FD5A73">
      <w:pPr>
        <w:jc w:val="center"/>
        <w:rPr>
          <w:lang w:val="en-GB"/>
        </w:rPr>
      </w:pPr>
      <w:r>
        <w:rPr>
          <w:lang w:val="en-GB"/>
        </w:rPr>
        <w:t>12/05/2026</w:t>
      </w:r>
    </w:p>
    <w:p w14:paraId="04C3E065" w14:textId="69843EB5" w:rsidR="00FD5A73" w:rsidRPr="00205B2C" w:rsidRDefault="00FD5A73">
      <w:pPr>
        <w:rPr>
          <w:lang w:val="en-GB"/>
        </w:rPr>
      </w:pPr>
      <w:r w:rsidRPr="00205B2C">
        <w:rPr>
          <w:lang w:val="en-GB"/>
        </w:rPr>
        <w:br w:type="page"/>
      </w:r>
    </w:p>
    <w:p w14:paraId="659A9D35" w14:textId="19C679D0" w:rsidR="00E95C1D" w:rsidRPr="00E95C1D" w:rsidRDefault="00FD5A73" w:rsidP="00E95C1D">
      <w:pPr>
        <w:pStyle w:val="Listaszerbekezds"/>
        <w:numPr>
          <w:ilvl w:val="0"/>
          <w:numId w:val="3"/>
        </w:numPr>
        <w:rPr>
          <w:b/>
          <w:bCs/>
          <w:sz w:val="28"/>
          <w:szCs w:val="28"/>
          <w:lang w:val="en-GB"/>
        </w:rPr>
      </w:pPr>
      <w:r w:rsidRPr="00205B2C">
        <w:rPr>
          <w:b/>
          <w:bCs/>
          <w:sz w:val="28"/>
          <w:szCs w:val="28"/>
          <w:lang w:val="en-GB"/>
        </w:rPr>
        <w:lastRenderedPageBreak/>
        <w:t>Introduction</w:t>
      </w:r>
    </w:p>
    <w:p w14:paraId="7DF95648" w14:textId="3E1B1B44" w:rsidR="00E95C1D" w:rsidRPr="00E95C1D" w:rsidRDefault="00E95C1D" w:rsidP="00E95C1D">
      <w:pPr>
        <w:rPr>
          <w:b/>
          <w:bCs/>
          <w:sz w:val="28"/>
          <w:szCs w:val="28"/>
          <w:lang w:val="en-GB"/>
        </w:rPr>
      </w:pPr>
      <w:r w:rsidRPr="00E95C1D">
        <w:rPr>
          <w:rFonts w:eastAsia="Times New Roman" w:cs="Times New Roman"/>
          <w:color w:val="000000"/>
          <w:kern w:val="0"/>
          <w:lang w:eastAsia="en-GB"/>
          <w14:ligatures w14:val="none"/>
        </w:rPr>
        <w:t xml:space="preserve">The project focuses on developing a binary classification machine learning tool that predicts whether </w:t>
      </w:r>
      <w:r w:rsidRPr="00E95C1D">
        <w:rPr>
          <w:rFonts w:eastAsia="Times New Roman" w:cs="Times New Roman"/>
          <w:b/>
          <w:bCs/>
          <w:color w:val="000000"/>
          <w:kern w:val="0"/>
          <w:lang w:eastAsia="en-GB"/>
          <w14:ligatures w14:val="none"/>
        </w:rPr>
        <w:t>Microsoft (MSFT)</w:t>
      </w:r>
      <w:r w:rsidRPr="00E95C1D">
        <w:rPr>
          <w:rFonts w:eastAsia="Times New Roman" w:cs="Times New Roman"/>
          <w:color w:val="000000"/>
          <w:kern w:val="0"/>
          <w:lang w:eastAsia="en-GB"/>
          <w14:ligatures w14:val="none"/>
        </w:rPr>
        <w:t xml:space="preserve"> stock will go </w:t>
      </w:r>
      <w:r w:rsidRPr="00E95C1D">
        <w:rPr>
          <w:rFonts w:eastAsia="Times New Roman" w:cs="Times New Roman"/>
          <w:b/>
          <w:color w:val="000000"/>
          <w:kern w:val="0"/>
          <w:lang w:eastAsia="en-GB"/>
          <w14:ligatures w14:val="none"/>
        </w:rPr>
        <w:t>up</w:t>
      </w:r>
      <w:r w:rsidRPr="00E95C1D">
        <w:rPr>
          <w:rFonts w:eastAsia="Times New Roman" w:cs="Times New Roman"/>
          <w:color w:val="000000"/>
          <w:kern w:val="0"/>
          <w:lang w:eastAsia="en-GB"/>
          <w14:ligatures w14:val="none"/>
        </w:rPr>
        <w:t xml:space="preserve"> or </w:t>
      </w:r>
      <w:r w:rsidRPr="00E95C1D">
        <w:rPr>
          <w:rFonts w:eastAsia="Times New Roman" w:cs="Times New Roman"/>
          <w:b/>
          <w:bCs/>
          <w:color w:val="000000"/>
          <w:kern w:val="0"/>
          <w:lang w:eastAsia="en-GB"/>
          <w14:ligatures w14:val="none"/>
        </w:rPr>
        <w:t xml:space="preserve">down </w:t>
      </w:r>
      <w:r w:rsidRPr="00E95C1D">
        <w:rPr>
          <w:rFonts w:eastAsia="Times New Roman" w:cs="Times New Roman"/>
          <w:color w:val="000000"/>
          <w:kern w:val="0"/>
          <w:lang w:eastAsia="en-GB"/>
          <w14:ligatures w14:val="none"/>
        </w:rPr>
        <w:t xml:space="preserve">in the next trading day, displayed in an interactive dashboard. </w:t>
      </w:r>
    </w:p>
    <w:p w14:paraId="61701159" w14:textId="7F31F1E1" w:rsidR="00E95C1D" w:rsidRPr="00E95C1D" w:rsidRDefault="00E95C1D" w:rsidP="00E95C1D">
      <w:pPr>
        <w:spacing w:before="100" w:beforeAutospacing="1" w:after="100" w:afterAutospacing="1" w:line="240" w:lineRule="auto"/>
        <w:rPr>
          <w:rFonts w:eastAsia="Times New Roman" w:cs="Times New Roman"/>
          <w:color w:val="000000"/>
          <w:kern w:val="0"/>
          <w:lang w:eastAsia="en-GB"/>
          <w14:ligatures w14:val="none"/>
        </w:rPr>
      </w:pPr>
      <w:r w:rsidRPr="00E95C1D">
        <w:rPr>
          <w:rFonts w:eastAsia="Times New Roman" w:cs="Times New Roman"/>
          <w:color w:val="000000"/>
          <w:kern w:val="0"/>
          <w:lang w:eastAsia="en-GB"/>
          <w14:ligatures w14:val="none"/>
        </w:rPr>
        <w:t xml:space="preserve">The tool utilizes </w:t>
      </w:r>
      <w:r w:rsidRPr="00E95C1D">
        <w:rPr>
          <w:rStyle w:val="Kiemels2"/>
          <w:rFonts w:cs="Arial"/>
        </w:rPr>
        <w:t>exogenous</w:t>
      </w:r>
      <w:r>
        <w:rPr>
          <w:rStyle w:val="Kiemels2"/>
          <w:rFonts w:cs="Arial"/>
        </w:rPr>
        <w:t xml:space="preserve"> </w:t>
      </w:r>
      <w:r>
        <w:rPr>
          <w:rStyle w:val="Kiemels2"/>
          <w:rFonts w:cs="Arial"/>
          <w:b w:val="0"/>
          <w:bCs w:val="0"/>
        </w:rPr>
        <w:t>data (such as crude oil, gold, etc.)</w:t>
      </w:r>
      <w:r>
        <w:t xml:space="preserve"> </w:t>
      </w:r>
      <w:r w:rsidRPr="00E95C1D">
        <w:rPr>
          <w:rFonts w:eastAsia="Times New Roman" w:cs="Times New Roman"/>
          <w:color w:val="000000"/>
          <w:kern w:val="0"/>
          <w:lang w:eastAsia="en-GB"/>
          <w14:ligatures w14:val="none"/>
        </w:rPr>
        <w:t>combined with MSFT stock data via statistical modeling and machine learning. The stakeholders are team members, academic supervisors, and retails investors, the last being end user and main stakeholder. This is essential to develop such a tool, as non-professional investors would significantly benefit from it.</w:t>
      </w:r>
    </w:p>
    <w:p w14:paraId="235673A7" w14:textId="77777777" w:rsidR="00E95C1D" w:rsidRPr="00E95C1D" w:rsidRDefault="00E95C1D" w:rsidP="00E95C1D">
      <w:pPr>
        <w:spacing w:before="100" w:beforeAutospacing="1" w:after="100" w:afterAutospacing="1" w:line="240" w:lineRule="auto"/>
        <w:rPr>
          <w:rFonts w:eastAsia="Times New Roman" w:cs="Times New Roman"/>
          <w:color w:val="000000"/>
          <w:kern w:val="0"/>
          <w:lang w:eastAsia="en-GB"/>
          <w14:ligatures w14:val="none"/>
        </w:rPr>
      </w:pPr>
      <w:r w:rsidRPr="00E95C1D">
        <w:rPr>
          <w:rFonts w:eastAsia="Times New Roman" w:cs="Times New Roman"/>
          <w:color w:val="000000"/>
          <w:kern w:val="0"/>
          <w:lang w:eastAsia="en-GB"/>
          <w14:ligatures w14:val="none"/>
        </w:rPr>
        <w:t xml:space="preserve">It is possible to build it, because there is </w:t>
      </w:r>
      <w:r w:rsidRPr="00E95C1D">
        <w:rPr>
          <w:rFonts w:eastAsia="Times New Roman" w:cs="Times New Roman"/>
          <w:b/>
          <w:bCs/>
          <w:color w:val="000000"/>
          <w:kern w:val="0"/>
          <w:lang w:eastAsia="en-GB"/>
          <w14:ligatures w14:val="none"/>
        </w:rPr>
        <w:t>enough financial data</w:t>
      </w:r>
      <w:r w:rsidRPr="00E95C1D">
        <w:rPr>
          <w:rFonts w:eastAsia="Times New Roman" w:cs="Times New Roman"/>
          <w:color w:val="000000"/>
          <w:kern w:val="0"/>
          <w:lang w:eastAsia="en-GB"/>
          <w14:ligatures w14:val="none"/>
        </w:rPr>
        <w:t xml:space="preserve"> across Internet, and more importantly, such tools already exist. They benefit from applying machine learning to spot </w:t>
      </w:r>
      <w:r w:rsidRPr="00E95C1D">
        <w:rPr>
          <w:rFonts w:eastAsia="Times New Roman" w:cs="Times New Roman"/>
          <w:b/>
          <w:bCs/>
          <w:color w:val="000000"/>
          <w:kern w:val="0"/>
          <w:lang w:eastAsia="en-GB"/>
          <w14:ligatures w14:val="none"/>
        </w:rPr>
        <w:t>non-linear</w:t>
      </w:r>
      <w:r w:rsidRPr="00E95C1D">
        <w:rPr>
          <w:rFonts w:eastAsia="Times New Roman" w:cs="Times New Roman"/>
          <w:color w:val="000000"/>
          <w:kern w:val="0"/>
          <w:lang w:eastAsia="en-GB"/>
          <w14:ligatures w14:val="none"/>
        </w:rPr>
        <w:t xml:space="preserve"> stock market behaviour and help users analyze market better. </w:t>
      </w:r>
    </w:p>
    <w:p w14:paraId="469F8BDC" w14:textId="73F4EF05" w:rsidR="00E95C1D" w:rsidRPr="00E95C1D" w:rsidRDefault="00E95C1D" w:rsidP="00E95C1D">
      <w:pPr>
        <w:spacing w:before="100" w:beforeAutospacing="1" w:after="100" w:afterAutospacing="1" w:line="240" w:lineRule="auto"/>
        <w:rPr>
          <w:rFonts w:eastAsia="Times New Roman" w:cs="Times New Roman"/>
          <w:color w:val="000000"/>
          <w:kern w:val="0"/>
          <w:lang w:eastAsia="en-GB"/>
          <w14:ligatures w14:val="none"/>
        </w:rPr>
      </w:pPr>
      <w:r w:rsidRPr="00E95C1D">
        <w:rPr>
          <w:rFonts w:eastAsia="Times New Roman" w:cs="Times New Roman"/>
          <w:color w:val="000000"/>
          <w:kern w:val="0"/>
          <w:lang w:eastAsia="en-GB"/>
          <w14:ligatures w14:val="none"/>
        </w:rPr>
        <w:t xml:space="preserve">Additionally, applying machine learning is valuable, because as mentioned above, it can identify non-linear patterns a human is very unlikely to. The project utilizes </w:t>
      </w:r>
      <w:r>
        <w:rPr>
          <w:rFonts w:eastAsia="Times New Roman" w:cs="Times New Roman"/>
          <w:color w:val="000000"/>
          <w:kern w:val="0"/>
          <w:lang w:eastAsia="en-GB"/>
          <w14:ligatures w14:val="none"/>
        </w:rPr>
        <w:t>exogenous</w:t>
      </w:r>
      <w:r w:rsidRPr="00E95C1D">
        <w:rPr>
          <w:rFonts w:eastAsia="Times New Roman" w:cs="Times New Roman"/>
          <w:color w:val="000000"/>
          <w:kern w:val="0"/>
          <w:lang w:eastAsia="en-GB"/>
          <w14:ligatures w14:val="none"/>
        </w:rPr>
        <w:t xml:space="preserve"> data, as well as MSFT stock records. That is difficult for a human, but not for a machine learning algorithm. On top of that, with the use of explainable AI techniques, it is possible to </w:t>
      </w:r>
      <w:r w:rsidRPr="00E95C1D">
        <w:rPr>
          <w:rFonts w:eastAsia="Times New Roman" w:cs="Times New Roman"/>
          <w:b/>
          <w:bCs/>
          <w:color w:val="000000"/>
          <w:kern w:val="0"/>
          <w:lang w:eastAsia="en-GB"/>
          <w14:ligatures w14:val="none"/>
        </w:rPr>
        <w:t>spot</w:t>
      </w:r>
      <w:r w:rsidRPr="00E95C1D">
        <w:rPr>
          <w:rFonts w:eastAsia="Times New Roman" w:cs="Times New Roman"/>
          <w:color w:val="000000"/>
          <w:kern w:val="0"/>
          <w:lang w:eastAsia="en-GB"/>
          <w14:ligatures w14:val="none"/>
        </w:rPr>
        <w:t xml:space="preserve"> the main elements that affect a stock’s likelihood of going up or down. </w:t>
      </w:r>
    </w:p>
    <w:p w14:paraId="0F40C038" w14:textId="45D29A97" w:rsidR="000C26D0" w:rsidRPr="000C26D0" w:rsidRDefault="009213D3" w:rsidP="000C26D0">
      <w:pPr>
        <w:pStyle w:val="Listaszerbekezds"/>
        <w:numPr>
          <w:ilvl w:val="0"/>
          <w:numId w:val="3"/>
        </w:numPr>
        <w:rPr>
          <w:b/>
          <w:bCs/>
          <w:sz w:val="28"/>
          <w:szCs w:val="28"/>
          <w:lang w:val="en-GB"/>
        </w:rPr>
      </w:pPr>
      <w:r w:rsidRPr="00205B2C">
        <w:rPr>
          <w:b/>
          <w:bCs/>
          <w:sz w:val="28"/>
          <w:szCs w:val="28"/>
          <w:lang w:val="en-GB"/>
        </w:rPr>
        <w:t>Problem Statement</w:t>
      </w:r>
    </w:p>
    <w:p w14:paraId="6F1DC75A" w14:textId="5DB97967" w:rsidR="00980CE5" w:rsidRPr="00980CE5" w:rsidRDefault="00980CE5" w:rsidP="00980CE5">
      <w:pPr>
        <w:spacing w:before="100" w:beforeAutospacing="1" w:after="100" w:afterAutospacing="1" w:line="240" w:lineRule="auto"/>
        <w:rPr>
          <w:rFonts w:eastAsia="Times New Roman" w:cs="Times New Roman"/>
          <w:color w:val="000000"/>
          <w:kern w:val="0"/>
          <w:lang w:val="en-GB" w:eastAsia="en-GB"/>
          <w14:ligatures w14:val="none"/>
        </w:rPr>
      </w:pPr>
      <w:r w:rsidRPr="00980CE5">
        <w:rPr>
          <w:rFonts w:eastAsia="Times New Roman" w:cs="Times New Roman"/>
          <w:color w:val="000000"/>
          <w:kern w:val="0"/>
          <w:lang w:val="en-GB" w:eastAsia="en-GB"/>
          <w14:ligatures w14:val="none"/>
        </w:rPr>
        <w:t xml:space="preserve">Predicting short-term stock price movements is one of the most challenging problems in quantitative finance. The prediction and forecasting of asset prices and returns remains one of the most challenging problems for quantitative finance and practitioners alike, and the massive increase in data generated in recent years presents an opportunity to leverage machine learning algorithms </w:t>
      </w:r>
      <w:sdt>
        <w:sdtPr>
          <w:rPr>
            <w:rFonts w:eastAsia="Times New Roman" w:cs="Times New Roman"/>
            <w:color w:val="000000"/>
            <w:kern w:val="0"/>
            <w:lang w:val="en-GB" w:eastAsia="en-GB"/>
            <w14:ligatures w14:val="none"/>
          </w:rPr>
          <w:id w:val="-1844305189"/>
          <w:citation/>
        </w:sdtPr>
        <w:sdtContent>
          <w:r w:rsidR="00150AE8">
            <w:rPr>
              <w:rFonts w:eastAsia="Times New Roman" w:cs="Times New Roman"/>
              <w:color w:val="000000"/>
              <w:kern w:val="0"/>
              <w:lang w:val="en-GB" w:eastAsia="en-GB"/>
              <w14:ligatures w14:val="none"/>
            </w:rPr>
            <w:fldChar w:fldCharType="begin"/>
          </w:r>
          <w:r w:rsidR="00150AE8">
            <w:rPr>
              <w:rFonts w:eastAsia="Times New Roman" w:cs="Times New Roman"/>
              <w:color w:val="000000"/>
              <w:kern w:val="0"/>
              <w:lang w:val="en-GB" w:eastAsia="en-GB"/>
              <w14:ligatures w14:val="none"/>
            </w:rPr>
            <w:instrText xml:space="preserve"> CITATION Phi20 \l 2057 </w:instrText>
          </w:r>
          <w:r w:rsidR="00150AE8">
            <w:rPr>
              <w:rFonts w:eastAsia="Times New Roman" w:cs="Times New Roman"/>
              <w:color w:val="000000"/>
              <w:kern w:val="0"/>
              <w:lang w:val="en-GB" w:eastAsia="en-GB"/>
              <w14:ligatures w14:val="none"/>
            </w:rPr>
            <w:fldChar w:fldCharType="separate"/>
          </w:r>
          <w:r w:rsidR="00150AE8" w:rsidRPr="00150AE8">
            <w:rPr>
              <w:rFonts w:eastAsia="Times New Roman" w:cs="Times New Roman"/>
              <w:noProof/>
              <w:color w:val="000000"/>
              <w:kern w:val="0"/>
              <w:lang w:val="en-GB" w:eastAsia="en-GB"/>
              <w14:ligatures w14:val="none"/>
            </w:rPr>
            <w:t>(Ndikum, 2020)</w:t>
          </w:r>
          <w:r w:rsidR="00150AE8">
            <w:rPr>
              <w:rFonts w:eastAsia="Times New Roman" w:cs="Times New Roman"/>
              <w:color w:val="000000"/>
              <w:kern w:val="0"/>
              <w:lang w:val="en-GB" w:eastAsia="en-GB"/>
              <w14:ligatures w14:val="none"/>
            </w:rPr>
            <w:fldChar w:fldCharType="end"/>
          </w:r>
        </w:sdtContent>
      </w:sdt>
      <w:r w:rsidRPr="00980CE5">
        <w:rPr>
          <w:rFonts w:eastAsia="Times New Roman" w:cs="Times New Roman"/>
          <w:color w:val="000000"/>
          <w:kern w:val="0"/>
          <w:lang w:val="en-GB" w:eastAsia="en-GB"/>
          <w14:ligatures w14:val="none"/>
        </w:rPr>
        <w:t>. For investors and portfolio managers, even a small improvement in forecast accuracy can translate directly into better decision-making, reduced risk, and improved returns.</w:t>
      </w:r>
    </w:p>
    <w:p w14:paraId="6475AF65" w14:textId="77777777" w:rsidR="00980CE5" w:rsidRPr="00980CE5" w:rsidRDefault="00980CE5" w:rsidP="00980CE5">
      <w:pPr>
        <w:spacing w:before="100" w:beforeAutospacing="1" w:after="100" w:afterAutospacing="1" w:line="240" w:lineRule="auto"/>
        <w:rPr>
          <w:rFonts w:eastAsia="Times New Roman" w:cs="Times New Roman"/>
          <w:color w:val="000000"/>
          <w:kern w:val="0"/>
          <w:lang w:val="en-GB" w:eastAsia="en-GB"/>
          <w14:ligatures w14:val="none"/>
        </w:rPr>
      </w:pPr>
      <w:r w:rsidRPr="00980CE5">
        <w:rPr>
          <w:rFonts w:eastAsia="Times New Roman" w:cs="Times New Roman"/>
          <w:color w:val="000000"/>
          <w:kern w:val="0"/>
          <w:lang w:val="en-GB" w:eastAsia="en-GB"/>
          <w14:ligatures w14:val="none"/>
        </w:rPr>
        <w:t>This project focuses on Microsoft Corporation (MSFT), one of the most actively traded stocks on the Nasdaq-100. The core problem is: given historical price data and relevant external signals, can we reliably forecast the next-day closing price of MSFT? Beyond the model itself, the solution must be accessible to end users through a functional application. A standalone forecast model has limited value without an interface that allows users to interpret and act on its predictions.</w:t>
      </w:r>
    </w:p>
    <w:p w14:paraId="11D69E85" w14:textId="67AE51A3" w:rsidR="00980CE5" w:rsidRPr="00980CE5" w:rsidRDefault="00980CE5" w:rsidP="00980CE5">
      <w:pPr>
        <w:spacing w:before="100" w:beforeAutospacing="1" w:after="100" w:afterAutospacing="1" w:line="240" w:lineRule="auto"/>
        <w:rPr>
          <w:rFonts w:eastAsia="Times New Roman" w:cs="Times New Roman"/>
          <w:color w:val="000000"/>
          <w:kern w:val="0"/>
          <w:lang w:val="en-GB" w:eastAsia="en-GB"/>
          <w14:ligatures w14:val="none"/>
        </w:rPr>
      </w:pPr>
      <w:r w:rsidRPr="00980CE5">
        <w:rPr>
          <w:rFonts w:eastAsia="Times New Roman" w:cs="Times New Roman"/>
          <w:color w:val="000000"/>
          <w:kern w:val="0"/>
          <w:lang w:val="en-GB" w:eastAsia="en-GB"/>
          <w14:ligatures w14:val="none"/>
        </w:rPr>
        <w:t xml:space="preserve">Solving this problem has clear business value. Machine learning algorithms use past data to create short-term forecasts of stock price movements, and models such as Random Forest and neural networks have shown strong accuracy across evaluation metrics including RMSE and MAPE </w:t>
      </w:r>
      <w:sdt>
        <w:sdtPr>
          <w:rPr>
            <w:rFonts w:eastAsia="Times New Roman" w:cs="Times New Roman"/>
            <w:color w:val="000000"/>
            <w:kern w:val="0"/>
            <w:lang w:val="en-GB" w:eastAsia="en-GB"/>
            <w14:ligatures w14:val="none"/>
          </w:rPr>
          <w:id w:val="474502583"/>
          <w:citation/>
        </w:sdtPr>
        <w:sdtContent>
          <w:r w:rsidR="00150AE8">
            <w:rPr>
              <w:rFonts w:eastAsia="Times New Roman" w:cs="Times New Roman"/>
              <w:color w:val="000000"/>
              <w:kern w:val="0"/>
              <w:lang w:val="en-GB" w:eastAsia="en-GB"/>
              <w14:ligatures w14:val="none"/>
            </w:rPr>
            <w:fldChar w:fldCharType="begin"/>
          </w:r>
          <w:r w:rsidR="00150AE8">
            <w:rPr>
              <w:rFonts w:eastAsia="Times New Roman" w:cs="Times New Roman"/>
              <w:color w:val="000000"/>
              <w:kern w:val="0"/>
              <w:lang w:val="en-GB" w:eastAsia="en-GB"/>
              <w14:ligatures w14:val="none"/>
            </w:rPr>
            <w:instrText xml:space="preserve"> CITATION Alb23 \l 2057 </w:instrText>
          </w:r>
          <w:r w:rsidR="00150AE8">
            <w:rPr>
              <w:rFonts w:eastAsia="Times New Roman" w:cs="Times New Roman"/>
              <w:color w:val="000000"/>
              <w:kern w:val="0"/>
              <w:lang w:val="en-GB" w:eastAsia="en-GB"/>
              <w14:ligatures w14:val="none"/>
            </w:rPr>
            <w:fldChar w:fldCharType="separate"/>
          </w:r>
          <w:r w:rsidR="00150AE8">
            <w:rPr>
              <w:rFonts w:eastAsia="Times New Roman" w:cs="Times New Roman"/>
              <w:noProof/>
              <w:color w:val="000000"/>
              <w:kern w:val="0"/>
              <w:lang w:val="en-GB" w:eastAsia="en-GB"/>
              <w14:ligatures w14:val="none"/>
            </w:rPr>
            <w:t xml:space="preserve"> </w:t>
          </w:r>
          <w:r w:rsidR="00150AE8" w:rsidRPr="00150AE8">
            <w:rPr>
              <w:rFonts w:eastAsia="Times New Roman" w:cs="Times New Roman"/>
              <w:noProof/>
              <w:color w:val="000000"/>
              <w:kern w:val="0"/>
              <w:lang w:val="en-GB" w:eastAsia="en-GB"/>
              <w14:ligatures w14:val="none"/>
            </w:rPr>
            <w:t>(Albert Wong, 2023)</w:t>
          </w:r>
          <w:r w:rsidR="00150AE8">
            <w:rPr>
              <w:rFonts w:eastAsia="Times New Roman" w:cs="Times New Roman"/>
              <w:color w:val="000000"/>
              <w:kern w:val="0"/>
              <w:lang w:val="en-GB" w:eastAsia="en-GB"/>
              <w14:ligatures w14:val="none"/>
            </w:rPr>
            <w:fldChar w:fldCharType="end"/>
          </w:r>
        </w:sdtContent>
      </w:sdt>
      <w:r w:rsidRPr="00980CE5">
        <w:rPr>
          <w:rFonts w:eastAsia="Times New Roman" w:cs="Times New Roman"/>
          <w:color w:val="000000"/>
          <w:kern w:val="0"/>
          <w:lang w:val="en-GB" w:eastAsia="en-GB"/>
          <w14:ligatures w14:val="none"/>
        </w:rPr>
        <w:t>. Accurate next-day price predictions can support trading strategies, help risk managers set better stop-loss levels, and give financial analysts a data-driven basis for their recommendations.</w:t>
      </w:r>
    </w:p>
    <w:p w14:paraId="718C0C36" w14:textId="77777777" w:rsidR="00980CE5" w:rsidRPr="00980CE5" w:rsidRDefault="00980CE5" w:rsidP="00980CE5">
      <w:pPr>
        <w:spacing w:before="100" w:beforeAutospacing="1" w:after="100" w:afterAutospacing="1" w:line="240" w:lineRule="auto"/>
        <w:rPr>
          <w:rFonts w:eastAsia="Times New Roman" w:cs="Times New Roman"/>
          <w:color w:val="000000"/>
          <w:kern w:val="0"/>
          <w:lang w:val="en-GB" w:eastAsia="en-GB"/>
          <w14:ligatures w14:val="none"/>
        </w:rPr>
      </w:pPr>
      <w:r w:rsidRPr="00980CE5">
        <w:rPr>
          <w:rFonts w:eastAsia="Times New Roman" w:cs="Times New Roman"/>
          <w:color w:val="000000"/>
          <w:kern w:val="0"/>
          <w:lang w:val="en-GB" w:eastAsia="en-GB"/>
          <w14:ligatures w14:val="none"/>
        </w:rPr>
        <w:lastRenderedPageBreak/>
        <w:t>The goals of this project are:</w:t>
      </w:r>
    </w:p>
    <w:p w14:paraId="24BD60CA" w14:textId="77777777" w:rsidR="00980CE5" w:rsidRPr="00980CE5" w:rsidRDefault="00980CE5" w:rsidP="00980CE5">
      <w:pPr>
        <w:numPr>
          <w:ilvl w:val="0"/>
          <w:numId w:val="5"/>
        </w:numPr>
        <w:spacing w:before="100" w:beforeAutospacing="1" w:after="100" w:afterAutospacing="1" w:line="240" w:lineRule="auto"/>
        <w:rPr>
          <w:rFonts w:eastAsia="Times New Roman" w:cs="Times New Roman"/>
          <w:color w:val="000000"/>
          <w:kern w:val="0"/>
          <w:lang w:val="en-GB" w:eastAsia="en-GB"/>
          <w14:ligatures w14:val="none"/>
        </w:rPr>
      </w:pPr>
      <w:r w:rsidRPr="00980CE5">
        <w:rPr>
          <w:rFonts w:eastAsia="Times New Roman" w:cs="Times New Roman"/>
          <w:color w:val="000000"/>
          <w:kern w:val="0"/>
          <w:lang w:val="en-GB" w:eastAsia="en-GB"/>
          <w14:ligatures w14:val="none"/>
        </w:rPr>
        <w:t>Develop a machine learning model that forecasts the next-day closing price of MSFT</w:t>
      </w:r>
    </w:p>
    <w:p w14:paraId="1036F1E3" w14:textId="77777777" w:rsidR="00980CE5" w:rsidRPr="00980CE5" w:rsidRDefault="00980CE5" w:rsidP="00980CE5">
      <w:pPr>
        <w:numPr>
          <w:ilvl w:val="0"/>
          <w:numId w:val="5"/>
        </w:numPr>
        <w:spacing w:before="100" w:beforeAutospacing="1" w:after="100" w:afterAutospacing="1" w:line="240" w:lineRule="auto"/>
        <w:rPr>
          <w:rFonts w:eastAsia="Times New Roman" w:cs="Times New Roman"/>
          <w:color w:val="000000"/>
          <w:kern w:val="0"/>
          <w:lang w:val="en-GB" w:eastAsia="en-GB"/>
          <w14:ligatures w14:val="none"/>
        </w:rPr>
      </w:pPr>
      <w:r w:rsidRPr="00980CE5">
        <w:rPr>
          <w:rFonts w:eastAsia="Times New Roman" w:cs="Times New Roman"/>
          <w:color w:val="000000"/>
          <w:kern w:val="0"/>
          <w:lang w:val="en-GB" w:eastAsia="en-GB"/>
          <w14:ligatures w14:val="none"/>
        </w:rPr>
        <w:t>Incorporate both historical price features and external sentiment signals to improve accuracy</w:t>
      </w:r>
    </w:p>
    <w:p w14:paraId="26EA5667" w14:textId="77777777" w:rsidR="00980CE5" w:rsidRPr="00980CE5" w:rsidRDefault="00980CE5" w:rsidP="00980CE5">
      <w:pPr>
        <w:numPr>
          <w:ilvl w:val="0"/>
          <w:numId w:val="5"/>
        </w:numPr>
        <w:spacing w:before="100" w:beforeAutospacing="1" w:after="100" w:afterAutospacing="1" w:line="240" w:lineRule="auto"/>
        <w:rPr>
          <w:rFonts w:eastAsia="Times New Roman" w:cs="Times New Roman"/>
          <w:color w:val="000000"/>
          <w:kern w:val="0"/>
          <w:lang w:val="en-GB" w:eastAsia="en-GB"/>
          <w14:ligatures w14:val="none"/>
        </w:rPr>
      </w:pPr>
      <w:r w:rsidRPr="00980CE5">
        <w:rPr>
          <w:rFonts w:eastAsia="Times New Roman" w:cs="Times New Roman"/>
          <w:color w:val="000000"/>
          <w:kern w:val="0"/>
          <w:lang w:val="en-GB" w:eastAsia="en-GB"/>
          <w14:ligatures w14:val="none"/>
        </w:rPr>
        <w:t>Evaluate model performance using appropriate financial forecasting metrics</w:t>
      </w:r>
    </w:p>
    <w:p w14:paraId="07016518" w14:textId="530CED4D" w:rsidR="00980CE5" w:rsidRPr="00980CE5" w:rsidRDefault="00980CE5" w:rsidP="00980CE5">
      <w:pPr>
        <w:numPr>
          <w:ilvl w:val="0"/>
          <w:numId w:val="5"/>
        </w:numPr>
        <w:spacing w:before="100" w:beforeAutospacing="1" w:after="100" w:afterAutospacing="1" w:line="240" w:lineRule="auto"/>
        <w:rPr>
          <w:rFonts w:eastAsia="Times New Roman" w:cs="Times New Roman"/>
          <w:color w:val="000000"/>
          <w:kern w:val="0"/>
          <w:lang w:val="en-GB" w:eastAsia="en-GB"/>
          <w14:ligatures w14:val="none"/>
        </w:rPr>
      </w:pPr>
      <w:r w:rsidRPr="00980CE5">
        <w:rPr>
          <w:rFonts w:eastAsia="Times New Roman" w:cs="Times New Roman"/>
          <w:color w:val="000000"/>
          <w:kern w:val="0"/>
          <w:lang w:val="en-GB" w:eastAsia="en-GB"/>
          <w14:ligatures w14:val="none"/>
        </w:rPr>
        <w:t>Build a user-facing application that presents predictions, visualisations, and insights in an accessible way</w:t>
      </w:r>
    </w:p>
    <w:p w14:paraId="6F7E76F9" w14:textId="4913285F" w:rsidR="000C26D0" w:rsidRPr="00150AE8" w:rsidRDefault="00980CE5" w:rsidP="758271D6">
      <w:pPr>
        <w:numPr>
          <w:ilvl w:val="0"/>
          <w:numId w:val="5"/>
        </w:numPr>
        <w:spacing w:before="100" w:beforeAutospacing="1" w:after="100" w:afterAutospacing="1" w:line="240" w:lineRule="auto"/>
        <w:rPr>
          <w:rFonts w:eastAsia="Times New Roman" w:cs="Times New Roman"/>
          <w:color w:val="000000"/>
          <w:kern w:val="0"/>
          <w:lang w:val="en-GB" w:eastAsia="en-GB"/>
          <w14:ligatures w14:val="none"/>
        </w:rPr>
      </w:pPr>
      <w:r w:rsidRPr="00980CE5">
        <w:rPr>
          <w:rFonts w:eastAsia="Times New Roman" w:cs="Times New Roman"/>
          <w:color w:val="000000"/>
          <w:kern w:val="0"/>
          <w:lang w:val="en-GB" w:eastAsia="en-GB"/>
          <w14:ligatures w14:val="none"/>
        </w:rPr>
        <w:t>Present predictions through an interactive dashboard accessible to both technical and non-technical users</w:t>
      </w:r>
    </w:p>
    <w:p w14:paraId="27803678" w14:textId="2EADA409" w:rsidR="00680984" w:rsidRPr="00205B2C" w:rsidRDefault="00680984" w:rsidP="00680984">
      <w:pPr>
        <w:pStyle w:val="Listaszerbekezds"/>
        <w:numPr>
          <w:ilvl w:val="0"/>
          <w:numId w:val="3"/>
        </w:numPr>
        <w:jc w:val="both"/>
        <w:rPr>
          <w:b/>
          <w:bCs/>
          <w:sz w:val="28"/>
          <w:szCs w:val="28"/>
          <w:lang w:val="en-GB"/>
        </w:rPr>
      </w:pPr>
      <w:r w:rsidRPr="00205B2C">
        <w:rPr>
          <w:b/>
          <w:bCs/>
          <w:sz w:val="28"/>
          <w:szCs w:val="28"/>
          <w:lang w:val="en-GB"/>
        </w:rPr>
        <w:t>Data Description</w:t>
      </w:r>
    </w:p>
    <w:p w14:paraId="7570364A" w14:textId="757D409B" w:rsidR="001665AE" w:rsidRPr="001665AE" w:rsidRDefault="001665AE" w:rsidP="001665AE">
      <w:pPr>
        <w:spacing w:before="100" w:beforeAutospacing="1" w:after="100" w:afterAutospacing="1" w:line="240" w:lineRule="auto"/>
        <w:rPr>
          <w:rFonts w:eastAsia="Times New Roman" w:cs="Times New Roman"/>
          <w:color w:val="000000"/>
          <w:kern w:val="0"/>
          <w:lang w:eastAsia="en-GB"/>
          <w14:ligatures w14:val="none"/>
        </w:rPr>
      </w:pPr>
      <w:r w:rsidRPr="001665AE">
        <w:rPr>
          <w:rFonts w:eastAsia="Times New Roman" w:cs="Times New Roman"/>
          <w:color w:val="000000"/>
          <w:kern w:val="0"/>
          <w:lang w:eastAsia="en-GB"/>
          <w14:ligatures w14:val="none"/>
        </w:rPr>
        <w:t>This project forecasts the next-day closing price of Microsoft Corporation (MSFT) stock using a multi-source approach that combines stock-specific trading data with market indices, macroeconomic indicators, commodity prices, and exchange rates. Equity prices are shaped by sector-wide trends, monetary policy, currency movements, and commodity markets, so incorporating these external signals should improve predictive power over a univariate baseline.</w:t>
      </w:r>
    </w:p>
    <w:p w14:paraId="6CDF9BFB" w14:textId="77777777" w:rsidR="001665AE" w:rsidRPr="001665AE" w:rsidRDefault="001665AE" w:rsidP="001665AE">
      <w:pPr>
        <w:spacing w:before="100" w:beforeAutospacing="1" w:after="100" w:afterAutospacing="1" w:line="240" w:lineRule="auto"/>
        <w:rPr>
          <w:rFonts w:eastAsia="Times New Roman" w:cs="Times New Roman"/>
          <w:color w:val="000000"/>
          <w:kern w:val="0"/>
          <w:lang w:eastAsia="en-GB"/>
          <w14:ligatures w14:val="none"/>
        </w:rPr>
      </w:pPr>
      <w:r w:rsidRPr="001665AE">
        <w:rPr>
          <w:rFonts w:eastAsia="Times New Roman" w:cs="Times New Roman"/>
          <w:color w:val="000000"/>
          <w:kern w:val="0"/>
          <w:lang w:eastAsia="en-GB"/>
          <w14:ligatures w14:val="none"/>
        </w:rPr>
        <w:t>The project uses eight datasets provided within the block's data package, all spanning approximately February 2015 through February 2025. The primary dataset is MSFT daily stock data (2,515 records) with Open, High, Low, Close, Volume, and Transactions — Close being the target variable. Supplementary daily datasets include the Nasdaq Composite, Dow Jones, and S&amp;P 500 indices for broad market sentiment; crude oil (WTI) and gold (XAU/USD) for commodity dynamics; and USD exchange rates against ten major currencies for international exposure. A macroeconomic indicators dataset provides twelve variables (GDP Growth, Unemployment, CPI, Fed Funds Rate, VIX, Treasury Yields, among others) at mixed frequencies, resulting in substantial null values that will require forward-filling during preprocessing.</w:t>
      </w:r>
    </w:p>
    <w:p w14:paraId="763A36E8" w14:textId="61246A53" w:rsidR="009213D3" w:rsidRPr="001665AE" w:rsidRDefault="001665AE" w:rsidP="00FE3B45">
      <w:pPr>
        <w:spacing w:before="100" w:beforeAutospacing="1" w:after="100" w:afterAutospacing="1" w:line="240" w:lineRule="auto"/>
        <w:rPr>
          <w:rFonts w:eastAsia="Times New Roman" w:cs="Times New Roman"/>
          <w:color w:val="000000"/>
          <w:kern w:val="0"/>
          <w:lang w:eastAsia="en-GB"/>
          <w14:ligatures w14:val="none"/>
        </w:rPr>
      </w:pPr>
      <w:r w:rsidRPr="001665AE">
        <w:rPr>
          <w:rFonts w:eastAsia="Times New Roman" w:cs="Times New Roman"/>
          <w:color w:val="000000"/>
          <w:kern w:val="0"/>
          <w:lang w:eastAsia="en-GB"/>
          <w14:ligatures w14:val="none"/>
        </w:rPr>
        <w:t>The daily datasets contain no missing values and no unexpected temporal gaps — all gaps correspond to standard weekends and holidays. Eight MSFT trading days show extreme returns exceeding 8%, mostly during the March 2020 COVID-19 onset. These are genuine market events and will be retained, with robust scaling used to limit their influence during training. No duplicate dates or data inconsistencies were found.</w:t>
      </w:r>
    </w:p>
    <w:p w14:paraId="7DC47E9D" w14:textId="37388403" w:rsidR="009213D3" w:rsidRPr="001665AE" w:rsidRDefault="009213D3" w:rsidP="00680984">
      <w:pPr>
        <w:pStyle w:val="Listaszerbekezds"/>
        <w:numPr>
          <w:ilvl w:val="0"/>
          <w:numId w:val="3"/>
        </w:numPr>
        <w:rPr>
          <w:b/>
          <w:bCs/>
          <w:sz w:val="28"/>
          <w:szCs w:val="28"/>
        </w:rPr>
      </w:pPr>
      <w:r w:rsidRPr="001665AE">
        <w:rPr>
          <w:b/>
          <w:bCs/>
          <w:sz w:val="28"/>
          <w:szCs w:val="28"/>
        </w:rPr>
        <w:t>Methodology</w:t>
      </w:r>
    </w:p>
    <w:p w14:paraId="3FBC69D7" w14:textId="1FBB8F36" w:rsidR="001665AE" w:rsidRPr="001665AE" w:rsidRDefault="001665AE" w:rsidP="001665AE">
      <w:pPr>
        <w:spacing w:before="100" w:beforeAutospacing="1" w:after="100" w:afterAutospacing="1" w:line="240" w:lineRule="auto"/>
        <w:rPr>
          <w:rFonts w:eastAsia="Times New Roman" w:cs="Times New Roman"/>
          <w:color w:val="000000"/>
          <w:kern w:val="0"/>
          <w:lang w:eastAsia="en-GB"/>
          <w14:ligatures w14:val="none"/>
        </w:rPr>
      </w:pPr>
      <w:r w:rsidRPr="001665AE">
        <w:rPr>
          <w:rFonts w:eastAsia="Times New Roman" w:cs="Times New Roman"/>
          <w:b/>
          <w:bCs/>
          <w:color w:val="000000"/>
          <w:kern w:val="0"/>
          <w:lang w:eastAsia="en-GB"/>
          <w14:ligatures w14:val="none"/>
        </w:rPr>
        <w:t>2.1 Data Collection and Preprocessing</w:t>
      </w:r>
    </w:p>
    <w:p w14:paraId="3A353E37" w14:textId="77777777" w:rsidR="001665AE" w:rsidRPr="001665AE" w:rsidRDefault="001665AE" w:rsidP="001665AE">
      <w:pPr>
        <w:spacing w:before="100" w:beforeAutospacing="1" w:after="100" w:afterAutospacing="1" w:line="240" w:lineRule="auto"/>
        <w:rPr>
          <w:rFonts w:eastAsia="Times New Roman" w:cs="Times New Roman"/>
          <w:color w:val="000000"/>
          <w:kern w:val="0"/>
          <w:lang w:eastAsia="en-GB"/>
          <w14:ligatures w14:val="none"/>
        </w:rPr>
      </w:pPr>
      <w:r w:rsidRPr="001665AE">
        <w:rPr>
          <w:rFonts w:eastAsia="Times New Roman" w:cs="Times New Roman"/>
          <w:color w:val="000000"/>
          <w:kern w:val="0"/>
          <w:lang w:eastAsia="en-GB"/>
          <w14:ligatures w14:val="none"/>
        </w:rPr>
        <w:t>All CSV files will be loaded into a PostgreSQL database. The MSFT date range serves as the reference index to which all other datasets are aligned. Macroeconomic indicators are forward-filled to daily granularity so the model only accesses information available at prediction time, avoiding lookahead bias.</w:t>
      </w:r>
    </w:p>
    <w:p w14:paraId="27A0870B" w14:textId="77777777" w:rsidR="001665AE" w:rsidRPr="001665AE" w:rsidRDefault="001665AE" w:rsidP="001665AE">
      <w:pPr>
        <w:spacing w:before="100" w:beforeAutospacing="1" w:after="100" w:afterAutospacing="1" w:line="240" w:lineRule="auto"/>
        <w:rPr>
          <w:rFonts w:eastAsia="Times New Roman" w:cs="Times New Roman"/>
          <w:color w:val="000000"/>
          <w:kern w:val="0"/>
          <w:lang w:eastAsia="en-GB"/>
          <w14:ligatures w14:val="none"/>
        </w:rPr>
      </w:pPr>
      <w:r w:rsidRPr="001665AE">
        <w:rPr>
          <w:rFonts w:eastAsia="Times New Roman" w:cs="Times New Roman"/>
          <w:color w:val="000000"/>
          <w:kern w:val="0"/>
          <w:lang w:eastAsia="en-GB"/>
          <w14:ligatures w14:val="none"/>
        </w:rPr>
        <w:lastRenderedPageBreak/>
        <w:t>Engineered features will span five categories: lag features (1- to 21-day returns), rolling statistics (moving averages, volatility), technical indicators (RSI, MACD, Bollinger Bands, ATR), cross-asset features (index returns, commodity and currency changes, macro levels), and calendar features (day of week, month, quarter). Numerical features will be standardized using a robust scaler to limit outlier influence; categorical features will be one-hot encoded.</w:t>
      </w:r>
    </w:p>
    <w:p w14:paraId="54697A46" w14:textId="77777777" w:rsidR="001665AE" w:rsidRPr="001665AE" w:rsidRDefault="001665AE" w:rsidP="001665AE">
      <w:pPr>
        <w:spacing w:before="100" w:beforeAutospacing="1" w:after="100" w:afterAutospacing="1" w:line="240" w:lineRule="auto"/>
        <w:rPr>
          <w:rFonts w:eastAsia="Times New Roman" w:cs="Times New Roman"/>
          <w:color w:val="000000"/>
          <w:kern w:val="0"/>
          <w:lang w:eastAsia="en-GB"/>
          <w14:ligatures w14:val="none"/>
        </w:rPr>
      </w:pPr>
      <w:r w:rsidRPr="001665AE">
        <w:rPr>
          <w:rFonts w:eastAsia="Times New Roman" w:cs="Times New Roman"/>
          <w:b/>
          <w:bCs/>
          <w:color w:val="000000"/>
          <w:kern w:val="0"/>
          <w:lang w:eastAsia="en-GB"/>
          <w14:ligatures w14:val="none"/>
        </w:rPr>
        <w:t>2.2 Model Selection and Training</w:t>
      </w:r>
    </w:p>
    <w:p w14:paraId="6D84C1FE" w14:textId="77777777" w:rsidR="001665AE" w:rsidRPr="001665AE" w:rsidRDefault="001665AE" w:rsidP="001665AE">
      <w:pPr>
        <w:spacing w:before="100" w:beforeAutospacing="1" w:after="100" w:afterAutospacing="1" w:line="240" w:lineRule="auto"/>
        <w:rPr>
          <w:rFonts w:eastAsia="Times New Roman" w:cs="Times New Roman"/>
          <w:color w:val="000000"/>
          <w:kern w:val="0"/>
          <w:lang w:eastAsia="en-GB"/>
          <w14:ligatures w14:val="none"/>
        </w:rPr>
      </w:pPr>
      <w:r w:rsidRPr="001665AE">
        <w:rPr>
          <w:rFonts w:eastAsia="Times New Roman" w:cs="Times New Roman"/>
          <w:color w:val="000000"/>
          <w:kern w:val="0"/>
          <w:lang w:eastAsia="en-GB"/>
          <w14:ligatures w14:val="none"/>
        </w:rPr>
        <w:t xml:space="preserve">The task is a supervised regression problem: predict day </w:t>
      </w:r>
      <w:r w:rsidRPr="001665AE">
        <w:rPr>
          <w:rFonts w:eastAsia="Times New Roman" w:cs="Times New Roman"/>
          <w:i/>
          <w:iCs/>
          <w:color w:val="000000"/>
          <w:kern w:val="0"/>
          <w:lang w:eastAsia="en-GB"/>
          <w14:ligatures w14:val="none"/>
        </w:rPr>
        <w:t>t+1</w:t>
      </w:r>
      <w:r w:rsidRPr="001665AE">
        <w:rPr>
          <w:rFonts w:eastAsia="Times New Roman" w:cs="Times New Roman"/>
          <w:color w:val="000000"/>
          <w:kern w:val="0"/>
          <w:lang w:eastAsia="en-GB"/>
          <w14:ligatures w14:val="none"/>
        </w:rPr>
        <w:t xml:space="preserve"> closing price from features available up to day </w:t>
      </w:r>
      <w:r w:rsidRPr="001665AE">
        <w:rPr>
          <w:rFonts w:eastAsia="Times New Roman" w:cs="Times New Roman"/>
          <w:i/>
          <w:iCs/>
          <w:color w:val="000000"/>
          <w:kern w:val="0"/>
          <w:lang w:eastAsia="en-GB"/>
          <w14:ligatures w14:val="none"/>
        </w:rPr>
        <w:t>t</w:t>
      </w:r>
      <w:r w:rsidRPr="001665AE">
        <w:rPr>
          <w:rFonts w:eastAsia="Times New Roman" w:cs="Times New Roman"/>
          <w:color w:val="000000"/>
          <w:kern w:val="0"/>
          <w:lang w:eastAsia="en-GB"/>
          <w14:ligatures w14:val="none"/>
        </w:rPr>
        <w:t>. The baseline is a naive persistence model (tomorrow's close equals today's close), which all subsequent models must outperform.</w:t>
      </w:r>
    </w:p>
    <w:p w14:paraId="19132310" w14:textId="77777777" w:rsidR="001665AE" w:rsidRPr="001665AE" w:rsidRDefault="001665AE" w:rsidP="001665AE">
      <w:pPr>
        <w:spacing w:before="100" w:beforeAutospacing="1" w:after="100" w:afterAutospacing="1" w:line="240" w:lineRule="auto"/>
        <w:rPr>
          <w:rFonts w:eastAsia="Times New Roman" w:cs="Times New Roman"/>
          <w:color w:val="000000"/>
          <w:kern w:val="0"/>
          <w:lang w:eastAsia="en-GB"/>
          <w14:ligatures w14:val="none"/>
        </w:rPr>
      </w:pPr>
      <w:r w:rsidRPr="001665AE">
        <w:rPr>
          <w:rFonts w:eastAsia="Times New Roman" w:cs="Times New Roman"/>
          <w:color w:val="000000"/>
          <w:kern w:val="0"/>
          <w:lang w:eastAsia="en-GB"/>
          <w14:ligatures w14:val="none"/>
        </w:rPr>
        <w:t>Three base models are selected for complementary strengths: Ridge Regression provides stable, interpretable linear predictions and handles multicollinearity well; Random Forest captures non-linear interactions through decorrelated trees and resists noisy features; XGBoost adds sequential error-correction by focusing on residuals, excelling at subtle patterns the others miss. All three are combined into a stacking ensemble with a linear meta-learner trained on out-of-fold predictions. Ridge anchors the ensemble with low-variance output, Random Forest adds non-linear capacity, and XGBoost captures residual complexity — when one underperforms in a given market regime, the others compensate.</w:t>
      </w:r>
    </w:p>
    <w:p w14:paraId="0E34E4F9" w14:textId="77777777" w:rsidR="001665AE" w:rsidRPr="001665AE" w:rsidRDefault="001665AE" w:rsidP="001665AE">
      <w:pPr>
        <w:spacing w:before="100" w:beforeAutospacing="1" w:after="100" w:afterAutospacing="1" w:line="240" w:lineRule="auto"/>
        <w:rPr>
          <w:rFonts w:eastAsia="Times New Roman" w:cs="Times New Roman"/>
          <w:color w:val="000000"/>
          <w:kern w:val="0"/>
          <w:lang w:eastAsia="en-GB"/>
          <w14:ligatures w14:val="none"/>
        </w:rPr>
      </w:pPr>
      <w:r w:rsidRPr="001665AE">
        <w:rPr>
          <w:rFonts w:eastAsia="Times New Roman" w:cs="Times New Roman"/>
          <w:color w:val="000000"/>
          <w:kern w:val="0"/>
          <w:lang w:eastAsia="en-GB"/>
          <w14:ligatures w14:val="none"/>
        </w:rPr>
        <w:t>A time-based split prevents lookahead bias: training (~70%, 2015–mid-2021), validation (~15%, mid-2021–mid-2023), and test (~15%, mid-2023–2025). Walk-forward cross-validation simulates periodic retraining during the training phase.</w:t>
      </w:r>
    </w:p>
    <w:p w14:paraId="1E40D4DD" w14:textId="77777777" w:rsidR="001665AE" w:rsidRPr="001665AE" w:rsidRDefault="001665AE" w:rsidP="001665AE">
      <w:pPr>
        <w:spacing w:before="100" w:beforeAutospacing="1" w:after="100" w:afterAutospacing="1" w:line="240" w:lineRule="auto"/>
        <w:rPr>
          <w:rFonts w:eastAsia="Times New Roman" w:cs="Times New Roman"/>
          <w:color w:val="000000"/>
          <w:kern w:val="0"/>
          <w:lang w:eastAsia="en-GB"/>
          <w14:ligatures w14:val="none"/>
        </w:rPr>
      </w:pPr>
      <w:r w:rsidRPr="001665AE">
        <w:rPr>
          <w:rFonts w:eastAsia="Times New Roman" w:cs="Times New Roman"/>
          <w:b/>
          <w:bCs/>
          <w:color w:val="000000"/>
          <w:kern w:val="0"/>
          <w:lang w:eastAsia="en-GB"/>
          <w14:ligatures w14:val="none"/>
        </w:rPr>
        <w:t>2.3 Evaluation Metrics</w:t>
      </w:r>
    </w:p>
    <w:p w14:paraId="3832E2CD" w14:textId="77777777" w:rsidR="001665AE" w:rsidRPr="001665AE" w:rsidRDefault="001665AE" w:rsidP="001665AE">
      <w:pPr>
        <w:spacing w:before="100" w:beforeAutospacing="1" w:after="100" w:afterAutospacing="1" w:line="240" w:lineRule="auto"/>
        <w:rPr>
          <w:rFonts w:eastAsia="Times New Roman" w:cs="Times New Roman"/>
          <w:color w:val="000000"/>
          <w:kern w:val="0"/>
          <w:lang w:eastAsia="en-GB"/>
          <w14:ligatures w14:val="none"/>
        </w:rPr>
      </w:pPr>
      <w:r w:rsidRPr="001665AE">
        <w:rPr>
          <w:rFonts w:eastAsia="Times New Roman" w:cs="Times New Roman"/>
          <w:color w:val="000000"/>
          <w:kern w:val="0"/>
          <w:lang w:eastAsia="en-GB"/>
          <w14:ligatures w14:val="none"/>
        </w:rPr>
        <w:t>Primary metrics are MAE, RMSE, MAPE, and R². Z-scores of prediction errors will flag statistically anomalous forecasts by standardizing each error relative to the distribution, identifying predictions outside expected bounds (|z| &gt; 2) for both evaluation and as a runtime confidence warning on the dashboard. Directional accuracy measures how often the predicted price direction matches reality. All metrics are benchmarked against the naive baseline. Error analysis will examine whether failures cluster around specific market events or volatility regimes to inform further iteration.</w:t>
      </w:r>
    </w:p>
    <w:p w14:paraId="13339503" w14:textId="77777777" w:rsidR="001665AE" w:rsidRPr="001665AE" w:rsidRDefault="001665AE" w:rsidP="001665AE">
      <w:pPr>
        <w:spacing w:before="100" w:beforeAutospacing="1" w:after="100" w:afterAutospacing="1" w:line="240" w:lineRule="auto"/>
        <w:rPr>
          <w:rFonts w:eastAsia="Times New Roman" w:cs="Times New Roman"/>
          <w:color w:val="000000"/>
          <w:kern w:val="0"/>
          <w:lang w:eastAsia="en-GB"/>
          <w14:ligatures w14:val="none"/>
        </w:rPr>
      </w:pPr>
      <w:r w:rsidRPr="001665AE">
        <w:rPr>
          <w:rFonts w:eastAsia="Times New Roman" w:cs="Times New Roman"/>
          <w:b/>
          <w:bCs/>
          <w:color w:val="000000"/>
          <w:kern w:val="0"/>
          <w:lang w:eastAsia="en-GB"/>
          <w14:ligatures w14:val="none"/>
        </w:rPr>
        <w:t>2.4 Deployment</w:t>
      </w:r>
    </w:p>
    <w:p w14:paraId="3CE852F5" w14:textId="77777777" w:rsidR="001665AE" w:rsidRPr="001665AE" w:rsidRDefault="001665AE" w:rsidP="001665AE">
      <w:pPr>
        <w:spacing w:before="100" w:beforeAutospacing="1" w:after="100" w:afterAutospacing="1" w:line="240" w:lineRule="auto"/>
        <w:rPr>
          <w:rFonts w:eastAsia="Times New Roman" w:cs="Times New Roman"/>
          <w:color w:val="000000"/>
          <w:kern w:val="0"/>
          <w:lang w:eastAsia="en-GB"/>
          <w14:ligatures w14:val="none"/>
        </w:rPr>
      </w:pPr>
      <w:r w:rsidRPr="001665AE">
        <w:rPr>
          <w:rFonts w:eastAsia="Times New Roman" w:cs="Times New Roman"/>
          <w:color w:val="000000"/>
          <w:kern w:val="0"/>
          <w:lang w:eastAsia="en-GB"/>
          <w14:ligatures w14:val="none"/>
        </w:rPr>
        <w:t>The ensemble will be deployed within a Streamlit dashboard following a three-tier architecture: a PostgreSQL data layer, a model layer that applies the same preprocessing pipeline at inference time, and a presentation layer with interactive visualizations of prices, predictions, feature importance, and error diagnostics. The entire stack will be containerized with Docker Compose, and a README with Poetry lock file will ensure reproducibility.</w:t>
      </w:r>
    </w:p>
    <w:p w14:paraId="77308F38" w14:textId="48EEF49D" w:rsidR="00FE3B45" w:rsidRPr="005254F0" w:rsidRDefault="009213D3" w:rsidP="005254F0">
      <w:pPr>
        <w:pStyle w:val="Listaszerbekezds"/>
        <w:numPr>
          <w:ilvl w:val="0"/>
          <w:numId w:val="3"/>
        </w:numPr>
        <w:spacing w:before="100" w:beforeAutospacing="1" w:after="100" w:afterAutospacing="1" w:line="240" w:lineRule="auto"/>
        <w:rPr>
          <w:b/>
          <w:bCs/>
          <w:sz w:val="28"/>
          <w:szCs w:val="28"/>
          <w:lang w:val="en-GB"/>
        </w:rPr>
      </w:pPr>
      <w:r w:rsidRPr="005254F0">
        <w:rPr>
          <w:b/>
          <w:bCs/>
          <w:sz w:val="28"/>
          <w:szCs w:val="28"/>
          <w:lang w:val="en-GB"/>
        </w:rPr>
        <w:lastRenderedPageBreak/>
        <w:t>Project Timeline</w:t>
      </w:r>
    </w:p>
    <w:tbl>
      <w:tblPr>
        <w:tblW w:w="9360"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ayout w:type="fixed"/>
        <w:tblLook w:val="04A0" w:firstRow="1" w:lastRow="0" w:firstColumn="1" w:lastColumn="0" w:noHBand="0" w:noVBand="1"/>
      </w:tblPr>
      <w:tblGrid>
        <w:gridCol w:w="900"/>
        <w:gridCol w:w="2000"/>
        <w:gridCol w:w="2860"/>
        <w:gridCol w:w="1900"/>
        <w:gridCol w:w="1700"/>
      </w:tblGrid>
      <w:tr w:rsidR="00283CE7" w14:paraId="2865FF7F" w14:textId="77777777" w:rsidTr="00332CFA">
        <w:tc>
          <w:tcPr>
            <w:tcW w:w="900" w:type="dxa"/>
            <w:shd w:val="clear" w:color="auto" w:fill="D9E1F2"/>
            <w:tcMar>
              <w:top w:w="80" w:type="dxa"/>
              <w:left w:w="120" w:type="dxa"/>
              <w:bottom w:w="80" w:type="dxa"/>
              <w:right w:w="120" w:type="dxa"/>
            </w:tcMar>
          </w:tcPr>
          <w:p w14:paraId="0DFF267F" w14:textId="77777777" w:rsidR="00283CE7" w:rsidRDefault="00283CE7" w:rsidP="00332CFA">
            <w:pPr>
              <w:rPr>
                <w:b/>
                <w:lang w:val="en-GB"/>
              </w:rPr>
            </w:pPr>
            <w:r>
              <w:rPr>
                <w:b/>
                <w:lang w:val="en-GB"/>
              </w:rPr>
              <w:t>Week</w:t>
            </w:r>
          </w:p>
        </w:tc>
        <w:tc>
          <w:tcPr>
            <w:tcW w:w="2000" w:type="dxa"/>
            <w:shd w:val="clear" w:color="auto" w:fill="D9E1F2"/>
            <w:tcMar>
              <w:top w:w="80" w:type="dxa"/>
              <w:left w:w="120" w:type="dxa"/>
              <w:bottom w:w="80" w:type="dxa"/>
              <w:right w:w="120" w:type="dxa"/>
            </w:tcMar>
          </w:tcPr>
          <w:p w14:paraId="1074881E" w14:textId="77777777" w:rsidR="00283CE7" w:rsidRDefault="00283CE7" w:rsidP="00332CFA">
            <w:pPr>
              <w:rPr>
                <w:b/>
                <w:lang w:val="en-GB"/>
              </w:rPr>
            </w:pPr>
            <w:r>
              <w:rPr>
                <w:b/>
                <w:lang w:val="en-GB"/>
              </w:rPr>
              <w:t>Phase</w:t>
            </w:r>
          </w:p>
        </w:tc>
        <w:tc>
          <w:tcPr>
            <w:tcW w:w="2860" w:type="dxa"/>
            <w:shd w:val="clear" w:color="auto" w:fill="D9E1F2"/>
            <w:tcMar>
              <w:top w:w="80" w:type="dxa"/>
              <w:left w:w="120" w:type="dxa"/>
              <w:bottom w:w="80" w:type="dxa"/>
              <w:right w:w="120" w:type="dxa"/>
            </w:tcMar>
          </w:tcPr>
          <w:p w14:paraId="6196A04B" w14:textId="77777777" w:rsidR="00283CE7" w:rsidRDefault="00283CE7" w:rsidP="00332CFA">
            <w:pPr>
              <w:rPr>
                <w:b/>
                <w:lang w:val="en-GB"/>
              </w:rPr>
            </w:pPr>
            <w:r>
              <w:rPr>
                <w:b/>
                <w:lang w:val="en-GB"/>
              </w:rPr>
              <w:t>Key tasks</w:t>
            </w:r>
          </w:p>
        </w:tc>
        <w:tc>
          <w:tcPr>
            <w:tcW w:w="1900" w:type="dxa"/>
            <w:shd w:val="clear" w:color="auto" w:fill="D9E1F2"/>
            <w:tcMar>
              <w:top w:w="80" w:type="dxa"/>
              <w:left w:w="120" w:type="dxa"/>
              <w:bottom w:w="80" w:type="dxa"/>
              <w:right w:w="120" w:type="dxa"/>
            </w:tcMar>
          </w:tcPr>
          <w:p w14:paraId="6A903C54" w14:textId="77777777" w:rsidR="00283CE7" w:rsidRDefault="00283CE7" w:rsidP="00332CFA">
            <w:pPr>
              <w:rPr>
                <w:b/>
                <w:lang w:val="en-GB"/>
              </w:rPr>
            </w:pPr>
            <w:r>
              <w:rPr>
                <w:b/>
                <w:lang w:val="en-GB"/>
              </w:rPr>
              <w:t>Deliverables</w:t>
            </w:r>
          </w:p>
        </w:tc>
        <w:tc>
          <w:tcPr>
            <w:tcW w:w="1700" w:type="dxa"/>
            <w:shd w:val="clear" w:color="auto" w:fill="D9E1F2"/>
            <w:tcMar>
              <w:top w:w="80" w:type="dxa"/>
              <w:left w:w="120" w:type="dxa"/>
              <w:bottom w:w="80" w:type="dxa"/>
              <w:right w:w="120" w:type="dxa"/>
            </w:tcMar>
          </w:tcPr>
          <w:p w14:paraId="3A674F9D" w14:textId="77777777" w:rsidR="00283CE7" w:rsidRDefault="00283CE7" w:rsidP="00332CFA">
            <w:pPr>
              <w:rPr>
                <w:b/>
                <w:lang w:val="en-GB"/>
              </w:rPr>
            </w:pPr>
            <w:r>
              <w:rPr>
                <w:b/>
                <w:lang w:val="en-GB"/>
              </w:rPr>
              <w:t>Deadline</w:t>
            </w:r>
          </w:p>
        </w:tc>
      </w:tr>
      <w:tr w:rsidR="00283CE7" w14:paraId="0CD78935" w14:textId="77777777" w:rsidTr="00332CFA">
        <w:tc>
          <w:tcPr>
            <w:tcW w:w="900" w:type="dxa"/>
            <w:tcMar>
              <w:top w:w="80" w:type="dxa"/>
              <w:left w:w="120" w:type="dxa"/>
              <w:bottom w:w="80" w:type="dxa"/>
              <w:right w:w="120" w:type="dxa"/>
            </w:tcMar>
          </w:tcPr>
          <w:p w14:paraId="6C076D39" w14:textId="77777777" w:rsidR="00283CE7" w:rsidRDefault="00283CE7" w:rsidP="00332CFA">
            <w:pPr>
              <w:rPr>
                <w:lang w:val="en-GB"/>
              </w:rPr>
            </w:pPr>
            <w:r>
              <w:rPr>
                <w:lang w:val="en-GB"/>
              </w:rPr>
              <w:t>Week 4</w:t>
            </w:r>
          </w:p>
        </w:tc>
        <w:tc>
          <w:tcPr>
            <w:tcW w:w="2000" w:type="dxa"/>
            <w:tcMar>
              <w:top w:w="80" w:type="dxa"/>
              <w:left w:w="120" w:type="dxa"/>
              <w:bottom w:w="80" w:type="dxa"/>
              <w:right w:w="120" w:type="dxa"/>
            </w:tcMar>
          </w:tcPr>
          <w:p w14:paraId="73F6057C" w14:textId="77777777" w:rsidR="00283CE7" w:rsidRDefault="00283CE7" w:rsidP="00332CFA">
            <w:pPr>
              <w:rPr>
                <w:lang w:val="en-GB"/>
              </w:rPr>
            </w:pPr>
            <w:r>
              <w:rPr>
                <w:lang w:val="en-GB"/>
              </w:rPr>
              <w:t>Application architecture + final proposal</w:t>
            </w:r>
          </w:p>
        </w:tc>
        <w:tc>
          <w:tcPr>
            <w:tcW w:w="2860" w:type="dxa"/>
            <w:tcMar>
              <w:top w:w="80" w:type="dxa"/>
              <w:left w:w="120" w:type="dxa"/>
              <w:bottom w:w="80" w:type="dxa"/>
              <w:right w:w="120" w:type="dxa"/>
            </w:tcMar>
          </w:tcPr>
          <w:p w14:paraId="403D67E6" w14:textId="77777777" w:rsidR="00283CE7" w:rsidRDefault="00283CE7" w:rsidP="00332CFA">
            <w:pPr>
              <w:rPr>
                <w:lang w:val="en-GB"/>
              </w:rPr>
            </w:pPr>
            <w:r>
              <w:rPr>
                <w:lang w:val="en-GB"/>
              </w:rPr>
              <w:t>ML modelling (Task 10), app architecture (Task 13), production ready code (Task 11), group proposal (Task 6)</w:t>
            </w:r>
          </w:p>
        </w:tc>
        <w:tc>
          <w:tcPr>
            <w:tcW w:w="1900" w:type="dxa"/>
            <w:tcMar>
              <w:top w:w="80" w:type="dxa"/>
              <w:left w:w="120" w:type="dxa"/>
              <w:bottom w:w="80" w:type="dxa"/>
              <w:right w:w="120" w:type="dxa"/>
            </w:tcMar>
          </w:tcPr>
          <w:p w14:paraId="0EC7B428" w14:textId="77777777" w:rsidR="00283CE7" w:rsidRDefault="00283CE7" w:rsidP="00332CFA">
            <w:pPr>
              <w:rPr>
                <w:lang w:val="en-GB"/>
              </w:rPr>
            </w:pPr>
            <w:r>
              <w:rPr>
                <w:lang w:val="en-GB"/>
              </w:rPr>
              <w:t>Group proposal document, model notebook</w:t>
            </w:r>
          </w:p>
        </w:tc>
        <w:tc>
          <w:tcPr>
            <w:tcW w:w="1700" w:type="dxa"/>
            <w:tcMar>
              <w:top w:w="80" w:type="dxa"/>
              <w:left w:w="120" w:type="dxa"/>
              <w:bottom w:w="80" w:type="dxa"/>
              <w:right w:w="120" w:type="dxa"/>
            </w:tcMar>
          </w:tcPr>
          <w:p w14:paraId="1E570E97" w14:textId="77777777" w:rsidR="00283CE7" w:rsidRDefault="00283CE7" w:rsidP="00332CFA">
            <w:pPr>
              <w:rPr>
                <w:lang w:val="en-GB"/>
              </w:rPr>
            </w:pPr>
            <w:r>
              <w:rPr>
                <w:lang w:val="en-GB"/>
              </w:rPr>
              <w:t>Tuesday: final proposal presentation</w:t>
            </w:r>
          </w:p>
        </w:tc>
      </w:tr>
      <w:tr w:rsidR="00283CE7" w14:paraId="02CFBA30" w14:textId="77777777" w:rsidTr="00332CFA">
        <w:tc>
          <w:tcPr>
            <w:tcW w:w="900" w:type="dxa"/>
            <w:tcMar>
              <w:top w:w="80" w:type="dxa"/>
              <w:left w:w="120" w:type="dxa"/>
              <w:bottom w:w="80" w:type="dxa"/>
              <w:right w:w="120" w:type="dxa"/>
            </w:tcMar>
          </w:tcPr>
          <w:p w14:paraId="43B75B45" w14:textId="77777777" w:rsidR="00283CE7" w:rsidRDefault="00283CE7" w:rsidP="00332CFA">
            <w:pPr>
              <w:rPr>
                <w:lang w:val="en-GB"/>
              </w:rPr>
            </w:pPr>
            <w:r>
              <w:rPr>
                <w:lang w:val="en-GB"/>
              </w:rPr>
              <w:t>Week 5</w:t>
            </w:r>
          </w:p>
        </w:tc>
        <w:tc>
          <w:tcPr>
            <w:tcW w:w="2000" w:type="dxa"/>
            <w:tcMar>
              <w:top w:w="80" w:type="dxa"/>
              <w:left w:w="120" w:type="dxa"/>
              <w:bottom w:w="80" w:type="dxa"/>
              <w:right w:w="120" w:type="dxa"/>
            </w:tcMar>
          </w:tcPr>
          <w:p w14:paraId="6C353590" w14:textId="77777777" w:rsidR="00283CE7" w:rsidRDefault="00283CE7" w:rsidP="00332CFA">
            <w:pPr>
              <w:rPr>
                <w:lang w:val="en-GB"/>
              </w:rPr>
            </w:pPr>
            <w:r>
              <w:rPr>
                <w:lang w:val="en-GB"/>
              </w:rPr>
              <w:t>Data engineering</w:t>
            </w:r>
          </w:p>
        </w:tc>
        <w:tc>
          <w:tcPr>
            <w:tcW w:w="2860" w:type="dxa"/>
            <w:tcMar>
              <w:top w:w="80" w:type="dxa"/>
              <w:left w:w="120" w:type="dxa"/>
              <w:bottom w:w="80" w:type="dxa"/>
              <w:right w:w="120" w:type="dxa"/>
            </w:tcMar>
          </w:tcPr>
          <w:p w14:paraId="5054CACD" w14:textId="77777777" w:rsidR="00283CE7" w:rsidRDefault="00283CE7" w:rsidP="00332CFA">
            <w:pPr>
              <w:rPr>
                <w:lang w:val="en-GB"/>
              </w:rPr>
            </w:pPr>
            <w:r>
              <w:rPr>
                <w:lang w:val="en-GB"/>
              </w:rPr>
              <w:t>Data pipeline (Task 9), database setup (Task 8), model iteration (Task 10), dashboard start (Task 13)</w:t>
            </w:r>
          </w:p>
        </w:tc>
        <w:tc>
          <w:tcPr>
            <w:tcW w:w="1900" w:type="dxa"/>
            <w:tcMar>
              <w:top w:w="80" w:type="dxa"/>
              <w:left w:w="120" w:type="dxa"/>
              <w:bottom w:w="80" w:type="dxa"/>
              <w:right w:w="120" w:type="dxa"/>
            </w:tcMar>
          </w:tcPr>
          <w:p w14:paraId="5FF4ED1E" w14:textId="77777777" w:rsidR="00283CE7" w:rsidRDefault="00283CE7" w:rsidP="00332CFA">
            <w:pPr>
              <w:rPr>
                <w:lang w:val="en-GB"/>
              </w:rPr>
            </w:pPr>
            <w:r>
              <w:rPr>
                <w:lang w:val="en-GB"/>
              </w:rPr>
              <w:t>Pipeline scripts, database scripts, processed dataset</w:t>
            </w:r>
          </w:p>
        </w:tc>
        <w:tc>
          <w:tcPr>
            <w:tcW w:w="1700" w:type="dxa"/>
            <w:tcMar>
              <w:top w:w="80" w:type="dxa"/>
              <w:left w:w="120" w:type="dxa"/>
              <w:bottom w:w="80" w:type="dxa"/>
              <w:right w:w="120" w:type="dxa"/>
            </w:tcMar>
          </w:tcPr>
          <w:p w14:paraId="52397F26" w14:textId="77777777" w:rsidR="00283CE7" w:rsidRDefault="00283CE7" w:rsidP="00332CFA">
            <w:pPr>
              <w:rPr>
                <w:lang w:val="en-GB"/>
              </w:rPr>
            </w:pPr>
            <w:r>
              <w:rPr>
                <w:lang w:val="en-GB"/>
              </w:rPr>
              <w:t>Friday: retrospective</w:t>
            </w:r>
          </w:p>
        </w:tc>
      </w:tr>
      <w:tr w:rsidR="00283CE7" w14:paraId="66B9EC64" w14:textId="77777777" w:rsidTr="00332CFA">
        <w:tc>
          <w:tcPr>
            <w:tcW w:w="900" w:type="dxa"/>
            <w:tcMar>
              <w:top w:w="80" w:type="dxa"/>
              <w:left w:w="120" w:type="dxa"/>
              <w:bottom w:w="80" w:type="dxa"/>
              <w:right w:w="120" w:type="dxa"/>
            </w:tcMar>
          </w:tcPr>
          <w:p w14:paraId="76266DB2" w14:textId="77777777" w:rsidR="00283CE7" w:rsidRDefault="00283CE7" w:rsidP="00332CFA">
            <w:pPr>
              <w:rPr>
                <w:lang w:val="en-GB"/>
              </w:rPr>
            </w:pPr>
            <w:r>
              <w:rPr>
                <w:lang w:val="en-GB"/>
              </w:rPr>
              <w:t>Week 6</w:t>
            </w:r>
          </w:p>
        </w:tc>
        <w:tc>
          <w:tcPr>
            <w:tcW w:w="2000" w:type="dxa"/>
            <w:tcMar>
              <w:top w:w="80" w:type="dxa"/>
              <w:left w:w="120" w:type="dxa"/>
              <w:bottom w:w="80" w:type="dxa"/>
              <w:right w:w="120" w:type="dxa"/>
            </w:tcMar>
          </w:tcPr>
          <w:p w14:paraId="3B4B3097" w14:textId="77777777" w:rsidR="00283CE7" w:rsidRDefault="00283CE7" w:rsidP="00332CFA">
            <w:pPr>
              <w:rPr>
                <w:lang w:val="en-GB"/>
              </w:rPr>
            </w:pPr>
            <w:r>
              <w:rPr>
                <w:lang w:val="en-GB"/>
              </w:rPr>
              <w:t>Containerisation + design report</w:t>
            </w:r>
          </w:p>
        </w:tc>
        <w:tc>
          <w:tcPr>
            <w:tcW w:w="2860" w:type="dxa"/>
            <w:tcMar>
              <w:top w:w="80" w:type="dxa"/>
              <w:left w:w="120" w:type="dxa"/>
              <w:bottom w:w="80" w:type="dxa"/>
              <w:right w:w="120" w:type="dxa"/>
            </w:tcMar>
          </w:tcPr>
          <w:p w14:paraId="4E93E30D" w14:textId="77777777" w:rsidR="00283CE7" w:rsidRDefault="00283CE7" w:rsidP="00332CFA">
            <w:pPr>
              <w:rPr>
                <w:lang w:val="en-GB"/>
              </w:rPr>
            </w:pPr>
            <w:r>
              <w:rPr>
                <w:lang w:val="en-GB"/>
              </w:rPr>
              <w:t>Docker (Task 13), design report (Task 7), legal compliance (Task 4.2)</w:t>
            </w:r>
          </w:p>
        </w:tc>
        <w:tc>
          <w:tcPr>
            <w:tcW w:w="1900" w:type="dxa"/>
            <w:tcMar>
              <w:top w:w="80" w:type="dxa"/>
              <w:left w:w="120" w:type="dxa"/>
              <w:bottom w:w="80" w:type="dxa"/>
              <w:right w:w="120" w:type="dxa"/>
            </w:tcMar>
          </w:tcPr>
          <w:p w14:paraId="1A7A4D88" w14:textId="77777777" w:rsidR="00283CE7" w:rsidRDefault="00283CE7" w:rsidP="00332CFA">
            <w:pPr>
              <w:rPr>
                <w:lang w:val="en-GB"/>
              </w:rPr>
            </w:pPr>
            <w:r>
              <w:rPr>
                <w:lang w:val="en-GB"/>
              </w:rPr>
              <w:t>Docker files, design report, legal report</w:t>
            </w:r>
          </w:p>
        </w:tc>
        <w:tc>
          <w:tcPr>
            <w:tcW w:w="1700" w:type="dxa"/>
            <w:tcMar>
              <w:top w:w="80" w:type="dxa"/>
              <w:left w:w="120" w:type="dxa"/>
              <w:bottom w:w="80" w:type="dxa"/>
              <w:right w:w="120" w:type="dxa"/>
            </w:tcMar>
          </w:tcPr>
          <w:p w14:paraId="60FD0BC8" w14:textId="77777777" w:rsidR="00283CE7" w:rsidRDefault="00283CE7" w:rsidP="00332CFA">
            <w:pPr>
              <w:rPr>
                <w:lang w:val="en-GB"/>
              </w:rPr>
            </w:pPr>
            <w:r>
              <w:rPr>
                <w:lang w:val="en-GB"/>
              </w:rPr>
              <w:t>Friday: design report</w:t>
            </w:r>
          </w:p>
        </w:tc>
      </w:tr>
      <w:tr w:rsidR="00283CE7" w14:paraId="53442519" w14:textId="77777777" w:rsidTr="00332CFA">
        <w:tc>
          <w:tcPr>
            <w:tcW w:w="900" w:type="dxa"/>
            <w:tcMar>
              <w:top w:w="80" w:type="dxa"/>
              <w:left w:w="120" w:type="dxa"/>
              <w:bottom w:w="80" w:type="dxa"/>
              <w:right w:w="120" w:type="dxa"/>
            </w:tcMar>
          </w:tcPr>
          <w:p w14:paraId="05AEB862" w14:textId="77777777" w:rsidR="00283CE7" w:rsidRDefault="00283CE7" w:rsidP="00332CFA">
            <w:pPr>
              <w:rPr>
                <w:lang w:val="en-GB"/>
              </w:rPr>
            </w:pPr>
            <w:r>
              <w:rPr>
                <w:lang w:val="en-GB"/>
              </w:rPr>
              <w:t>Week 7</w:t>
            </w:r>
          </w:p>
        </w:tc>
        <w:tc>
          <w:tcPr>
            <w:tcW w:w="2000" w:type="dxa"/>
            <w:tcMar>
              <w:top w:w="80" w:type="dxa"/>
              <w:left w:w="120" w:type="dxa"/>
              <w:bottom w:w="80" w:type="dxa"/>
              <w:right w:w="120" w:type="dxa"/>
            </w:tcMar>
          </w:tcPr>
          <w:p w14:paraId="1AE44B57" w14:textId="77777777" w:rsidR="00283CE7" w:rsidRDefault="00283CE7" w:rsidP="00332CFA">
            <w:pPr>
              <w:rPr>
                <w:lang w:val="en-GB"/>
              </w:rPr>
            </w:pPr>
            <w:r>
              <w:rPr>
                <w:lang w:val="en-GB"/>
              </w:rPr>
              <w:t>Integration + testing</w:t>
            </w:r>
          </w:p>
        </w:tc>
        <w:tc>
          <w:tcPr>
            <w:tcW w:w="2860" w:type="dxa"/>
            <w:tcMar>
              <w:top w:w="80" w:type="dxa"/>
              <w:left w:w="120" w:type="dxa"/>
              <w:bottom w:w="80" w:type="dxa"/>
              <w:right w:w="120" w:type="dxa"/>
            </w:tcMar>
          </w:tcPr>
          <w:p w14:paraId="432B03E0" w14:textId="77777777" w:rsidR="00283CE7" w:rsidRDefault="00283CE7" w:rsidP="00332CFA">
            <w:pPr>
              <w:rPr>
                <w:lang w:val="en-GB"/>
              </w:rPr>
            </w:pPr>
            <w:r>
              <w:rPr>
                <w:lang w:val="en-GB"/>
              </w:rPr>
              <w:t>Unit tests + 80% coverage (Task 12), dashboard integration (Task 13), model finetuning (Task 10), README (Task 12)</w:t>
            </w:r>
          </w:p>
        </w:tc>
        <w:tc>
          <w:tcPr>
            <w:tcW w:w="1900" w:type="dxa"/>
            <w:tcMar>
              <w:top w:w="80" w:type="dxa"/>
              <w:left w:w="120" w:type="dxa"/>
              <w:bottom w:w="80" w:type="dxa"/>
              <w:right w:w="120" w:type="dxa"/>
            </w:tcMar>
          </w:tcPr>
          <w:p w14:paraId="644075D9" w14:textId="77777777" w:rsidR="00283CE7" w:rsidRDefault="00283CE7" w:rsidP="00332CFA">
            <w:pPr>
              <w:rPr>
                <w:lang w:val="en-GB"/>
              </w:rPr>
            </w:pPr>
            <w:r>
              <w:rPr>
                <w:lang w:val="en-GB"/>
              </w:rPr>
              <w:t>Tested application, coverage report, README</w:t>
            </w:r>
          </w:p>
        </w:tc>
        <w:tc>
          <w:tcPr>
            <w:tcW w:w="1700" w:type="dxa"/>
            <w:tcMar>
              <w:top w:w="80" w:type="dxa"/>
              <w:left w:w="120" w:type="dxa"/>
              <w:bottom w:w="80" w:type="dxa"/>
              <w:right w:w="120" w:type="dxa"/>
            </w:tcMar>
          </w:tcPr>
          <w:p w14:paraId="17F5FEFE" w14:textId="77777777" w:rsidR="00283CE7" w:rsidRDefault="00283CE7" w:rsidP="00332CFA">
            <w:pPr>
              <w:rPr>
                <w:lang w:val="en-GB"/>
              </w:rPr>
            </w:pPr>
            <w:r>
              <w:rPr>
                <w:lang w:val="en-GB"/>
              </w:rPr>
              <w:t>Friday: retrospective</w:t>
            </w:r>
          </w:p>
        </w:tc>
      </w:tr>
      <w:tr w:rsidR="00283CE7" w14:paraId="295294C8" w14:textId="77777777" w:rsidTr="00332CFA">
        <w:tc>
          <w:tcPr>
            <w:tcW w:w="900" w:type="dxa"/>
            <w:tcMar>
              <w:top w:w="80" w:type="dxa"/>
              <w:left w:w="120" w:type="dxa"/>
              <w:bottom w:w="80" w:type="dxa"/>
              <w:right w:w="120" w:type="dxa"/>
            </w:tcMar>
          </w:tcPr>
          <w:p w14:paraId="78500D37" w14:textId="77777777" w:rsidR="00283CE7" w:rsidRDefault="00283CE7" w:rsidP="00332CFA">
            <w:pPr>
              <w:rPr>
                <w:lang w:val="en-GB"/>
              </w:rPr>
            </w:pPr>
            <w:r>
              <w:rPr>
                <w:lang w:val="en-GB"/>
              </w:rPr>
              <w:t>Week 8</w:t>
            </w:r>
          </w:p>
        </w:tc>
        <w:tc>
          <w:tcPr>
            <w:tcW w:w="2000" w:type="dxa"/>
            <w:tcMar>
              <w:top w:w="80" w:type="dxa"/>
              <w:left w:w="120" w:type="dxa"/>
              <w:bottom w:w="80" w:type="dxa"/>
              <w:right w:w="120" w:type="dxa"/>
            </w:tcMar>
          </w:tcPr>
          <w:p w14:paraId="3217EEB8" w14:textId="77777777" w:rsidR="00283CE7" w:rsidRDefault="00283CE7" w:rsidP="00332CFA">
            <w:pPr>
              <w:rPr>
                <w:lang w:val="en-GB"/>
              </w:rPr>
            </w:pPr>
            <w:r>
              <w:rPr>
                <w:lang w:val="en-GB"/>
              </w:rPr>
              <w:t>Finalise + present</w:t>
            </w:r>
          </w:p>
        </w:tc>
        <w:tc>
          <w:tcPr>
            <w:tcW w:w="2860" w:type="dxa"/>
            <w:tcMar>
              <w:top w:w="80" w:type="dxa"/>
              <w:left w:w="120" w:type="dxa"/>
              <w:bottom w:w="80" w:type="dxa"/>
              <w:right w:w="120" w:type="dxa"/>
            </w:tcMar>
          </w:tcPr>
          <w:p w14:paraId="5B2DC682" w14:textId="77777777" w:rsidR="00283CE7" w:rsidRDefault="00283CE7" w:rsidP="00332CFA">
            <w:pPr>
              <w:rPr>
                <w:lang w:val="en-GB"/>
              </w:rPr>
            </w:pPr>
            <w:r>
              <w:rPr>
                <w:lang w:val="en-GB"/>
              </w:rPr>
              <w:t>Final presentation (Task 14), peer feedback (Task 3), finalise all deliverables</w:t>
            </w:r>
          </w:p>
        </w:tc>
        <w:tc>
          <w:tcPr>
            <w:tcW w:w="1900" w:type="dxa"/>
            <w:tcMar>
              <w:top w:w="80" w:type="dxa"/>
              <w:left w:w="120" w:type="dxa"/>
              <w:bottom w:w="80" w:type="dxa"/>
              <w:right w:w="120" w:type="dxa"/>
            </w:tcMar>
          </w:tcPr>
          <w:p w14:paraId="062555E0" w14:textId="77777777" w:rsidR="00283CE7" w:rsidRDefault="00283CE7" w:rsidP="00332CFA">
            <w:pPr>
              <w:rPr>
                <w:lang w:val="en-GB"/>
              </w:rPr>
            </w:pPr>
            <w:r>
              <w:rPr>
                <w:lang w:val="en-GB"/>
              </w:rPr>
              <w:t>Live demo, presentation media</w:t>
            </w:r>
          </w:p>
        </w:tc>
        <w:tc>
          <w:tcPr>
            <w:tcW w:w="1700" w:type="dxa"/>
            <w:tcMar>
              <w:top w:w="80" w:type="dxa"/>
              <w:left w:w="120" w:type="dxa"/>
              <w:bottom w:w="80" w:type="dxa"/>
              <w:right w:w="120" w:type="dxa"/>
            </w:tcMar>
          </w:tcPr>
          <w:p w14:paraId="615C3463" w14:textId="77777777" w:rsidR="00283CE7" w:rsidRDefault="00283CE7" w:rsidP="00332CFA">
            <w:pPr>
              <w:rPr>
                <w:lang w:val="en-GB"/>
              </w:rPr>
            </w:pPr>
            <w:r>
              <w:rPr>
                <w:lang w:val="en-GB"/>
              </w:rPr>
              <w:t>Thursday: final presentation. Friday: all deliverables</w:t>
            </w:r>
          </w:p>
        </w:tc>
      </w:tr>
    </w:tbl>
    <w:p w14:paraId="602275D3" w14:textId="719A2164" w:rsidR="00283CE7" w:rsidRPr="00D127DC" w:rsidRDefault="00283CE7" w:rsidP="00283CE7">
      <w:pPr>
        <w:spacing w:before="100" w:beforeAutospacing="1" w:after="100" w:afterAutospacing="1" w:line="240" w:lineRule="auto"/>
        <w:rPr>
          <w:b/>
          <w:bCs/>
          <w:lang w:val="en-GB"/>
        </w:rPr>
      </w:pPr>
      <w:r w:rsidRPr="00D127DC">
        <w:rPr>
          <w:b/>
          <w:bCs/>
          <w:lang w:val="en-GB"/>
        </w:rPr>
        <w:t>Team contributions:</w:t>
      </w:r>
    </w:p>
    <w:tbl>
      <w:tblPr>
        <w:tblW w:w="9360"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ayout w:type="fixed"/>
        <w:tblLook w:val="04A0" w:firstRow="1" w:lastRow="0" w:firstColumn="1" w:lastColumn="0" w:noHBand="0" w:noVBand="1"/>
      </w:tblPr>
      <w:tblGrid>
        <w:gridCol w:w="4680"/>
        <w:gridCol w:w="4680"/>
      </w:tblGrid>
      <w:tr w:rsidR="00283CE7" w14:paraId="1D21CBAD" w14:textId="77777777" w:rsidTr="00332CFA">
        <w:tc>
          <w:tcPr>
            <w:tcW w:w="4680" w:type="dxa"/>
            <w:shd w:val="clear" w:color="auto" w:fill="D9E1F2"/>
            <w:tcMar>
              <w:top w:w="80" w:type="dxa"/>
              <w:left w:w="120" w:type="dxa"/>
              <w:bottom w:w="80" w:type="dxa"/>
              <w:right w:w="120" w:type="dxa"/>
            </w:tcMar>
          </w:tcPr>
          <w:p w14:paraId="250F1032" w14:textId="77777777" w:rsidR="00283CE7" w:rsidRDefault="00283CE7" w:rsidP="00332CFA">
            <w:pPr>
              <w:rPr>
                <w:b/>
                <w:lang w:val="en-GB"/>
              </w:rPr>
            </w:pPr>
            <w:r>
              <w:rPr>
                <w:b/>
                <w:lang w:val="en-GB"/>
              </w:rPr>
              <w:t>Task</w:t>
            </w:r>
          </w:p>
        </w:tc>
        <w:tc>
          <w:tcPr>
            <w:tcW w:w="4680" w:type="dxa"/>
            <w:shd w:val="clear" w:color="auto" w:fill="D9E1F2"/>
            <w:tcMar>
              <w:top w:w="80" w:type="dxa"/>
              <w:left w:w="120" w:type="dxa"/>
              <w:bottom w:w="80" w:type="dxa"/>
              <w:right w:w="120" w:type="dxa"/>
            </w:tcMar>
          </w:tcPr>
          <w:p w14:paraId="4DED2142" w14:textId="77777777" w:rsidR="00283CE7" w:rsidRDefault="00283CE7" w:rsidP="00332CFA">
            <w:pPr>
              <w:rPr>
                <w:b/>
                <w:lang w:val="en-GB"/>
              </w:rPr>
            </w:pPr>
            <w:r>
              <w:rPr>
                <w:b/>
                <w:lang w:val="en-GB"/>
              </w:rPr>
              <w:t>Responsible</w:t>
            </w:r>
          </w:p>
        </w:tc>
      </w:tr>
      <w:tr w:rsidR="00283CE7" w14:paraId="6E1EA74D" w14:textId="77777777" w:rsidTr="00332CFA">
        <w:tc>
          <w:tcPr>
            <w:tcW w:w="4680" w:type="dxa"/>
            <w:tcMar>
              <w:top w:w="80" w:type="dxa"/>
              <w:left w:w="120" w:type="dxa"/>
              <w:bottom w:w="80" w:type="dxa"/>
              <w:right w:w="120" w:type="dxa"/>
            </w:tcMar>
          </w:tcPr>
          <w:p w14:paraId="348F7880" w14:textId="77777777" w:rsidR="00283CE7" w:rsidRDefault="00283CE7" w:rsidP="00332CFA">
            <w:pPr>
              <w:rPr>
                <w:lang w:val="en-GB"/>
              </w:rPr>
            </w:pPr>
            <w:r>
              <w:rPr>
                <w:lang w:val="en-GB"/>
              </w:rPr>
              <w:t>Task 4.2 - Legal compliance report</w:t>
            </w:r>
          </w:p>
        </w:tc>
        <w:tc>
          <w:tcPr>
            <w:tcW w:w="4680" w:type="dxa"/>
            <w:tcMar>
              <w:top w:w="80" w:type="dxa"/>
              <w:left w:w="120" w:type="dxa"/>
              <w:bottom w:w="80" w:type="dxa"/>
              <w:right w:w="120" w:type="dxa"/>
            </w:tcMar>
          </w:tcPr>
          <w:p w14:paraId="7F0E995E" w14:textId="22E19813" w:rsidR="00283CE7" w:rsidRDefault="00283CE7" w:rsidP="00332CFA">
            <w:pPr>
              <w:rPr>
                <w:lang w:val="en-GB"/>
              </w:rPr>
            </w:pPr>
            <w:r>
              <w:rPr>
                <w:lang w:val="en-GB"/>
              </w:rPr>
              <w:t>G</w:t>
            </w:r>
            <w:r w:rsidR="005044CA" w:rsidRPr="000C0770">
              <w:t>á</w:t>
            </w:r>
            <w:r>
              <w:rPr>
                <w:lang w:val="en-GB"/>
              </w:rPr>
              <w:t>dor, Gergely</w:t>
            </w:r>
          </w:p>
        </w:tc>
      </w:tr>
      <w:tr w:rsidR="00283CE7" w14:paraId="2203432C" w14:textId="77777777" w:rsidTr="00332CFA">
        <w:tc>
          <w:tcPr>
            <w:tcW w:w="4680" w:type="dxa"/>
            <w:tcMar>
              <w:top w:w="80" w:type="dxa"/>
              <w:left w:w="120" w:type="dxa"/>
              <w:bottom w:w="80" w:type="dxa"/>
              <w:right w:w="120" w:type="dxa"/>
            </w:tcMar>
          </w:tcPr>
          <w:p w14:paraId="2905346D" w14:textId="77777777" w:rsidR="00283CE7" w:rsidRDefault="00283CE7" w:rsidP="00332CFA">
            <w:pPr>
              <w:rPr>
                <w:lang w:val="en-GB"/>
              </w:rPr>
            </w:pPr>
            <w:r>
              <w:rPr>
                <w:lang w:val="en-GB"/>
              </w:rPr>
              <w:lastRenderedPageBreak/>
              <w:t>Task 6 - Group project proposal</w:t>
            </w:r>
          </w:p>
        </w:tc>
        <w:tc>
          <w:tcPr>
            <w:tcW w:w="4680" w:type="dxa"/>
            <w:tcMar>
              <w:top w:w="80" w:type="dxa"/>
              <w:left w:w="120" w:type="dxa"/>
              <w:bottom w:w="80" w:type="dxa"/>
              <w:right w:w="120" w:type="dxa"/>
            </w:tcMar>
          </w:tcPr>
          <w:p w14:paraId="47B91263" w14:textId="77777777" w:rsidR="00283CE7" w:rsidRDefault="00283CE7" w:rsidP="00332CFA">
            <w:pPr>
              <w:rPr>
                <w:lang w:val="en-GB"/>
              </w:rPr>
            </w:pPr>
            <w:r>
              <w:rPr>
                <w:lang w:val="en-GB"/>
              </w:rPr>
              <w:t>All members</w:t>
            </w:r>
          </w:p>
        </w:tc>
      </w:tr>
      <w:tr w:rsidR="00283CE7" w14:paraId="6E73761E" w14:textId="77777777" w:rsidTr="00332CFA">
        <w:tc>
          <w:tcPr>
            <w:tcW w:w="4680" w:type="dxa"/>
            <w:tcMar>
              <w:top w:w="80" w:type="dxa"/>
              <w:left w:w="120" w:type="dxa"/>
              <w:bottom w:w="80" w:type="dxa"/>
              <w:right w:w="120" w:type="dxa"/>
            </w:tcMar>
          </w:tcPr>
          <w:p w14:paraId="7234B557" w14:textId="77777777" w:rsidR="00283CE7" w:rsidRDefault="00283CE7" w:rsidP="00332CFA">
            <w:pPr>
              <w:rPr>
                <w:lang w:val="en-GB"/>
              </w:rPr>
            </w:pPr>
            <w:r>
              <w:rPr>
                <w:lang w:val="en-GB"/>
              </w:rPr>
              <w:t>Task 7 - Application design document</w:t>
            </w:r>
          </w:p>
        </w:tc>
        <w:tc>
          <w:tcPr>
            <w:tcW w:w="4680" w:type="dxa"/>
            <w:tcMar>
              <w:top w:w="80" w:type="dxa"/>
              <w:left w:w="120" w:type="dxa"/>
              <w:bottom w:w="80" w:type="dxa"/>
              <w:right w:w="120" w:type="dxa"/>
            </w:tcMar>
          </w:tcPr>
          <w:p w14:paraId="6B1DB9F2" w14:textId="77777777" w:rsidR="00283CE7" w:rsidRDefault="00283CE7" w:rsidP="00332CFA">
            <w:pPr>
              <w:rPr>
                <w:lang w:val="en-GB"/>
              </w:rPr>
            </w:pPr>
            <w:r>
              <w:rPr>
                <w:lang w:val="en-GB"/>
              </w:rPr>
              <w:t>Dekker, Lucan den</w:t>
            </w:r>
          </w:p>
        </w:tc>
      </w:tr>
      <w:tr w:rsidR="00283CE7" w14:paraId="5B24CAD6" w14:textId="77777777" w:rsidTr="00332CFA">
        <w:tc>
          <w:tcPr>
            <w:tcW w:w="4680" w:type="dxa"/>
            <w:tcMar>
              <w:top w:w="80" w:type="dxa"/>
              <w:left w:w="120" w:type="dxa"/>
              <w:bottom w:w="80" w:type="dxa"/>
              <w:right w:w="120" w:type="dxa"/>
            </w:tcMar>
          </w:tcPr>
          <w:p w14:paraId="5E874AD1" w14:textId="77777777" w:rsidR="00283CE7" w:rsidRDefault="00283CE7" w:rsidP="00332CFA">
            <w:pPr>
              <w:rPr>
                <w:lang w:val="en-GB"/>
              </w:rPr>
            </w:pPr>
            <w:r>
              <w:rPr>
                <w:lang w:val="en-GB"/>
              </w:rPr>
              <w:t>Task 8 - Database management</w:t>
            </w:r>
          </w:p>
        </w:tc>
        <w:tc>
          <w:tcPr>
            <w:tcW w:w="4680" w:type="dxa"/>
            <w:tcMar>
              <w:top w:w="80" w:type="dxa"/>
              <w:left w:w="120" w:type="dxa"/>
              <w:bottom w:w="80" w:type="dxa"/>
              <w:right w:w="120" w:type="dxa"/>
            </w:tcMar>
          </w:tcPr>
          <w:p w14:paraId="074E1FC0" w14:textId="77777777" w:rsidR="00283CE7" w:rsidRDefault="00283CE7" w:rsidP="00332CFA">
            <w:pPr>
              <w:rPr>
                <w:lang w:val="en-GB"/>
              </w:rPr>
            </w:pPr>
            <w:r>
              <w:rPr>
                <w:lang w:val="en-GB"/>
              </w:rPr>
              <w:t>Qusaily, Qusai Al</w:t>
            </w:r>
          </w:p>
        </w:tc>
      </w:tr>
      <w:tr w:rsidR="00283CE7" w14:paraId="2FE15046" w14:textId="77777777" w:rsidTr="00332CFA">
        <w:tc>
          <w:tcPr>
            <w:tcW w:w="4680" w:type="dxa"/>
            <w:tcMar>
              <w:top w:w="80" w:type="dxa"/>
              <w:left w:w="120" w:type="dxa"/>
              <w:bottom w:w="80" w:type="dxa"/>
              <w:right w:w="120" w:type="dxa"/>
            </w:tcMar>
          </w:tcPr>
          <w:p w14:paraId="2D865586" w14:textId="77777777" w:rsidR="00283CE7" w:rsidRDefault="00283CE7" w:rsidP="00332CFA">
            <w:pPr>
              <w:rPr>
                <w:lang w:val="en-GB"/>
              </w:rPr>
            </w:pPr>
            <w:r>
              <w:rPr>
                <w:lang w:val="en-GB"/>
              </w:rPr>
              <w:t>Task 9 - Data processing pipelines</w:t>
            </w:r>
          </w:p>
        </w:tc>
        <w:tc>
          <w:tcPr>
            <w:tcW w:w="4680" w:type="dxa"/>
            <w:tcMar>
              <w:top w:w="80" w:type="dxa"/>
              <w:left w:w="120" w:type="dxa"/>
              <w:bottom w:w="80" w:type="dxa"/>
              <w:right w:w="120" w:type="dxa"/>
            </w:tcMar>
          </w:tcPr>
          <w:p w14:paraId="158BD118" w14:textId="77777777" w:rsidR="00283CE7" w:rsidRDefault="00283CE7" w:rsidP="00332CFA">
            <w:pPr>
              <w:rPr>
                <w:lang w:val="en-GB"/>
              </w:rPr>
            </w:pPr>
            <w:r>
              <w:rPr>
                <w:lang w:val="en-GB"/>
              </w:rPr>
              <w:t>Kambarov, Timur</w:t>
            </w:r>
          </w:p>
        </w:tc>
      </w:tr>
      <w:tr w:rsidR="00283CE7" w14:paraId="2E48E81B" w14:textId="77777777" w:rsidTr="00332CFA">
        <w:tc>
          <w:tcPr>
            <w:tcW w:w="4680" w:type="dxa"/>
            <w:tcMar>
              <w:top w:w="80" w:type="dxa"/>
              <w:left w:w="120" w:type="dxa"/>
              <w:bottom w:w="80" w:type="dxa"/>
              <w:right w:w="120" w:type="dxa"/>
            </w:tcMar>
          </w:tcPr>
          <w:p w14:paraId="71D15D00" w14:textId="77777777" w:rsidR="00283CE7" w:rsidRDefault="00283CE7" w:rsidP="00332CFA">
            <w:pPr>
              <w:rPr>
                <w:lang w:val="en-GB"/>
              </w:rPr>
            </w:pPr>
            <w:r>
              <w:rPr>
                <w:lang w:val="en-GB"/>
              </w:rPr>
              <w:t>Task 10 - ML model development</w:t>
            </w:r>
          </w:p>
        </w:tc>
        <w:tc>
          <w:tcPr>
            <w:tcW w:w="4680" w:type="dxa"/>
            <w:tcMar>
              <w:top w:w="80" w:type="dxa"/>
              <w:left w:w="120" w:type="dxa"/>
              <w:bottom w:w="80" w:type="dxa"/>
              <w:right w:w="120" w:type="dxa"/>
            </w:tcMar>
          </w:tcPr>
          <w:p w14:paraId="07E9C576" w14:textId="77777777" w:rsidR="00283CE7" w:rsidRDefault="00283CE7" w:rsidP="00332CFA">
            <w:pPr>
              <w:rPr>
                <w:lang w:val="en-GB"/>
              </w:rPr>
            </w:pPr>
            <w:r>
              <w:rPr>
                <w:lang w:val="en-GB"/>
              </w:rPr>
              <w:t>All members</w:t>
            </w:r>
          </w:p>
        </w:tc>
      </w:tr>
      <w:tr w:rsidR="00283CE7" w14:paraId="7E87BDE7" w14:textId="77777777" w:rsidTr="00332CFA">
        <w:tc>
          <w:tcPr>
            <w:tcW w:w="4680" w:type="dxa"/>
            <w:tcMar>
              <w:top w:w="80" w:type="dxa"/>
              <w:left w:w="120" w:type="dxa"/>
              <w:bottom w:w="80" w:type="dxa"/>
              <w:right w:w="120" w:type="dxa"/>
            </w:tcMar>
          </w:tcPr>
          <w:p w14:paraId="3DFD1C0A" w14:textId="77777777" w:rsidR="00283CE7" w:rsidRDefault="00283CE7" w:rsidP="00332CFA">
            <w:pPr>
              <w:rPr>
                <w:lang w:val="en-GB"/>
              </w:rPr>
            </w:pPr>
            <w:r>
              <w:rPr>
                <w:lang w:val="en-GB"/>
              </w:rPr>
              <w:t>Task 11 - Modular maintainable code</w:t>
            </w:r>
          </w:p>
        </w:tc>
        <w:tc>
          <w:tcPr>
            <w:tcW w:w="4680" w:type="dxa"/>
            <w:tcMar>
              <w:top w:w="80" w:type="dxa"/>
              <w:left w:w="120" w:type="dxa"/>
              <w:bottom w:w="80" w:type="dxa"/>
              <w:right w:w="120" w:type="dxa"/>
            </w:tcMar>
          </w:tcPr>
          <w:p w14:paraId="3229895F" w14:textId="77777777" w:rsidR="00283CE7" w:rsidRDefault="00283CE7" w:rsidP="00332CFA">
            <w:pPr>
              <w:rPr>
                <w:lang w:val="en-GB"/>
              </w:rPr>
            </w:pPr>
            <w:r>
              <w:rPr>
                <w:lang w:val="en-GB"/>
              </w:rPr>
              <w:t>All members</w:t>
            </w:r>
          </w:p>
        </w:tc>
      </w:tr>
      <w:tr w:rsidR="00283CE7" w14:paraId="653C948A" w14:textId="77777777" w:rsidTr="00332CFA">
        <w:tc>
          <w:tcPr>
            <w:tcW w:w="4680" w:type="dxa"/>
            <w:tcMar>
              <w:top w:w="80" w:type="dxa"/>
              <w:left w:w="120" w:type="dxa"/>
              <w:bottom w:w="80" w:type="dxa"/>
              <w:right w:w="120" w:type="dxa"/>
            </w:tcMar>
          </w:tcPr>
          <w:p w14:paraId="388D3031" w14:textId="77777777" w:rsidR="00283CE7" w:rsidRDefault="00283CE7" w:rsidP="00332CFA">
            <w:pPr>
              <w:rPr>
                <w:lang w:val="en-GB"/>
              </w:rPr>
            </w:pPr>
            <w:r>
              <w:rPr>
                <w:lang w:val="en-GB"/>
              </w:rPr>
              <w:t>Task 12 - Unit testing + documentation</w:t>
            </w:r>
          </w:p>
        </w:tc>
        <w:tc>
          <w:tcPr>
            <w:tcW w:w="4680" w:type="dxa"/>
            <w:tcMar>
              <w:top w:w="80" w:type="dxa"/>
              <w:left w:w="120" w:type="dxa"/>
              <w:bottom w:w="80" w:type="dxa"/>
              <w:right w:w="120" w:type="dxa"/>
            </w:tcMar>
          </w:tcPr>
          <w:p w14:paraId="1B7EA996" w14:textId="77777777" w:rsidR="00283CE7" w:rsidRDefault="00283CE7" w:rsidP="00332CFA">
            <w:pPr>
              <w:rPr>
                <w:lang w:val="en-GB"/>
              </w:rPr>
            </w:pPr>
            <w:r>
              <w:rPr>
                <w:lang w:val="en-GB"/>
              </w:rPr>
              <w:t>All members</w:t>
            </w:r>
          </w:p>
        </w:tc>
      </w:tr>
      <w:tr w:rsidR="00283CE7" w14:paraId="2AD86EB4" w14:textId="77777777" w:rsidTr="00332CFA">
        <w:tc>
          <w:tcPr>
            <w:tcW w:w="4680" w:type="dxa"/>
            <w:tcMar>
              <w:top w:w="80" w:type="dxa"/>
              <w:left w:w="120" w:type="dxa"/>
              <w:bottom w:w="80" w:type="dxa"/>
              <w:right w:w="120" w:type="dxa"/>
            </w:tcMar>
          </w:tcPr>
          <w:p w14:paraId="601B630C" w14:textId="77777777" w:rsidR="00283CE7" w:rsidRDefault="00283CE7" w:rsidP="00332CFA">
            <w:pPr>
              <w:rPr>
                <w:lang w:val="en-GB"/>
              </w:rPr>
            </w:pPr>
            <w:r>
              <w:rPr>
                <w:lang w:val="en-GB"/>
              </w:rPr>
              <w:t>Task 13 - Application development</w:t>
            </w:r>
          </w:p>
        </w:tc>
        <w:tc>
          <w:tcPr>
            <w:tcW w:w="4680" w:type="dxa"/>
            <w:tcMar>
              <w:top w:w="80" w:type="dxa"/>
              <w:left w:w="120" w:type="dxa"/>
              <w:bottom w:w="80" w:type="dxa"/>
              <w:right w:w="120" w:type="dxa"/>
            </w:tcMar>
          </w:tcPr>
          <w:p w14:paraId="15B3B94D" w14:textId="77777777" w:rsidR="00283CE7" w:rsidRDefault="00283CE7" w:rsidP="00332CFA">
            <w:pPr>
              <w:rPr>
                <w:lang w:val="en-GB"/>
              </w:rPr>
            </w:pPr>
            <w:r>
              <w:rPr>
                <w:lang w:val="en-GB"/>
              </w:rPr>
              <w:t>Dekker, Lucan den</w:t>
            </w:r>
          </w:p>
        </w:tc>
      </w:tr>
      <w:tr w:rsidR="00283CE7" w14:paraId="59B2A5B5" w14:textId="77777777" w:rsidTr="00332CFA">
        <w:tc>
          <w:tcPr>
            <w:tcW w:w="4680" w:type="dxa"/>
            <w:tcMar>
              <w:top w:w="80" w:type="dxa"/>
              <w:left w:w="120" w:type="dxa"/>
              <w:bottom w:w="80" w:type="dxa"/>
              <w:right w:w="120" w:type="dxa"/>
            </w:tcMar>
          </w:tcPr>
          <w:p w14:paraId="4C1BBDEA" w14:textId="77777777" w:rsidR="00283CE7" w:rsidRDefault="00283CE7" w:rsidP="00332CFA">
            <w:pPr>
              <w:rPr>
                <w:lang w:val="en-GB"/>
              </w:rPr>
            </w:pPr>
            <w:r>
              <w:rPr>
                <w:lang w:val="en-GB"/>
              </w:rPr>
              <w:t>Task 14 - Final presentation</w:t>
            </w:r>
          </w:p>
        </w:tc>
        <w:tc>
          <w:tcPr>
            <w:tcW w:w="4680" w:type="dxa"/>
            <w:tcMar>
              <w:top w:w="80" w:type="dxa"/>
              <w:left w:w="120" w:type="dxa"/>
              <w:bottom w:w="80" w:type="dxa"/>
              <w:right w:w="120" w:type="dxa"/>
            </w:tcMar>
          </w:tcPr>
          <w:p w14:paraId="5F51A1A2" w14:textId="77777777" w:rsidR="00283CE7" w:rsidRDefault="00283CE7" w:rsidP="00332CFA">
            <w:pPr>
              <w:rPr>
                <w:lang w:val="en-GB"/>
              </w:rPr>
            </w:pPr>
            <w:r>
              <w:rPr>
                <w:lang w:val="en-GB"/>
              </w:rPr>
              <w:t>All members</w:t>
            </w:r>
          </w:p>
        </w:tc>
      </w:tr>
    </w:tbl>
    <w:p w14:paraId="29D0E52F" w14:textId="77777777" w:rsidR="000A7029" w:rsidRPr="00205B2C" w:rsidRDefault="000A7029" w:rsidP="000A7029">
      <w:pPr>
        <w:rPr>
          <w:lang w:val="en-GB"/>
        </w:rPr>
      </w:pPr>
    </w:p>
    <w:sdt>
      <w:sdtPr>
        <w:rPr>
          <w:rFonts w:asciiTheme="minorHAnsi" w:eastAsiaTheme="minorHAnsi" w:hAnsiTheme="minorHAnsi" w:cstheme="minorBidi"/>
          <w:color w:val="auto"/>
          <w:sz w:val="24"/>
          <w:szCs w:val="24"/>
          <w:lang w:val="en-GB"/>
        </w:rPr>
        <w:id w:val="-493335619"/>
        <w:docPartObj>
          <w:docPartGallery w:val="Bibliographies"/>
          <w:docPartUnique/>
        </w:docPartObj>
      </w:sdtPr>
      <w:sdtContent>
        <w:p w14:paraId="62D8B411" w14:textId="105BD551" w:rsidR="002B3BFB" w:rsidRPr="002B3BFB" w:rsidRDefault="002B3BFB" w:rsidP="002B3BFB">
          <w:pPr>
            <w:pStyle w:val="Cmsor1"/>
            <w:numPr>
              <w:ilvl w:val="0"/>
              <w:numId w:val="3"/>
            </w:numPr>
            <w:rPr>
              <w:rFonts w:asciiTheme="minorHAnsi" w:hAnsiTheme="minorHAnsi"/>
              <w:b/>
              <w:bCs/>
              <w:color w:val="auto"/>
              <w:sz w:val="28"/>
              <w:szCs w:val="28"/>
            </w:rPr>
          </w:pPr>
          <w:r w:rsidRPr="002B3BFB">
            <w:rPr>
              <w:rFonts w:asciiTheme="minorHAnsi" w:hAnsiTheme="minorHAnsi"/>
              <w:b/>
              <w:bCs/>
              <w:color w:val="auto"/>
              <w:sz w:val="28"/>
              <w:szCs w:val="28"/>
              <w:lang w:val="en-GB"/>
            </w:rPr>
            <w:t xml:space="preserve"> Reference</w:t>
          </w:r>
        </w:p>
        <w:sdt>
          <w:sdtPr>
            <w:id w:val="-573587230"/>
            <w:bibliography/>
          </w:sdtPr>
          <w:sdtContent>
            <w:p w14:paraId="5D80032C" w14:textId="77777777" w:rsidR="002B3BFB" w:rsidRDefault="002B3BFB" w:rsidP="002B3BFB">
              <w:pPr>
                <w:pStyle w:val="Irodalomjegyzk"/>
                <w:ind w:left="720" w:hanging="720"/>
                <w:rPr>
                  <w:noProof/>
                  <w:kern w:val="0"/>
                  <w:lang w:val="en-GB"/>
                  <w14:ligatures w14:val="none"/>
                </w:rPr>
              </w:pPr>
              <w:r>
                <w:fldChar w:fldCharType="begin"/>
              </w:r>
              <w:r>
                <w:instrText>BIBLIOGRAPHY</w:instrText>
              </w:r>
              <w:r>
                <w:fldChar w:fldCharType="separate"/>
              </w:r>
              <w:r>
                <w:rPr>
                  <w:noProof/>
                  <w:lang w:val="en-GB"/>
                </w:rPr>
                <w:t xml:space="preserve">Albert Wong, S. W.-W. (2023). </w:t>
              </w:r>
              <w:r>
                <w:rPr>
                  <w:i/>
                  <w:iCs/>
                  <w:noProof/>
                  <w:lang w:val="en-GB"/>
                </w:rPr>
                <w:t>Short-Term Stock Price Forecasting using exogenous variables and Machine Learning Algorithms</w:t>
              </w:r>
              <w:r>
                <w:rPr>
                  <w:noProof/>
                  <w:lang w:val="en-GB"/>
                </w:rPr>
                <w:t>. Retrieved from Trading and Market Microstructure: https://arxiv.org/abs/2309.00618</w:t>
              </w:r>
            </w:p>
            <w:p w14:paraId="1306A06E" w14:textId="77777777" w:rsidR="002B3BFB" w:rsidRDefault="002B3BFB" w:rsidP="002B3BFB">
              <w:pPr>
                <w:pStyle w:val="Irodalomjegyzk"/>
                <w:ind w:left="720" w:hanging="720"/>
                <w:rPr>
                  <w:noProof/>
                  <w:lang w:val="en-GB"/>
                </w:rPr>
              </w:pPr>
              <w:r>
                <w:rPr>
                  <w:noProof/>
                  <w:lang w:val="en-GB"/>
                </w:rPr>
                <w:t xml:space="preserve">Ndikum, P. (2020). </w:t>
              </w:r>
              <w:r>
                <w:rPr>
                  <w:i/>
                  <w:iCs/>
                  <w:noProof/>
                  <w:lang w:val="en-GB"/>
                </w:rPr>
                <w:t>Machine Learning Algorithms for Financial Asset Price Forecasting</w:t>
              </w:r>
              <w:r>
                <w:rPr>
                  <w:noProof/>
                  <w:lang w:val="en-GB"/>
                </w:rPr>
                <w:t>. Retrieved from arxiv: https://arxiv.org/abs/2004.01504</w:t>
              </w:r>
            </w:p>
            <w:p w14:paraId="2E80CE36" w14:textId="09026F99" w:rsidR="002B3BFB" w:rsidRDefault="002B3BFB" w:rsidP="002B3BFB">
              <w:r>
                <w:rPr>
                  <w:b/>
                  <w:bCs/>
                </w:rPr>
                <w:fldChar w:fldCharType="end"/>
              </w:r>
            </w:p>
          </w:sdtContent>
        </w:sdt>
      </w:sdtContent>
    </w:sdt>
    <w:p w14:paraId="681E31CB" w14:textId="77777777" w:rsidR="002B3BFB" w:rsidRPr="002B3BFB" w:rsidRDefault="002B3BFB" w:rsidP="002B3BFB">
      <w:pPr>
        <w:rPr>
          <w:b/>
          <w:bCs/>
          <w:sz w:val="28"/>
          <w:szCs w:val="28"/>
          <w:lang w:val="en-GB"/>
        </w:rPr>
      </w:pPr>
    </w:p>
    <w:p w14:paraId="0AA9A160" w14:textId="77777777" w:rsidR="00FE3B45" w:rsidRPr="00FE3B45" w:rsidRDefault="00FE3B45" w:rsidP="00FE3B45">
      <w:pPr>
        <w:spacing w:before="100" w:beforeAutospacing="1" w:after="100" w:afterAutospacing="1" w:line="240" w:lineRule="auto"/>
        <w:rPr>
          <w:rFonts w:eastAsia="Times New Roman" w:cs="Times New Roman"/>
          <w:color w:val="000000"/>
          <w:kern w:val="0"/>
          <w:lang w:eastAsia="en-GB"/>
          <w14:ligatures w14:val="none"/>
        </w:rPr>
      </w:pPr>
      <w:r w:rsidRPr="00FE3B45">
        <w:rPr>
          <w:rFonts w:eastAsia="Times New Roman" w:cs="Times New Roman"/>
          <w:color w:val="000000"/>
          <w:kern w:val="0"/>
          <w:lang w:eastAsia="en-GB"/>
          <w14:ligatures w14:val="none"/>
        </w:rPr>
        <w:t>In this section, include all the </w:t>
      </w:r>
      <w:r w:rsidRPr="00FE3B45">
        <w:rPr>
          <w:rFonts w:eastAsia="Times New Roman" w:cs="Times New Roman"/>
          <w:b/>
          <w:bCs/>
          <w:color w:val="000000"/>
          <w:kern w:val="0"/>
          <w:lang w:eastAsia="en-GB"/>
          <w14:ligatures w14:val="none"/>
        </w:rPr>
        <w:t>references</w:t>
      </w:r>
      <w:r w:rsidRPr="00FE3B45">
        <w:rPr>
          <w:rFonts w:eastAsia="Times New Roman" w:cs="Times New Roman"/>
          <w:color w:val="000000"/>
          <w:kern w:val="0"/>
          <w:lang w:eastAsia="en-GB"/>
          <w14:ligatures w14:val="none"/>
        </w:rPr>
        <w:t> or </w:t>
      </w:r>
      <w:r w:rsidRPr="00FE3B45">
        <w:rPr>
          <w:rFonts w:eastAsia="Times New Roman" w:cs="Times New Roman"/>
          <w:b/>
          <w:bCs/>
          <w:color w:val="000000"/>
          <w:kern w:val="0"/>
          <w:lang w:eastAsia="en-GB"/>
          <w14:ligatures w14:val="none"/>
        </w:rPr>
        <w:t>sources</w:t>
      </w:r>
      <w:r w:rsidRPr="00FE3B45">
        <w:rPr>
          <w:rFonts w:eastAsia="Times New Roman" w:cs="Times New Roman"/>
          <w:color w:val="000000"/>
          <w:kern w:val="0"/>
          <w:lang w:eastAsia="en-GB"/>
          <w14:ligatures w14:val="none"/>
        </w:rPr>
        <w:t> you consulted during the development of your proposal. These can include academic papers, datasets, articles, websites, and any other materials that contributed to your understanding of the problem or guided your methodology.</w:t>
      </w:r>
    </w:p>
    <w:p w14:paraId="28A08AD0" w14:textId="41106179" w:rsidR="00FE3B45" w:rsidRPr="00205B2C" w:rsidRDefault="00FE3B45" w:rsidP="00FE3B45">
      <w:pPr>
        <w:spacing w:before="100" w:beforeAutospacing="1" w:after="100" w:afterAutospacing="1" w:line="240" w:lineRule="auto"/>
        <w:rPr>
          <w:rFonts w:eastAsia="Times New Roman" w:cs="Times New Roman"/>
          <w:color w:val="000000"/>
          <w:kern w:val="0"/>
          <w:lang w:eastAsia="en-GB"/>
          <w14:ligatures w14:val="none"/>
        </w:rPr>
      </w:pPr>
      <w:r w:rsidRPr="00FE3B45">
        <w:rPr>
          <w:rFonts w:eastAsia="Times New Roman" w:cs="Times New Roman"/>
          <w:color w:val="000000"/>
          <w:kern w:val="0"/>
          <w:lang w:eastAsia="en-GB"/>
          <w14:ligatures w14:val="none"/>
        </w:rPr>
        <w:t>Please ensure that all references are cited and formatted according to the </w:t>
      </w:r>
      <w:r w:rsidRPr="00FE3B45">
        <w:rPr>
          <w:rFonts w:eastAsia="Times New Roman" w:cs="Times New Roman"/>
          <w:b/>
          <w:bCs/>
          <w:color w:val="000000"/>
          <w:kern w:val="0"/>
          <w:lang w:eastAsia="en-GB"/>
          <w14:ligatures w14:val="none"/>
        </w:rPr>
        <w:t>APA style</w:t>
      </w:r>
      <w:r w:rsidRPr="00FE3B45">
        <w:rPr>
          <w:rFonts w:eastAsia="Times New Roman" w:cs="Times New Roman"/>
          <w:color w:val="000000"/>
          <w:kern w:val="0"/>
          <w:lang w:eastAsia="en-GB"/>
          <w14:ligatures w14:val="none"/>
        </w:rPr>
        <w:t>. You can find detailed guidance on how to format your references in the APA style</w:t>
      </w:r>
      <w:r w:rsidR="00205B2C" w:rsidRPr="00205B2C">
        <w:rPr>
          <w:rFonts w:eastAsia="Times New Roman" w:cs="Times New Roman"/>
          <w:color w:val="000000"/>
          <w:kern w:val="0"/>
          <w:lang w:eastAsia="en-GB"/>
          <w14:ligatures w14:val="none"/>
        </w:rPr>
        <w:t xml:space="preserve">. You can find all information about citing APA, including citing generative AI, on this page </w:t>
      </w:r>
      <w:hyperlink r:id="rId9" w:history="1">
        <w:r w:rsidR="00205B2C" w:rsidRPr="00205B2C">
          <w:rPr>
            <w:rStyle w:val="Hiperhivatkozs"/>
            <w:rFonts w:eastAsia="Times New Roman" w:cs="Times New Roman"/>
            <w:kern w:val="0"/>
            <w:lang w:eastAsia="en-GB"/>
            <w14:ligatures w14:val="none"/>
          </w:rPr>
          <w:t>https://buas.libguides.com/c.php?g=178504&amp;p=1173145</w:t>
        </w:r>
      </w:hyperlink>
      <w:r w:rsidR="00205B2C" w:rsidRPr="00205B2C">
        <w:rPr>
          <w:rFonts w:eastAsia="Times New Roman" w:cs="Times New Roman"/>
          <w:color w:val="000000"/>
          <w:kern w:val="0"/>
          <w:lang w:eastAsia="en-GB"/>
          <w14:ligatures w14:val="none"/>
        </w:rPr>
        <w:t xml:space="preserve"> from the BUas library.</w:t>
      </w:r>
    </w:p>
    <w:p w14:paraId="0F0C6A3A" w14:textId="77777777" w:rsidR="00205B2C" w:rsidRPr="00FE3B45" w:rsidRDefault="00205B2C" w:rsidP="00FE3B45">
      <w:pPr>
        <w:spacing w:before="100" w:beforeAutospacing="1" w:after="100" w:afterAutospacing="1" w:line="240" w:lineRule="auto"/>
        <w:rPr>
          <w:rFonts w:eastAsia="Times New Roman" w:cs="Times New Roman"/>
          <w:color w:val="000000"/>
          <w:kern w:val="0"/>
          <w:lang w:eastAsia="en-GB"/>
          <w14:ligatures w14:val="none"/>
        </w:rPr>
      </w:pPr>
    </w:p>
    <w:p w14:paraId="3B65D941" w14:textId="7001A87C" w:rsidR="000A7029" w:rsidRPr="00205B2C" w:rsidRDefault="000A7029" w:rsidP="00FE3B45">
      <w:pPr>
        <w:jc w:val="both"/>
        <w:rPr>
          <w:lang w:val="en-GB"/>
        </w:rPr>
      </w:pPr>
    </w:p>
    <w:sectPr w:rsidR="000A7029" w:rsidRPr="00205B2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493FC4"/>
    <w:multiLevelType w:val="hybridMultilevel"/>
    <w:tmpl w:val="DC9CD87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3D632CCF"/>
    <w:multiLevelType w:val="multilevel"/>
    <w:tmpl w:val="984E5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1692D00"/>
    <w:multiLevelType w:val="hybridMultilevel"/>
    <w:tmpl w:val="9B92CFEE"/>
    <w:lvl w:ilvl="0" w:tplc="814E3138">
      <w:start w:val="1"/>
      <w:numFmt w:val="upp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41C43BDE"/>
    <w:multiLevelType w:val="multilevel"/>
    <w:tmpl w:val="0B5C1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84957B8"/>
    <w:multiLevelType w:val="hybridMultilevel"/>
    <w:tmpl w:val="054440B6"/>
    <w:lvl w:ilvl="0" w:tplc="D8140640">
      <w:start w:val="1"/>
      <w:numFmt w:val="upp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510018963">
    <w:abstractNumId w:val="0"/>
  </w:num>
  <w:num w:numId="2" w16cid:durableId="406538478">
    <w:abstractNumId w:val="2"/>
  </w:num>
  <w:num w:numId="3" w16cid:durableId="932280022">
    <w:abstractNumId w:val="4"/>
  </w:num>
  <w:num w:numId="4" w16cid:durableId="1021277151">
    <w:abstractNumId w:val="3"/>
  </w:num>
  <w:num w:numId="5" w16cid:durableId="66991004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5A73"/>
    <w:rsid w:val="000A7029"/>
    <w:rsid w:val="000C0770"/>
    <w:rsid w:val="000C26D0"/>
    <w:rsid w:val="0014312E"/>
    <w:rsid w:val="00150AE8"/>
    <w:rsid w:val="001665AE"/>
    <w:rsid w:val="00205B2C"/>
    <w:rsid w:val="002776AF"/>
    <w:rsid w:val="00283CE7"/>
    <w:rsid w:val="002B3BFB"/>
    <w:rsid w:val="004334BE"/>
    <w:rsid w:val="005044CA"/>
    <w:rsid w:val="005254F0"/>
    <w:rsid w:val="005367E1"/>
    <w:rsid w:val="005A5713"/>
    <w:rsid w:val="00680984"/>
    <w:rsid w:val="007249CB"/>
    <w:rsid w:val="007324A1"/>
    <w:rsid w:val="007A6CB2"/>
    <w:rsid w:val="008D3D24"/>
    <w:rsid w:val="009213D3"/>
    <w:rsid w:val="00980CE5"/>
    <w:rsid w:val="009A5F6B"/>
    <w:rsid w:val="00A7403E"/>
    <w:rsid w:val="00B66856"/>
    <w:rsid w:val="00B84558"/>
    <w:rsid w:val="00B97351"/>
    <w:rsid w:val="00D127DC"/>
    <w:rsid w:val="00E95C1D"/>
    <w:rsid w:val="00EF0221"/>
    <w:rsid w:val="00F43556"/>
    <w:rsid w:val="00F916C9"/>
    <w:rsid w:val="00FD5A73"/>
    <w:rsid w:val="00FE3B45"/>
    <w:rsid w:val="099B71F7"/>
    <w:rsid w:val="0D43B479"/>
    <w:rsid w:val="1043C2C5"/>
    <w:rsid w:val="116876D8"/>
    <w:rsid w:val="1225DD95"/>
    <w:rsid w:val="14C3A6EE"/>
    <w:rsid w:val="152BF780"/>
    <w:rsid w:val="19BE1633"/>
    <w:rsid w:val="1B606774"/>
    <w:rsid w:val="26754747"/>
    <w:rsid w:val="28C956AB"/>
    <w:rsid w:val="2CC340DC"/>
    <w:rsid w:val="31CD37AE"/>
    <w:rsid w:val="39BFFE48"/>
    <w:rsid w:val="49115D1D"/>
    <w:rsid w:val="4E035DEA"/>
    <w:rsid w:val="4F8275E2"/>
    <w:rsid w:val="56216504"/>
    <w:rsid w:val="56E859D3"/>
    <w:rsid w:val="5C1043FA"/>
    <w:rsid w:val="5D5706EF"/>
    <w:rsid w:val="6261356B"/>
    <w:rsid w:val="62D5C6AD"/>
    <w:rsid w:val="66CF2F08"/>
    <w:rsid w:val="757216A4"/>
    <w:rsid w:val="758271D6"/>
    <w:rsid w:val="793037D3"/>
    <w:rsid w:val="799DC8B4"/>
    <w:rsid w:val="7DF8BF9B"/>
    <w:rsid w:val="7E929C4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750CF0"/>
  <w15:chartTrackingRefBased/>
  <w15:docId w15:val="{BC7123E7-707F-3145-AEEF-1EBB71E286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style>
  <w:style w:type="paragraph" w:styleId="Cmsor1">
    <w:name w:val="heading 1"/>
    <w:basedOn w:val="Norml"/>
    <w:next w:val="Norml"/>
    <w:link w:val="Cmsor1Char"/>
    <w:uiPriority w:val="9"/>
    <w:qFormat/>
    <w:rsid w:val="00FD5A7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Cmsor2">
    <w:name w:val="heading 2"/>
    <w:basedOn w:val="Norml"/>
    <w:next w:val="Norml"/>
    <w:link w:val="Cmsor2Char"/>
    <w:uiPriority w:val="9"/>
    <w:semiHidden/>
    <w:unhideWhenUsed/>
    <w:qFormat/>
    <w:rsid w:val="00FD5A7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Cmsor3">
    <w:name w:val="heading 3"/>
    <w:basedOn w:val="Norml"/>
    <w:next w:val="Norml"/>
    <w:link w:val="Cmsor3Char"/>
    <w:uiPriority w:val="9"/>
    <w:semiHidden/>
    <w:unhideWhenUsed/>
    <w:qFormat/>
    <w:rsid w:val="00FD5A73"/>
    <w:pPr>
      <w:keepNext/>
      <w:keepLines/>
      <w:spacing w:before="160" w:after="80"/>
      <w:outlineLvl w:val="2"/>
    </w:pPr>
    <w:rPr>
      <w:rFonts w:eastAsiaTheme="majorEastAsia" w:cstheme="majorBidi"/>
      <w:color w:val="0F4761" w:themeColor="accent1" w:themeShade="BF"/>
      <w:sz w:val="28"/>
      <w:szCs w:val="28"/>
    </w:rPr>
  </w:style>
  <w:style w:type="paragraph" w:styleId="Cmsor4">
    <w:name w:val="heading 4"/>
    <w:basedOn w:val="Norml"/>
    <w:next w:val="Norml"/>
    <w:link w:val="Cmsor4Char"/>
    <w:uiPriority w:val="9"/>
    <w:semiHidden/>
    <w:unhideWhenUsed/>
    <w:qFormat/>
    <w:rsid w:val="00FD5A73"/>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semiHidden/>
    <w:unhideWhenUsed/>
    <w:qFormat/>
    <w:rsid w:val="00FD5A73"/>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FD5A73"/>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FD5A73"/>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FD5A73"/>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FD5A73"/>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FD5A73"/>
    <w:rPr>
      <w:rFonts w:asciiTheme="majorHAnsi" w:eastAsiaTheme="majorEastAsia" w:hAnsiTheme="majorHAnsi" w:cstheme="majorBidi"/>
      <w:color w:val="0F4761" w:themeColor="accent1" w:themeShade="BF"/>
      <w:sz w:val="40"/>
      <w:szCs w:val="40"/>
    </w:rPr>
  </w:style>
  <w:style w:type="character" w:customStyle="1" w:styleId="Cmsor2Char">
    <w:name w:val="Címsor 2 Char"/>
    <w:basedOn w:val="Bekezdsalapbettpusa"/>
    <w:link w:val="Cmsor2"/>
    <w:uiPriority w:val="9"/>
    <w:semiHidden/>
    <w:rsid w:val="00FD5A73"/>
    <w:rPr>
      <w:rFonts w:asciiTheme="majorHAnsi" w:eastAsiaTheme="majorEastAsia" w:hAnsiTheme="majorHAnsi" w:cstheme="majorBidi"/>
      <w:color w:val="0F4761" w:themeColor="accent1" w:themeShade="BF"/>
      <w:sz w:val="32"/>
      <w:szCs w:val="32"/>
    </w:rPr>
  </w:style>
  <w:style w:type="character" w:customStyle="1" w:styleId="Cmsor3Char">
    <w:name w:val="Címsor 3 Char"/>
    <w:basedOn w:val="Bekezdsalapbettpusa"/>
    <w:link w:val="Cmsor3"/>
    <w:uiPriority w:val="9"/>
    <w:semiHidden/>
    <w:rsid w:val="00FD5A73"/>
    <w:rPr>
      <w:rFonts w:eastAsiaTheme="majorEastAsia" w:cstheme="majorBidi"/>
      <w:color w:val="0F4761" w:themeColor="accent1" w:themeShade="BF"/>
      <w:sz w:val="28"/>
      <w:szCs w:val="28"/>
    </w:rPr>
  </w:style>
  <w:style w:type="character" w:customStyle="1" w:styleId="Cmsor4Char">
    <w:name w:val="Címsor 4 Char"/>
    <w:basedOn w:val="Bekezdsalapbettpusa"/>
    <w:link w:val="Cmsor4"/>
    <w:uiPriority w:val="9"/>
    <w:semiHidden/>
    <w:rsid w:val="00FD5A73"/>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semiHidden/>
    <w:rsid w:val="00FD5A73"/>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FD5A73"/>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FD5A73"/>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FD5A73"/>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FD5A73"/>
    <w:rPr>
      <w:rFonts w:eastAsiaTheme="majorEastAsia" w:cstheme="majorBidi"/>
      <w:color w:val="272727" w:themeColor="text1" w:themeTint="D8"/>
    </w:rPr>
  </w:style>
  <w:style w:type="paragraph" w:styleId="Cm">
    <w:name w:val="Title"/>
    <w:basedOn w:val="Norml"/>
    <w:next w:val="Norml"/>
    <w:link w:val="CmChar"/>
    <w:uiPriority w:val="10"/>
    <w:qFormat/>
    <w:rsid w:val="00FD5A7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FD5A73"/>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FD5A73"/>
    <w:pPr>
      <w:numPr>
        <w:ilvl w:val="1"/>
      </w:numPr>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FD5A73"/>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FD5A73"/>
    <w:pPr>
      <w:spacing w:before="160"/>
      <w:jc w:val="center"/>
    </w:pPr>
    <w:rPr>
      <w:i/>
      <w:iCs/>
      <w:color w:val="404040" w:themeColor="text1" w:themeTint="BF"/>
    </w:rPr>
  </w:style>
  <w:style w:type="character" w:customStyle="1" w:styleId="IdzetChar">
    <w:name w:val="Idézet Char"/>
    <w:basedOn w:val="Bekezdsalapbettpusa"/>
    <w:link w:val="Idzet"/>
    <w:uiPriority w:val="29"/>
    <w:rsid w:val="00FD5A73"/>
    <w:rPr>
      <w:i/>
      <w:iCs/>
      <w:color w:val="404040" w:themeColor="text1" w:themeTint="BF"/>
    </w:rPr>
  </w:style>
  <w:style w:type="paragraph" w:styleId="Listaszerbekezds">
    <w:name w:val="List Paragraph"/>
    <w:basedOn w:val="Norml"/>
    <w:uiPriority w:val="34"/>
    <w:qFormat/>
    <w:rsid w:val="00FD5A73"/>
    <w:pPr>
      <w:ind w:left="720"/>
      <w:contextualSpacing/>
    </w:pPr>
  </w:style>
  <w:style w:type="character" w:styleId="Erskiemels">
    <w:name w:val="Intense Emphasis"/>
    <w:basedOn w:val="Bekezdsalapbettpusa"/>
    <w:uiPriority w:val="21"/>
    <w:qFormat/>
    <w:rsid w:val="00FD5A73"/>
    <w:rPr>
      <w:i/>
      <w:iCs/>
      <w:color w:val="0F4761" w:themeColor="accent1" w:themeShade="BF"/>
    </w:rPr>
  </w:style>
  <w:style w:type="paragraph" w:styleId="Kiemeltidzet">
    <w:name w:val="Intense Quote"/>
    <w:basedOn w:val="Norml"/>
    <w:next w:val="Norml"/>
    <w:link w:val="KiemeltidzetChar"/>
    <w:uiPriority w:val="30"/>
    <w:qFormat/>
    <w:rsid w:val="00FD5A7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FD5A73"/>
    <w:rPr>
      <w:i/>
      <w:iCs/>
      <w:color w:val="0F4761" w:themeColor="accent1" w:themeShade="BF"/>
    </w:rPr>
  </w:style>
  <w:style w:type="character" w:styleId="Ershivatkozs">
    <w:name w:val="Intense Reference"/>
    <w:basedOn w:val="Bekezdsalapbettpusa"/>
    <w:uiPriority w:val="32"/>
    <w:qFormat/>
    <w:rsid w:val="00FD5A73"/>
    <w:rPr>
      <w:b/>
      <w:bCs/>
      <w:smallCaps/>
      <w:color w:val="0F4761" w:themeColor="accent1" w:themeShade="BF"/>
      <w:spacing w:val="5"/>
    </w:rPr>
  </w:style>
  <w:style w:type="character" w:customStyle="1" w:styleId="apple-converted-space">
    <w:name w:val="apple-converted-space"/>
    <w:basedOn w:val="Bekezdsalapbettpusa"/>
    <w:rsid w:val="00FE3B45"/>
  </w:style>
  <w:style w:type="character" w:styleId="Kiemels2">
    <w:name w:val="Strong"/>
    <w:basedOn w:val="Bekezdsalapbettpusa"/>
    <w:uiPriority w:val="22"/>
    <w:qFormat/>
    <w:rsid w:val="00FE3B45"/>
    <w:rPr>
      <w:b/>
      <w:bCs/>
    </w:rPr>
  </w:style>
  <w:style w:type="character" w:styleId="Hiperhivatkozs">
    <w:name w:val="Hyperlink"/>
    <w:basedOn w:val="Bekezdsalapbettpusa"/>
    <w:uiPriority w:val="99"/>
    <w:unhideWhenUsed/>
    <w:rsid w:val="00205B2C"/>
    <w:rPr>
      <w:color w:val="467886" w:themeColor="hyperlink"/>
      <w:u w:val="single"/>
    </w:rPr>
  </w:style>
  <w:style w:type="character" w:styleId="Feloldatlanmegemlts">
    <w:name w:val="Unresolved Mention"/>
    <w:basedOn w:val="Bekezdsalapbettpusa"/>
    <w:uiPriority w:val="99"/>
    <w:semiHidden/>
    <w:unhideWhenUsed/>
    <w:rsid w:val="00205B2C"/>
    <w:rPr>
      <w:color w:val="605E5C"/>
      <w:shd w:val="clear" w:color="auto" w:fill="E1DFDD"/>
    </w:rPr>
  </w:style>
  <w:style w:type="paragraph" w:styleId="Irodalomjegyzk">
    <w:name w:val="Bibliography"/>
    <w:basedOn w:val="Norml"/>
    <w:next w:val="Norml"/>
    <w:uiPriority w:val="37"/>
    <w:unhideWhenUsed/>
    <w:rsid w:val="002B3BF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935525">
      <w:bodyDiv w:val="1"/>
      <w:marLeft w:val="0"/>
      <w:marRight w:val="0"/>
      <w:marTop w:val="0"/>
      <w:marBottom w:val="0"/>
      <w:divBdr>
        <w:top w:val="none" w:sz="0" w:space="0" w:color="auto"/>
        <w:left w:val="none" w:sz="0" w:space="0" w:color="auto"/>
        <w:bottom w:val="none" w:sz="0" w:space="0" w:color="auto"/>
        <w:right w:val="none" w:sz="0" w:space="0" w:color="auto"/>
      </w:divBdr>
    </w:div>
    <w:div w:id="43726130">
      <w:bodyDiv w:val="1"/>
      <w:marLeft w:val="0"/>
      <w:marRight w:val="0"/>
      <w:marTop w:val="0"/>
      <w:marBottom w:val="0"/>
      <w:divBdr>
        <w:top w:val="none" w:sz="0" w:space="0" w:color="auto"/>
        <w:left w:val="none" w:sz="0" w:space="0" w:color="auto"/>
        <w:bottom w:val="none" w:sz="0" w:space="0" w:color="auto"/>
        <w:right w:val="none" w:sz="0" w:space="0" w:color="auto"/>
      </w:divBdr>
    </w:div>
    <w:div w:id="191115948">
      <w:bodyDiv w:val="1"/>
      <w:marLeft w:val="0"/>
      <w:marRight w:val="0"/>
      <w:marTop w:val="0"/>
      <w:marBottom w:val="0"/>
      <w:divBdr>
        <w:top w:val="none" w:sz="0" w:space="0" w:color="auto"/>
        <w:left w:val="none" w:sz="0" w:space="0" w:color="auto"/>
        <w:bottom w:val="none" w:sz="0" w:space="0" w:color="auto"/>
        <w:right w:val="none" w:sz="0" w:space="0" w:color="auto"/>
      </w:divBdr>
    </w:div>
    <w:div w:id="235866015">
      <w:bodyDiv w:val="1"/>
      <w:marLeft w:val="0"/>
      <w:marRight w:val="0"/>
      <w:marTop w:val="0"/>
      <w:marBottom w:val="0"/>
      <w:divBdr>
        <w:top w:val="none" w:sz="0" w:space="0" w:color="auto"/>
        <w:left w:val="none" w:sz="0" w:space="0" w:color="auto"/>
        <w:bottom w:val="none" w:sz="0" w:space="0" w:color="auto"/>
        <w:right w:val="none" w:sz="0" w:space="0" w:color="auto"/>
      </w:divBdr>
    </w:div>
    <w:div w:id="244842625">
      <w:bodyDiv w:val="1"/>
      <w:marLeft w:val="0"/>
      <w:marRight w:val="0"/>
      <w:marTop w:val="0"/>
      <w:marBottom w:val="0"/>
      <w:divBdr>
        <w:top w:val="none" w:sz="0" w:space="0" w:color="auto"/>
        <w:left w:val="none" w:sz="0" w:space="0" w:color="auto"/>
        <w:bottom w:val="none" w:sz="0" w:space="0" w:color="auto"/>
        <w:right w:val="none" w:sz="0" w:space="0" w:color="auto"/>
      </w:divBdr>
    </w:div>
    <w:div w:id="460000778">
      <w:bodyDiv w:val="1"/>
      <w:marLeft w:val="0"/>
      <w:marRight w:val="0"/>
      <w:marTop w:val="0"/>
      <w:marBottom w:val="0"/>
      <w:divBdr>
        <w:top w:val="none" w:sz="0" w:space="0" w:color="auto"/>
        <w:left w:val="none" w:sz="0" w:space="0" w:color="auto"/>
        <w:bottom w:val="none" w:sz="0" w:space="0" w:color="auto"/>
        <w:right w:val="none" w:sz="0" w:space="0" w:color="auto"/>
      </w:divBdr>
    </w:div>
    <w:div w:id="641036674">
      <w:bodyDiv w:val="1"/>
      <w:marLeft w:val="0"/>
      <w:marRight w:val="0"/>
      <w:marTop w:val="0"/>
      <w:marBottom w:val="0"/>
      <w:divBdr>
        <w:top w:val="none" w:sz="0" w:space="0" w:color="auto"/>
        <w:left w:val="none" w:sz="0" w:space="0" w:color="auto"/>
        <w:bottom w:val="none" w:sz="0" w:space="0" w:color="auto"/>
        <w:right w:val="none" w:sz="0" w:space="0" w:color="auto"/>
      </w:divBdr>
    </w:div>
    <w:div w:id="695080230">
      <w:bodyDiv w:val="1"/>
      <w:marLeft w:val="0"/>
      <w:marRight w:val="0"/>
      <w:marTop w:val="0"/>
      <w:marBottom w:val="0"/>
      <w:divBdr>
        <w:top w:val="none" w:sz="0" w:space="0" w:color="auto"/>
        <w:left w:val="none" w:sz="0" w:space="0" w:color="auto"/>
        <w:bottom w:val="none" w:sz="0" w:space="0" w:color="auto"/>
        <w:right w:val="none" w:sz="0" w:space="0" w:color="auto"/>
      </w:divBdr>
    </w:div>
    <w:div w:id="864517546">
      <w:bodyDiv w:val="1"/>
      <w:marLeft w:val="0"/>
      <w:marRight w:val="0"/>
      <w:marTop w:val="0"/>
      <w:marBottom w:val="0"/>
      <w:divBdr>
        <w:top w:val="none" w:sz="0" w:space="0" w:color="auto"/>
        <w:left w:val="none" w:sz="0" w:space="0" w:color="auto"/>
        <w:bottom w:val="none" w:sz="0" w:space="0" w:color="auto"/>
        <w:right w:val="none" w:sz="0" w:space="0" w:color="auto"/>
      </w:divBdr>
    </w:div>
    <w:div w:id="979336333">
      <w:bodyDiv w:val="1"/>
      <w:marLeft w:val="0"/>
      <w:marRight w:val="0"/>
      <w:marTop w:val="0"/>
      <w:marBottom w:val="0"/>
      <w:divBdr>
        <w:top w:val="none" w:sz="0" w:space="0" w:color="auto"/>
        <w:left w:val="none" w:sz="0" w:space="0" w:color="auto"/>
        <w:bottom w:val="none" w:sz="0" w:space="0" w:color="auto"/>
        <w:right w:val="none" w:sz="0" w:space="0" w:color="auto"/>
      </w:divBdr>
    </w:div>
    <w:div w:id="1124926485">
      <w:bodyDiv w:val="1"/>
      <w:marLeft w:val="0"/>
      <w:marRight w:val="0"/>
      <w:marTop w:val="0"/>
      <w:marBottom w:val="0"/>
      <w:divBdr>
        <w:top w:val="none" w:sz="0" w:space="0" w:color="auto"/>
        <w:left w:val="none" w:sz="0" w:space="0" w:color="auto"/>
        <w:bottom w:val="none" w:sz="0" w:space="0" w:color="auto"/>
        <w:right w:val="none" w:sz="0" w:space="0" w:color="auto"/>
      </w:divBdr>
    </w:div>
    <w:div w:id="1179194500">
      <w:bodyDiv w:val="1"/>
      <w:marLeft w:val="0"/>
      <w:marRight w:val="0"/>
      <w:marTop w:val="0"/>
      <w:marBottom w:val="0"/>
      <w:divBdr>
        <w:top w:val="none" w:sz="0" w:space="0" w:color="auto"/>
        <w:left w:val="none" w:sz="0" w:space="0" w:color="auto"/>
        <w:bottom w:val="none" w:sz="0" w:space="0" w:color="auto"/>
        <w:right w:val="none" w:sz="0" w:space="0" w:color="auto"/>
      </w:divBdr>
    </w:div>
    <w:div w:id="1363095096">
      <w:bodyDiv w:val="1"/>
      <w:marLeft w:val="0"/>
      <w:marRight w:val="0"/>
      <w:marTop w:val="0"/>
      <w:marBottom w:val="0"/>
      <w:divBdr>
        <w:top w:val="none" w:sz="0" w:space="0" w:color="auto"/>
        <w:left w:val="none" w:sz="0" w:space="0" w:color="auto"/>
        <w:bottom w:val="none" w:sz="0" w:space="0" w:color="auto"/>
        <w:right w:val="none" w:sz="0" w:space="0" w:color="auto"/>
      </w:divBdr>
    </w:div>
    <w:div w:id="1450473787">
      <w:bodyDiv w:val="1"/>
      <w:marLeft w:val="0"/>
      <w:marRight w:val="0"/>
      <w:marTop w:val="0"/>
      <w:marBottom w:val="0"/>
      <w:divBdr>
        <w:top w:val="none" w:sz="0" w:space="0" w:color="auto"/>
        <w:left w:val="none" w:sz="0" w:space="0" w:color="auto"/>
        <w:bottom w:val="none" w:sz="0" w:space="0" w:color="auto"/>
        <w:right w:val="none" w:sz="0" w:space="0" w:color="auto"/>
      </w:divBdr>
    </w:div>
    <w:div w:id="1522014345">
      <w:bodyDiv w:val="1"/>
      <w:marLeft w:val="0"/>
      <w:marRight w:val="0"/>
      <w:marTop w:val="0"/>
      <w:marBottom w:val="0"/>
      <w:divBdr>
        <w:top w:val="none" w:sz="0" w:space="0" w:color="auto"/>
        <w:left w:val="none" w:sz="0" w:space="0" w:color="auto"/>
        <w:bottom w:val="none" w:sz="0" w:space="0" w:color="auto"/>
        <w:right w:val="none" w:sz="0" w:space="0" w:color="auto"/>
      </w:divBdr>
    </w:div>
    <w:div w:id="1685744750">
      <w:bodyDiv w:val="1"/>
      <w:marLeft w:val="0"/>
      <w:marRight w:val="0"/>
      <w:marTop w:val="0"/>
      <w:marBottom w:val="0"/>
      <w:divBdr>
        <w:top w:val="none" w:sz="0" w:space="0" w:color="auto"/>
        <w:left w:val="none" w:sz="0" w:space="0" w:color="auto"/>
        <w:bottom w:val="none" w:sz="0" w:space="0" w:color="auto"/>
        <w:right w:val="none" w:sz="0" w:space="0" w:color="auto"/>
      </w:divBdr>
    </w:div>
    <w:div w:id="1692299823">
      <w:bodyDiv w:val="1"/>
      <w:marLeft w:val="0"/>
      <w:marRight w:val="0"/>
      <w:marTop w:val="0"/>
      <w:marBottom w:val="0"/>
      <w:divBdr>
        <w:top w:val="none" w:sz="0" w:space="0" w:color="auto"/>
        <w:left w:val="none" w:sz="0" w:space="0" w:color="auto"/>
        <w:bottom w:val="none" w:sz="0" w:space="0" w:color="auto"/>
        <w:right w:val="none" w:sz="0" w:space="0" w:color="auto"/>
      </w:divBdr>
    </w:div>
    <w:div w:id="1803689079">
      <w:bodyDiv w:val="1"/>
      <w:marLeft w:val="0"/>
      <w:marRight w:val="0"/>
      <w:marTop w:val="0"/>
      <w:marBottom w:val="0"/>
      <w:divBdr>
        <w:top w:val="none" w:sz="0" w:space="0" w:color="auto"/>
        <w:left w:val="none" w:sz="0" w:space="0" w:color="auto"/>
        <w:bottom w:val="none" w:sz="0" w:space="0" w:color="auto"/>
        <w:right w:val="none" w:sz="0" w:space="0" w:color="auto"/>
      </w:divBdr>
    </w:div>
    <w:div w:id="1818960657">
      <w:bodyDiv w:val="1"/>
      <w:marLeft w:val="0"/>
      <w:marRight w:val="0"/>
      <w:marTop w:val="0"/>
      <w:marBottom w:val="0"/>
      <w:divBdr>
        <w:top w:val="none" w:sz="0" w:space="0" w:color="auto"/>
        <w:left w:val="none" w:sz="0" w:space="0" w:color="auto"/>
        <w:bottom w:val="none" w:sz="0" w:space="0" w:color="auto"/>
        <w:right w:val="none" w:sz="0" w:space="0" w:color="auto"/>
      </w:divBdr>
    </w:div>
    <w:div w:id="21128933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theme" Target="theme/theme1.xml"/><Relationship Id="rId5" Type="http://schemas.openxmlformats.org/officeDocument/2006/relationships/numbering" Target="numbering.xml"/><Relationship Id="rId10"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hyperlink" Target="https://buas.libguides.com/c.php?g=178504&amp;p=117314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CA0648AB48CC2344B6C41470F89B25D4" ma:contentTypeVersion="4" ma:contentTypeDescription="Create a new document." ma:contentTypeScope="" ma:versionID="a660c338eb59bfff4af50e265a6ab854">
  <xsd:schema xmlns:xsd="http://www.w3.org/2001/XMLSchema" xmlns:xs="http://www.w3.org/2001/XMLSchema" xmlns:p="http://schemas.microsoft.com/office/2006/metadata/properties" xmlns:ns2="f3492271-d953-408b-9284-5d0a710cdb1a" targetNamespace="http://schemas.microsoft.com/office/2006/metadata/properties" ma:root="true" ma:fieldsID="5f8157e55ce76d062aad01a2da979587" ns2:_="">
    <xsd:import namespace="f3492271-d953-408b-9284-5d0a710cdb1a"/>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3492271-d953-408b-9284-5d0a710cdb1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b:Source>
    <b:Tag>Phi20</b:Tag>
    <b:SourceType>InternetSite</b:SourceType>
    <b:Guid>{370EA8DA-55BD-47F2-A140-624A4CA438B9}</b:Guid>
    <b:Author>
      <b:Author>
        <b:NameList>
          <b:Person>
            <b:Last>Ndikum</b:Last>
            <b:First>Philip</b:First>
          </b:Person>
        </b:NameList>
      </b:Author>
    </b:Author>
    <b:Title>Machine Learning Algorithms for Financial Asset Price Forecasting</b:Title>
    <b:InternetSiteTitle>arxiv</b:InternetSiteTitle>
    <b:Year>2020</b:Year>
    <b:URL>https://arxiv.org/abs/2004.01504</b:URL>
    <b:RefOrder>1</b:RefOrder>
  </b:Source>
  <b:Source>
    <b:Tag>Alb23</b:Tag>
    <b:SourceType>InternetSite</b:SourceType>
    <b:Guid>{CAC6EDDE-0592-4C82-9906-7CB97CCD92C8}</b:Guid>
    <b:Author>
      <b:Author>
        <b:NameList>
          <b:Person>
            <b:Last>Albert Wong</b:Last>
            <b:First>Steven</b:First>
            <b:Middle>Whang, Emilio Sagre, Niha Sachin, Gustavo Dutra, Yew-Wei Lim, Gaetan Hains, Youry Khmelevsky, Frank Zhang</b:Middle>
          </b:Person>
        </b:NameList>
      </b:Author>
    </b:Author>
    <b:Title>Short-Term Stock Price Forecasting using exogenous variables and Machine Learning Algorithms</b:Title>
    <b:InternetSiteTitle>Trading and Market Microstructure</b:InternetSiteTitle>
    <b:Year>2023</b:Year>
    <b:URL>https://arxiv.org/abs/2309.00618</b:URL>
    <b:RefOrder>2</b:RefOrder>
  </b:Source>
</b:Sources>
</file>

<file path=customXml/itemProps1.xml><?xml version="1.0" encoding="utf-8"?>
<ds:datastoreItem xmlns:ds="http://schemas.openxmlformats.org/officeDocument/2006/customXml" ds:itemID="{0646EBB2-5A1D-42FE-B060-FCDBA64E390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3492271-d953-408b-9284-5d0a710cdb1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9ECDD89-9376-4D0D-8E13-549D769B12AB}">
  <ds:schemaRefs>
    <ds:schemaRef ds:uri="http://schemas.microsoft.com/sharepoint/v3/contenttype/forms"/>
  </ds:schemaRefs>
</ds:datastoreItem>
</file>

<file path=customXml/itemProps3.xml><?xml version="1.0" encoding="utf-8"?>
<ds:datastoreItem xmlns:ds="http://schemas.openxmlformats.org/officeDocument/2006/customXml" ds:itemID="{A8834EE7-90FD-4006-BF8D-556140116A2D}">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C8132FE0-DAB3-4537-BC70-39321B3871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TotalTime>
  <Pages>7</Pages>
  <Words>1408</Words>
  <Characters>9716</Characters>
  <Application>Microsoft Office Word</Application>
  <DocSecurity>0</DocSecurity>
  <Lines>80</Lines>
  <Paragraphs>22</Paragraphs>
  <ScaleCrop>false</ScaleCrop>
  <Company/>
  <LinksUpToDate>false</LinksUpToDate>
  <CharactersWithSpaces>11102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Sadeghzadeh, Arash</dc:creator>
  <cp:keywords/>
  <dc:description/>
  <cp:lastModifiedBy>Gádor, Gergely (250713)</cp:lastModifiedBy>
  <cp:revision>20</cp:revision>
  <dcterms:created xsi:type="dcterms:W3CDTF">2025-03-28T10:54:00Z</dcterms:created>
  <dcterms:modified xsi:type="dcterms:W3CDTF">2026-05-11T19:41:00Z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0x010100CA0648AB48CC2344B6C41470F89B25D4</vt:lpwstr>
  </property>
</Properties>
</file>