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PROJECT PROPOSAL</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 BLOCK 1D-2025-2026</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Title of the Project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Name of the Group</w:t>
      </w:r>
    </w:p>
    <w:p w:rsidR="00000000" w:rsidDel="00000000" w:rsidP="00000000" w:rsidRDefault="00000000" w:rsidRPr="00000000" w14:paraId="0000000A">
      <w:pPr>
        <w:jc w:val="center"/>
        <w:rPr/>
      </w:pPr>
      <w:r w:rsidDel="00000000" w:rsidR="00000000" w:rsidRPr="00000000">
        <w:rPr>
          <w:rtl w:val="0"/>
        </w:rPr>
        <w:t xml:space="preserve">Group 15</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Names of the Student</w:t>
      </w:r>
    </w:p>
    <w:p w:rsidR="00000000" w:rsidDel="00000000" w:rsidP="00000000" w:rsidRDefault="00000000" w:rsidRPr="00000000" w14:paraId="0000000D">
      <w:pPr>
        <w:jc w:val="center"/>
        <w:rPr/>
      </w:pPr>
      <w:r w:rsidDel="00000000" w:rsidR="00000000" w:rsidRPr="00000000">
        <w:rPr>
          <w:rtl w:val="0"/>
        </w:rPr>
        <w:t xml:space="preserve">Dekker, Lucan den (251285), Gádor, Gergely (250713), Kambarov, Timur (250596), Qusaily, Qusai Al (236866)</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Date</w:t>
      </w:r>
    </w:p>
    <w:p w:rsidR="00000000" w:rsidDel="00000000" w:rsidP="00000000" w:rsidRDefault="00000000" w:rsidRPr="00000000" w14:paraId="00000010">
      <w:pPr>
        <w:jc w:val="center"/>
        <w:rPr/>
      </w:pPr>
      <w:r w:rsidDel="00000000" w:rsidR="00000000" w:rsidRPr="00000000">
        <w:rPr>
          <w:rtl w:val="0"/>
        </w:rPr>
        <w:t xml:space="preserve">12/05/2026</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13">
      <w:pPr>
        <w:rPr>
          <w:b w:val="1"/>
          <w:bCs w:val="1"/>
          <w:sz w:val="28"/>
          <w:szCs w:val="28"/>
        </w:rPr>
      </w:pPr>
      <w:r w:rsidDel="00000000" w:rsidR="00000000" w:rsidRPr="00000000">
        <w:rPr>
          <w:color w:val="000000"/>
          <w:rtl w:val="0"/>
        </w:rPr>
        <w:t xml:space="preserve">The project focuses on developing a binary classification machine learning tool that predicts whether </w:t>
      </w:r>
      <w:r w:rsidDel="00000000" w:rsidR="00000000" w:rsidRPr="00000000">
        <w:rPr>
          <w:b w:val="1"/>
          <w:bCs w:val="1"/>
          <w:color w:val="000000"/>
          <w:rtl w:val="0"/>
        </w:rPr>
        <w:t xml:space="preserve">Microsoft (MSFT)</w:t>
      </w:r>
      <w:r w:rsidDel="00000000" w:rsidR="00000000" w:rsidRPr="00000000">
        <w:rPr>
          <w:color w:val="000000"/>
          <w:rtl w:val="0"/>
        </w:rPr>
        <w:t xml:space="preserve"> stock will go </w:t>
      </w:r>
      <w:r w:rsidDel="00000000" w:rsidR="00000000" w:rsidRPr="00000000">
        <w:rPr>
          <w:b w:val="1"/>
          <w:bCs w:val="1"/>
          <w:color w:val="000000"/>
          <w:rtl w:val="0"/>
        </w:rPr>
        <w:t xml:space="preserve">up</w:t>
      </w:r>
      <w:r w:rsidDel="00000000" w:rsidR="00000000" w:rsidRPr="00000000">
        <w:rPr>
          <w:color w:val="000000"/>
          <w:rtl w:val="0"/>
        </w:rPr>
        <w:t xml:space="preserve"> or </w:t>
      </w:r>
      <w:r w:rsidDel="00000000" w:rsidR="00000000" w:rsidRPr="00000000">
        <w:rPr>
          <w:b w:val="1"/>
          <w:bCs w:val="1"/>
          <w:color w:val="000000"/>
          <w:rtl w:val="0"/>
        </w:rPr>
        <w:t xml:space="preserve">down </w:t>
      </w:r>
      <w:r w:rsidDel="00000000" w:rsidR="00000000" w:rsidRPr="00000000">
        <w:rPr>
          <w:color w:val="000000"/>
          <w:rtl w:val="0"/>
        </w:rPr>
        <w:t xml:space="preserve">in the next trading day, displayed in an interactive dashboard. </w:t>
      </w:r>
      <w:r w:rsidDel="00000000" w:rsidR="00000000" w:rsidRPr="00000000">
        <w:rPr>
          <w:rtl w:val="0"/>
        </w:rPr>
      </w:r>
    </w:p>
    <w:p w:rsidR="00000000" w:rsidDel="00000000" w:rsidP="00000000" w:rsidRDefault="00000000" w:rsidRPr="00000000" w14:paraId="00000014">
      <w:pPr>
        <w:spacing w:after="280" w:before="280" w:line="240" w:lineRule="auto"/>
        <w:rPr>
          <w:color w:val="000000"/>
        </w:rPr>
      </w:pPr>
      <w:r w:rsidDel="00000000" w:rsidR="00000000" w:rsidRPr="00000000">
        <w:rPr>
          <w:color w:val="000000"/>
          <w:rtl w:val="0"/>
        </w:rPr>
        <w:t xml:space="preserve">The tool utilizes </w:t>
      </w:r>
      <w:r w:rsidDel="00000000" w:rsidR="00000000" w:rsidRPr="00000000">
        <w:rPr>
          <w:b w:val="1"/>
          <w:bCs w:val="1"/>
          <w:rtl w:val="0"/>
        </w:rPr>
        <w:t xml:space="preserve">exogenous </w:t>
      </w:r>
      <w:r w:rsidDel="00000000" w:rsidR="00000000" w:rsidRPr="00000000">
        <w:rPr>
          <w:b w:val="0"/>
          <w:bCs w:val="0"/>
          <w:rtl w:val="0"/>
        </w:rPr>
        <w:t xml:space="preserve">data (such as crude oil, gold, etc.)</w:t>
      </w:r>
      <w:r w:rsidDel="00000000" w:rsidR="00000000" w:rsidRPr="00000000">
        <w:rPr>
          <w:rtl w:val="0"/>
        </w:rPr>
        <w:t xml:space="preserve"> </w:t>
      </w:r>
      <w:r w:rsidDel="00000000" w:rsidR="00000000" w:rsidRPr="00000000">
        <w:rPr>
          <w:color w:val="000000"/>
          <w:rtl w:val="0"/>
        </w:rPr>
        <w:t xml:space="preserve">combined with MSFT stock data via statistical modeling and machine learning. The stakeholders are team members, academic supervisors, and retails investors, the last being end user and main stakeholder. This is essential to develop such a tool, as non-professional investors would significantly benefit from it.</w:t>
      </w:r>
    </w:p>
    <w:p w:rsidR="00000000" w:rsidDel="00000000" w:rsidP="00000000" w:rsidRDefault="00000000" w:rsidRPr="00000000" w14:paraId="00000015">
      <w:pPr>
        <w:spacing w:after="280" w:before="280" w:line="240" w:lineRule="auto"/>
        <w:rPr>
          <w:color w:val="000000"/>
        </w:rPr>
      </w:pPr>
      <w:r w:rsidDel="00000000" w:rsidR="00000000" w:rsidRPr="00000000">
        <w:rPr>
          <w:color w:val="000000"/>
          <w:rtl w:val="0"/>
        </w:rPr>
        <w:t xml:space="preserve">It is possible to build it, because there is </w:t>
      </w:r>
      <w:r w:rsidDel="00000000" w:rsidR="00000000" w:rsidRPr="00000000">
        <w:rPr>
          <w:b w:val="1"/>
          <w:bCs w:val="1"/>
          <w:color w:val="000000"/>
          <w:rtl w:val="0"/>
        </w:rPr>
        <w:t xml:space="preserve">enough financial data</w:t>
      </w:r>
      <w:r w:rsidDel="00000000" w:rsidR="00000000" w:rsidRPr="00000000">
        <w:rPr>
          <w:color w:val="000000"/>
          <w:rtl w:val="0"/>
        </w:rPr>
        <w:t xml:space="preserve"> across Internet, and more importantly, such tools already exist. They benefit from applying machine learning to spot </w:t>
      </w:r>
      <w:r w:rsidDel="00000000" w:rsidR="00000000" w:rsidRPr="00000000">
        <w:rPr>
          <w:b w:val="1"/>
          <w:bCs w:val="1"/>
          <w:color w:val="000000"/>
          <w:rtl w:val="0"/>
        </w:rPr>
        <w:t xml:space="preserve">non-linear</w:t>
      </w:r>
      <w:r w:rsidDel="00000000" w:rsidR="00000000" w:rsidRPr="00000000">
        <w:rPr>
          <w:color w:val="000000"/>
          <w:rtl w:val="0"/>
        </w:rPr>
        <w:t xml:space="preserve"> stock market behaviour and help users analyze market better. </w:t>
      </w:r>
    </w:p>
    <w:p w:rsidR="00000000" w:rsidDel="00000000" w:rsidP="00000000" w:rsidRDefault="00000000" w:rsidRPr="00000000" w14:paraId="00000016">
      <w:pPr>
        <w:spacing w:after="280" w:before="280" w:line="240" w:lineRule="auto"/>
        <w:rPr>
          <w:color w:val="000000"/>
        </w:rPr>
      </w:pPr>
      <w:r w:rsidDel="00000000" w:rsidR="00000000" w:rsidRPr="00000000">
        <w:rPr>
          <w:color w:val="000000"/>
          <w:rtl w:val="0"/>
        </w:rPr>
        <w:t xml:space="preserve">Additionally, applying machine learning is valuable, because as mentioned above, it can identify non-linear patterns a human is very unlikely to. The project utilizes exogenous data, as well as MSFT stock records. That is difficult for a human, but not for a machine learning algorithm. On top of that, with the use of explainable AI techniques, it is possible to </w:t>
      </w:r>
      <w:r w:rsidDel="00000000" w:rsidR="00000000" w:rsidRPr="00000000">
        <w:rPr>
          <w:b w:val="1"/>
          <w:bCs w:val="1"/>
          <w:color w:val="000000"/>
          <w:rtl w:val="0"/>
        </w:rPr>
        <w:t xml:space="preserve">spot</w:t>
      </w:r>
      <w:r w:rsidDel="00000000" w:rsidR="00000000" w:rsidRPr="00000000">
        <w:rPr>
          <w:color w:val="000000"/>
          <w:rtl w:val="0"/>
        </w:rPr>
        <w:t xml:space="preserve"> the main elements that affect a stock’s likelihood of going up or down.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018">
      <w:pPr>
        <w:spacing w:after="280" w:before="280" w:line="240" w:lineRule="auto"/>
        <w:rPr>
          <w:color w:val="000000"/>
        </w:rPr>
      </w:pPr>
      <w:r w:rsidDel="00000000" w:rsidR="00000000" w:rsidRPr="00000000">
        <w:rPr>
          <w:color w:val="000000"/>
          <w:rtl w:val="0"/>
        </w:rPr>
        <w:t xml:space="preserve">Predicting short-term stock price movements is one of the most challenging problems in quantitative finance. The prediction and forecasting of asset prices and returns remains one of the most challenging problems for quantitative finance and practitioners alike, and the massive increase in data generated in recent years presents an opportunity to leverage machine learning algorithms (Ndikum, 2020). For investors and portfolio managers, even a small improvement in forecast accuracy can translate directly into better decision-making, reduced risk, and improved returns.</w:t>
      </w:r>
    </w:p>
    <w:p w:rsidR="00000000" w:rsidDel="00000000" w:rsidP="00000000" w:rsidRDefault="00000000" w:rsidRPr="00000000" w14:paraId="00000019">
      <w:pPr>
        <w:spacing w:after="280" w:before="280" w:line="240" w:lineRule="auto"/>
        <w:rPr>
          <w:color w:val="000000"/>
        </w:rPr>
      </w:pPr>
      <w:r w:rsidDel="00000000" w:rsidR="00000000" w:rsidRPr="00000000">
        <w:rPr>
          <w:color w:val="000000"/>
          <w:rtl w:val="0"/>
        </w:rPr>
        <w:t xml:space="preserve">This project focuses on Microsoft Corporation (MSFT), one of the most actively traded stocks on the Nasdaq-100. The core problem is: given historical price data and relevant external signals, can we reliably forecast the next-day closing price of MSFT? Beyond the model itself, the solution must be accessible to end users through a functional application. A standalone forecast model has limited value without an interface that allows users to interpret and act on its predictions.</w:t>
      </w:r>
    </w:p>
    <w:p w:rsidR="00000000" w:rsidDel="00000000" w:rsidP="00000000" w:rsidRDefault="00000000" w:rsidRPr="00000000" w14:paraId="0000001A">
      <w:pPr>
        <w:spacing w:after="280" w:before="280" w:line="240" w:lineRule="auto"/>
        <w:rPr>
          <w:color w:val="000000"/>
        </w:rPr>
      </w:pPr>
      <w:r w:rsidDel="00000000" w:rsidR="00000000" w:rsidRPr="00000000">
        <w:rPr>
          <w:color w:val="000000"/>
          <w:rtl w:val="0"/>
        </w:rPr>
        <w:t xml:space="preserve">Solving this problem has clear business value. Machine learning algorithms use past data to create short-term forecasts of stock price movements, and models such as Random Forest and neural networks have shown strong accuracy across evaluation metrics including RMSE and MAPE  (Albert Wong, 2023). Accurate next-day price predictions can support trading strategies, help risk managers set better stop-loss levels, and give financial analysts a data-driven basis for their recommendations.</w:t>
      </w:r>
    </w:p>
    <w:p w:rsidR="00000000" w:rsidDel="00000000" w:rsidP="00000000" w:rsidRDefault="00000000" w:rsidRPr="00000000" w14:paraId="0000001B">
      <w:pPr>
        <w:spacing w:after="280" w:before="280" w:line="240" w:lineRule="auto"/>
        <w:rPr>
          <w:color w:val="000000"/>
        </w:rPr>
      </w:pPr>
      <w:r w:rsidDel="00000000" w:rsidR="00000000" w:rsidRPr="00000000">
        <w:rPr>
          <w:color w:val="000000"/>
          <w:rtl w:val="0"/>
        </w:rPr>
        <w:t xml:space="preserve">The goals of this project are:</w:t>
      </w:r>
    </w:p>
    <w:p w:rsidR="00000000" w:rsidDel="00000000" w:rsidP="00000000" w:rsidRDefault="00000000" w:rsidRPr="00000000" w14:paraId="0000001C">
      <w:pPr>
        <w:numPr>
          <w:ilvl w:val="0"/>
          <w:numId w:val="3"/>
        </w:numPr>
        <w:spacing w:after="0" w:before="280" w:line="240" w:lineRule="auto"/>
        <w:ind w:left="720" w:hanging="360"/>
        <w:rPr>
          <w:color w:val="000000"/>
        </w:rPr>
      </w:pPr>
      <w:r w:rsidDel="00000000" w:rsidR="00000000" w:rsidRPr="00000000">
        <w:rPr>
          <w:color w:val="000000"/>
          <w:rtl w:val="0"/>
        </w:rPr>
        <w:t xml:space="preserve">Develop a machine learning model that forecasts the next-day closing price of MSFT</w:t>
      </w:r>
    </w:p>
    <w:p w:rsidR="00000000" w:rsidDel="00000000" w:rsidP="00000000" w:rsidRDefault="00000000" w:rsidRPr="00000000" w14:paraId="0000001D">
      <w:pPr>
        <w:numPr>
          <w:ilvl w:val="0"/>
          <w:numId w:val="3"/>
        </w:numPr>
        <w:spacing w:after="0" w:before="0" w:line="240" w:lineRule="auto"/>
        <w:ind w:left="720" w:hanging="360"/>
        <w:rPr>
          <w:color w:val="000000"/>
        </w:rPr>
      </w:pPr>
      <w:r w:rsidDel="00000000" w:rsidR="00000000" w:rsidRPr="00000000">
        <w:rPr>
          <w:color w:val="000000"/>
          <w:rtl w:val="0"/>
        </w:rPr>
        <w:t xml:space="preserve">Incorporate both historical price features and external sentiment signals to improve accuracy</w:t>
      </w:r>
    </w:p>
    <w:p w:rsidR="00000000" w:rsidDel="00000000" w:rsidP="00000000" w:rsidRDefault="00000000" w:rsidRPr="00000000" w14:paraId="0000001E">
      <w:pPr>
        <w:numPr>
          <w:ilvl w:val="0"/>
          <w:numId w:val="3"/>
        </w:numPr>
        <w:spacing w:after="0" w:before="0" w:line="240" w:lineRule="auto"/>
        <w:ind w:left="720" w:hanging="360"/>
        <w:rPr>
          <w:color w:val="000000"/>
        </w:rPr>
      </w:pPr>
      <w:r w:rsidDel="00000000" w:rsidR="00000000" w:rsidRPr="00000000">
        <w:rPr>
          <w:color w:val="000000"/>
          <w:rtl w:val="0"/>
        </w:rPr>
        <w:t xml:space="preserve">Evaluate model performance using appropriate financial forecasting metrics</w:t>
      </w:r>
    </w:p>
    <w:p w:rsidR="00000000" w:rsidDel="00000000" w:rsidP="00000000" w:rsidRDefault="00000000" w:rsidRPr="00000000" w14:paraId="0000001F">
      <w:pPr>
        <w:numPr>
          <w:ilvl w:val="0"/>
          <w:numId w:val="3"/>
        </w:numPr>
        <w:spacing w:after="0" w:before="0" w:line="240" w:lineRule="auto"/>
        <w:ind w:left="720" w:hanging="360"/>
        <w:rPr>
          <w:color w:val="000000"/>
        </w:rPr>
      </w:pPr>
      <w:r w:rsidDel="00000000" w:rsidR="00000000" w:rsidRPr="00000000">
        <w:rPr>
          <w:color w:val="000000"/>
          <w:rtl w:val="0"/>
        </w:rPr>
        <w:t xml:space="preserve">Build a user-facing application that presents predictions, visualisations, and insights in an accessible way</w:t>
      </w:r>
    </w:p>
    <w:p w:rsidR="00000000" w:rsidDel="00000000" w:rsidP="00000000" w:rsidRDefault="00000000" w:rsidRPr="00000000" w14:paraId="00000020">
      <w:pPr>
        <w:numPr>
          <w:ilvl w:val="0"/>
          <w:numId w:val="3"/>
        </w:numPr>
        <w:spacing w:after="280" w:before="0" w:line="240" w:lineRule="auto"/>
        <w:ind w:left="720" w:hanging="360"/>
        <w:rPr>
          <w:color w:val="000000"/>
        </w:rPr>
      </w:pPr>
      <w:r w:rsidDel="00000000" w:rsidR="00000000" w:rsidRPr="00000000">
        <w:rPr>
          <w:color w:val="000000"/>
          <w:rtl w:val="0"/>
        </w:rPr>
        <w:t xml:space="preserve">Present predictions through an interactive dashboard accessible to both technical and non-technical users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Data Description</w:t>
      </w:r>
    </w:p>
    <w:p w:rsidR="00000000" w:rsidDel="00000000" w:rsidP="00000000" w:rsidRDefault="00000000" w:rsidRPr="00000000" w14:paraId="00000022">
      <w:pPr>
        <w:pStyle w:val="Heading4"/>
        <w:keepNext w:val="0"/>
        <w:keepLines w:val="0"/>
        <w:spacing w:before="240" w:line="240" w:lineRule="auto"/>
        <w:rPr>
          <w:b w:val="1"/>
          <w:bCs w:val="1"/>
          <w:i w:val="0"/>
          <w:iCs w:val="0"/>
          <w:color w:val="000000"/>
          <w:sz w:val="22"/>
          <w:szCs w:val="22"/>
        </w:rPr>
      </w:pPr>
      <w:bookmarkStart w:colFirst="0" w:colLast="0" w:name="_1e95xmohghz5" w:id="0"/>
      <w:bookmarkEnd w:id="0"/>
      <w:r w:rsidDel="00000000" w:rsidR="00000000" w:rsidRPr="00000000">
        <w:rPr>
          <w:b w:val="1"/>
          <w:bCs w:val="1"/>
          <w:i w:val="0"/>
          <w:iCs w:val="0"/>
          <w:color w:val="000000"/>
          <w:sz w:val="22"/>
          <w:szCs w:val="22"/>
          <w:rtl w:val="0"/>
        </w:rPr>
        <w:t xml:space="preserve">Data Sources</w:t>
      </w:r>
    </w:p>
    <w:p w:rsidR="00000000" w:rsidDel="00000000" w:rsidP="00000000" w:rsidRDefault="00000000" w:rsidRPr="00000000" w14:paraId="00000023">
      <w:pPr>
        <w:spacing w:after="240" w:before="240" w:line="240" w:lineRule="auto"/>
        <w:rPr/>
      </w:pPr>
      <w:r w:rsidDel="00000000" w:rsidR="00000000" w:rsidRPr="00000000">
        <w:rPr>
          <w:rtl w:val="0"/>
        </w:rPr>
        <w:t xml:space="preserve">This project will use four datasets sourced from the Nasdaq-100 stock market data repository. All datasets cover a 10-year period from February 2015 to February 2025.</w:t>
      </w:r>
    </w:p>
    <w:p w:rsidR="00000000" w:rsidDel="00000000" w:rsidP="00000000" w:rsidRDefault="00000000" w:rsidRPr="00000000" w14:paraId="00000024">
      <w:pPr>
        <w:spacing w:after="240" w:before="240" w:line="240" w:lineRule="auto"/>
        <w:rPr/>
      </w:pPr>
      <w:r w:rsidDel="00000000" w:rsidR="00000000" w:rsidRPr="00000000">
        <w:rPr>
          <w:b w:val="1"/>
          <w:bCs w:val="1"/>
          <w:rtl w:val="0"/>
        </w:rPr>
        <w:t xml:space="preserve">MSFT Daily Stock Data</w:t>
      </w:r>
      <w:r w:rsidDel="00000000" w:rsidR="00000000" w:rsidRPr="00000000">
        <w:rPr>
          <w:rtl w:val="0"/>
        </w:rPr>
        <w:t xml:space="preserve"> The primary dataset contains daily trading records for Microsoft Corporation (MSFT), one of the most actively traded stocks on the Nasdaq-100. It contains daily OHLCV data — Open, High, Low, Close, and Volume — which will serve as the core features for the prediction model. This dataset will form the foundation of the project, providing the historical price behaviour the model will learn from.</w:t>
      </w:r>
    </w:p>
    <w:p w:rsidR="00000000" w:rsidDel="00000000" w:rsidP="00000000" w:rsidRDefault="00000000" w:rsidRPr="00000000" w14:paraId="00000025">
      <w:pPr>
        <w:spacing w:after="240" w:before="240" w:line="240" w:lineRule="auto"/>
        <w:rPr/>
      </w:pPr>
      <w:r w:rsidDel="00000000" w:rsidR="00000000" w:rsidRPr="00000000">
        <w:rPr>
          <w:b w:val="1"/>
          <w:bCs w:val="1"/>
          <w:rtl w:val="0"/>
        </w:rPr>
        <w:t xml:space="preserve">Gold Prices</w:t>
      </w:r>
      <w:r w:rsidDel="00000000" w:rsidR="00000000" w:rsidRPr="00000000">
        <w:rPr>
          <w:rtl w:val="0"/>
        </w:rPr>
        <w:t xml:space="preserve"> Daily closing prices for gold over the same 10-year period. Gold will be included as an exogenous feature because it serves as a safe-haven asset — when market uncertainty rises, investors tend to move money into gold, which historically correlates negatively with stock prices. Only the daily closing price will be used.</w:t>
      </w:r>
    </w:p>
    <w:p w:rsidR="00000000" w:rsidDel="00000000" w:rsidP="00000000" w:rsidRDefault="00000000" w:rsidRPr="00000000" w14:paraId="00000026">
      <w:pPr>
        <w:spacing w:after="240" w:before="240" w:line="240" w:lineRule="auto"/>
        <w:rPr/>
      </w:pPr>
      <w:r w:rsidDel="00000000" w:rsidR="00000000" w:rsidRPr="00000000">
        <w:rPr>
          <w:b w:val="1"/>
          <w:bCs w:val="1"/>
          <w:rtl w:val="0"/>
        </w:rPr>
        <w:t xml:space="preserve">Crude Oil Prices</w:t>
      </w:r>
      <w:r w:rsidDel="00000000" w:rsidR="00000000" w:rsidRPr="00000000">
        <w:rPr>
          <w:rtl w:val="0"/>
        </w:rPr>
        <w:t xml:space="preserve"> Daily closing prices for crude oil over the same 10-year period. Crude oil will be included because energy costs directly affect the profitability of large technology companies and influence broader market sentiment. Only the daily closing price will be used.</w:t>
      </w:r>
    </w:p>
    <w:p w:rsidR="00000000" w:rsidDel="00000000" w:rsidP="00000000" w:rsidRDefault="00000000" w:rsidRPr="00000000" w14:paraId="00000027">
      <w:pPr>
        <w:spacing w:after="240" w:before="240" w:line="240" w:lineRule="auto"/>
        <w:rPr/>
      </w:pPr>
      <w:r w:rsidDel="00000000" w:rsidR="00000000" w:rsidRPr="00000000">
        <w:rPr>
          <w:b w:val="1"/>
          <w:bCs w:val="1"/>
          <w:rtl w:val="0"/>
        </w:rPr>
        <w:t xml:space="preserve">VIX — Market Volatility Index</w:t>
      </w:r>
      <w:r w:rsidDel="00000000" w:rsidR="00000000" w:rsidRPr="00000000">
        <w:rPr>
          <w:rtl w:val="0"/>
        </w:rPr>
        <w:t xml:space="preserve"> The VIX index measures expected market volatility and is widely known as the market's fear gauge. A high VIX indicates investor uncertainty and typically correlates with stock price declines. The VIX will be extracted from the Nasdaq-100 macroeconomic indicators dataset. Other indicators in this file such as inflation and interest rates will be excluded due to their monthly update frequency being unsuitable for daily prediction tasks.</w:t>
      </w:r>
    </w:p>
    <w:p w:rsidR="00000000" w:rsidDel="00000000" w:rsidP="00000000" w:rsidRDefault="00000000" w:rsidRPr="00000000" w14:paraId="00000028">
      <w:pPr>
        <w:spacing w:after="280" w:before="280" w:line="240" w:lineRule="auto"/>
        <w:rPr/>
      </w:pPr>
      <w:r w:rsidDel="00000000" w:rsidR="00000000" w:rsidRPr="00000000">
        <w:rPr>
          <w:rtl w:val="0"/>
        </w:rPr>
      </w:r>
    </w:p>
    <w:p w:rsidR="00000000" w:rsidDel="00000000" w:rsidP="00000000" w:rsidRDefault="00000000" w:rsidRPr="00000000" w14:paraId="00000029">
      <w:pPr>
        <w:pStyle w:val="Heading4"/>
        <w:keepNext w:val="0"/>
        <w:keepLines w:val="0"/>
        <w:spacing w:before="240" w:line="240" w:lineRule="auto"/>
        <w:rPr>
          <w:b w:val="1"/>
          <w:bCs w:val="1"/>
          <w:i w:val="0"/>
          <w:iCs w:val="0"/>
          <w:color w:val="000000"/>
          <w:sz w:val="22"/>
          <w:szCs w:val="22"/>
        </w:rPr>
      </w:pPr>
      <w:bookmarkStart w:colFirst="0" w:colLast="0" w:name="_my22mgwwf4x9" w:id="1"/>
      <w:bookmarkEnd w:id="1"/>
      <w:r w:rsidDel="00000000" w:rsidR="00000000" w:rsidRPr="00000000">
        <w:rPr>
          <w:b w:val="1"/>
          <w:bCs w:val="1"/>
          <w:i w:val="0"/>
          <w:iCs w:val="0"/>
          <w:color w:val="000000"/>
          <w:sz w:val="22"/>
          <w:szCs w:val="22"/>
          <w:rtl w:val="0"/>
        </w:rPr>
        <w:t xml:space="preserve">Dataset Structure</w:t>
      </w:r>
    </w:p>
    <w:p w:rsidR="00000000" w:rsidDel="00000000" w:rsidP="00000000" w:rsidRDefault="00000000" w:rsidRPr="00000000" w14:paraId="0000002A">
      <w:pPr>
        <w:spacing w:after="240" w:before="240" w:line="240" w:lineRule="auto"/>
        <w:rPr/>
      </w:pPr>
      <w:r w:rsidDel="00000000" w:rsidR="00000000" w:rsidRPr="00000000">
        <w:rPr>
          <w:rtl w:val="0"/>
        </w:rPr>
        <w:t xml:space="preserve">After merging all four sources on date, each row in the combined dataset will represent one trading day and contain the following features:</w:t>
      </w:r>
    </w:p>
    <w:tbl>
      <w:tblPr>
        <w:tblStyle w:val="Table1"/>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shd w:fill="2e75b6" w:val="clear"/>
          </w:tcPr>
          <w:p w:rsidR="00000000" w:rsidDel="00000000" w:rsidP="00000000" w:rsidRDefault="00000000" w:rsidRPr="00000000" w14:paraId="0000002B">
            <w:pPr>
              <w:spacing w:after="80" w:before="80" w:lineRule="auto"/>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2e75b6" w:val="clear"/>
          </w:tcPr>
          <w:p w:rsidR="00000000" w:rsidDel="00000000" w:rsidP="00000000" w:rsidRDefault="00000000" w:rsidRPr="00000000" w14:paraId="0000002C">
            <w:pPr>
              <w:spacing w:after="80" w:before="80" w:lineRule="auto"/>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2e75b6" w:val="clear"/>
          </w:tcPr>
          <w:p w:rsidR="00000000" w:rsidDel="00000000" w:rsidP="00000000" w:rsidRDefault="00000000" w:rsidRPr="00000000" w14:paraId="0000002D">
            <w:pPr>
              <w:spacing w:after="80" w:before="8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80" w:before="80" w:lineRule="auto"/>
              <w:rPr/>
            </w:pPr>
            <w:r w:rsidDel="00000000" w:rsidR="00000000" w:rsidRPr="00000000">
              <w:rPr>
                <w:sz w:val="20"/>
                <w:szCs w:val="20"/>
                <w:rtl w:val="0"/>
              </w:rPr>
              <w:t xml:space="preserve">date</w:t>
            </w:r>
            <w:r w:rsidDel="00000000" w:rsidR="00000000" w:rsidRPr="00000000">
              <w:rPr>
                <w:rtl w:val="0"/>
              </w:rPr>
            </w:r>
          </w:p>
        </w:tc>
        <w:tc>
          <w:tcPr/>
          <w:p w:rsidR="00000000" w:rsidDel="00000000" w:rsidP="00000000" w:rsidRDefault="00000000" w:rsidRPr="00000000" w14:paraId="0000002F">
            <w:pPr>
              <w:spacing w:after="80" w:before="8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030">
            <w:pPr>
              <w:spacing w:after="80" w:before="80" w:lineRule="auto"/>
              <w:rPr/>
            </w:pPr>
            <w:r w:rsidDel="00000000" w:rsidR="00000000" w:rsidRPr="00000000">
              <w:rPr>
                <w:sz w:val="20"/>
                <w:szCs w:val="20"/>
                <w:rtl w:val="0"/>
              </w:rPr>
              <w:t xml:space="preserve">Trading date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31">
            <w:pPr>
              <w:spacing w:after="80" w:before="80" w:lineRule="auto"/>
              <w:rPr/>
            </w:pPr>
            <w:r w:rsidDel="00000000" w:rsidR="00000000" w:rsidRPr="00000000">
              <w:rPr>
                <w:sz w:val="20"/>
                <w:szCs w:val="20"/>
                <w:rtl w:val="0"/>
              </w:rPr>
              <w:t xml:space="preserve">open</w:t>
            </w:r>
            <w:r w:rsidDel="00000000" w:rsidR="00000000" w:rsidRPr="00000000">
              <w:rPr>
                <w:rtl w:val="0"/>
              </w:rPr>
            </w:r>
          </w:p>
        </w:tc>
        <w:tc>
          <w:tcPr>
            <w:shd w:fill="ebf3fb" w:val="clear"/>
          </w:tcPr>
          <w:p w:rsidR="00000000" w:rsidDel="00000000" w:rsidP="00000000" w:rsidRDefault="00000000" w:rsidRPr="00000000" w14:paraId="00000032">
            <w:pPr>
              <w:spacing w:after="80" w:before="80" w:lineRule="auto"/>
              <w:rPr/>
            </w:pPr>
            <w:r w:rsidDel="00000000" w:rsidR="00000000" w:rsidRPr="00000000">
              <w:rPr>
                <w:sz w:val="20"/>
                <w:szCs w:val="20"/>
                <w:rtl w:val="0"/>
              </w:rPr>
              <w:t xml:space="preserve">MSFT</w:t>
            </w:r>
            <w:r w:rsidDel="00000000" w:rsidR="00000000" w:rsidRPr="00000000">
              <w:rPr>
                <w:rtl w:val="0"/>
              </w:rPr>
            </w:r>
          </w:p>
        </w:tc>
        <w:tc>
          <w:tcPr>
            <w:shd w:fill="ebf3fb" w:val="clear"/>
          </w:tcPr>
          <w:p w:rsidR="00000000" w:rsidDel="00000000" w:rsidP="00000000" w:rsidRDefault="00000000" w:rsidRPr="00000000" w14:paraId="00000033">
            <w:pPr>
              <w:spacing w:after="80" w:before="80" w:lineRule="auto"/>
              <w:rPr/>
            </w:pPr>
            <w:r w:rsidDel="00000000" w:rsidR="00000000" w:rsidRPr="00000000">
              <w:rPr>
                <w:sz w:val="20"/>
                <w:szCs w:val="20"/>
                <w:rtl w:val="0"/>
              </w:rPr>
              <w:t xml:space="preserve">Opening price</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80" w:before="8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35">
            <w:pPr>
              <w:spacing w:after="80" w:before="80" w:lineRule="auto"/>
              <w:rPr/>
            </w:pPr>
            <w:r w:rsidDel="00000000" w:rsidR="00000000" w:rsidRPr="00000000">
              <w:rPr>
                <w:sz w:val="20"/>
                <w:szCs w:val="20"/>
                <w:rtl w:val="0"/>
              </w:rPr>
              <w:t xml:space="preserve">MSFT</w:t>
            </w:r>
            <w:r w:rsidDel="00000000" w:rsidR="00000000" w:rsidRPr="00000000">
              <w:rPr>
                <w:rtl w:val="0"/>
              </w:rPr>
            </w:r>
          </w:p>
        </w:tc>
        <w:tc>
          <w:tcPr/>
          <w:p w:rsidR="00000000" w:rsidDel="00000000" w:rsidP="00000000" w:rsidRDefault="00000000" w:rsidRPr="00000000" w14:paraId="00000036">
            <w:pPr>
              <w:spacing w:after="80" w:before="80" w:lineRule="auto"/>
              <w:rPr/>
            </w:pPr>
            <w:r w:rsidDel="00000000" w:rsidR="00000000" w:rsidRPr="00000000">
              <w:rPr>
                <w:sz w:val="20"/>
                <w:szCs w:val="20"/>
                <w:rtl w:val="0"/>
              </w:rPr>
              <w:t xml:space="preserve">Daily high price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37">
            <w:pPr>
              <w:spacing w:after="80" w:before="80" w:lineRule="auto"/>
              <w:rPr/>
            </w:pPr>
            <w:r w:rsidDel="00000000" w:rsidR="00000000" w:rsidRPr="00000000">
              <w:rPr>
                <w:sz w:val="20"/>
                <w:szCs w:val="20"/>
                <w:rtl w:val="0"/>
              </w:rPr>
              <w:t xml:space="preserve">low</w:t>
            </w:r>
            <w:r w:rsidDel="00000000" w:rsidR="00000000" w:rsidRPr="00000000">
              <w:rPr>
                <w:rtl w:val="0"/>
              </w:rPr>
            </w:r>
          </w:p>
        </w:tc>
        <w:tc>
          <w:tcPr>
            <w:shd w:fill="ebf3fb" w:val="clear"/>
          </w:tcPr>
          <w:p w:rsidR="00000000" w:rsidDel="00000000" w:rsidP="00000000" w:rsidRDefault="00000000" w:rsidRPr="00000000" w14:paraId="00000038">
            <w:pPr>
              <w:spacing w:after="80" w:before="80" w:lineRule="auto"/>
              <w:rPr/>
            </w:pPr>
            <w:r w:rsidDel="00000000" w:rsidR="00000000" w:rsidRPr="00000000">
              <w:rPr>
                <w:sz w:val="20"/>
                <w:szCs w:val="20"/>
                <w:rtl w:val="0"/>
              </w:rPr>
              <w:t xml:space="preserve">MSFT</w:t>
            </w:r>
            <w:r w:rsidDel="00000000" w:rsidR="00000000" w:rsidRPr="00000000">
              <w:rPr>
                <w:rtl w:val="0"/>
              </w:rPr>
            </w:r>
          </w:p>
        </w:tc>
        <w:tc>
          <w:tcPr>
            <w:shd w:fill="ebf3fb" w:val="clear"/>
          </w:tcPr>
          <w:p w:rsidR="00000000" w:rsidDel="00000000" w:rsidP="00000000" w:rsidRDefault="00000000" w:rsidRPr="00000000" w14:paraId="00000039">
            <w:pPr>
              <w:spacing w:after="80" w:before="80" w:lineRule="auto"/>
              <w:rPr/>
            </w:pPr>
            <w:r w:rsidDel="00000000" w:rsidR="00000000" w:rsidRPr="00000000">
              <w:rPr>
                <w:sz w:val="20"/>
                <w:szCs w:val="20"/>
                <w:rtl w:val="0"/>
              </w:rPr>
              <w:t xml:space="preserve">Daily low price</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80" w:before="80" w:lineRule="auto"/>
              <w:rPr/>
            </w:pPr>
            <w:r w:rsidDel="00000000" w:rsidR="00000000" w:rsidRPr="00000000">
              <w:rPr>
                <w:sz w:val="20"/>
                <w:szCs w:val="20"/>
                <w:rtl w:val="0"/>
              </w:rPr>
              <w:t xml:space="preserve">close</w:t>
            </w:r>
            <w:r w:rsidDel="00000000" w:rsidR="00000000" w:rsidRPr="00000000">
              <w:rPr>
                <w:rtl w:val="0"/>
              </w:rPr>
            </w:r>
          </w:p>
        </w:tc>
        <w:tc>
          <w:tcPr/>
          <w:p w:rsidR="00000000" w:rsidDel="00000000" w:rsidP="00000000" w:rsidRDefault="00000000" w:rsidRPr="00000000" w14:paraId="0000003B">
            <w:pPr>
              <w:spacing w:after="80" w:before="80" w:lineRule="auto"/>
              <w:rPr/>
            </w:pPr>
            <w:r w:rsidDel="00000000" w:rsidR="00000000" w:rsidRPr="00000000">
              <w:rPr>
                <w:sz w:val="20"/>
                <w:szCs w:val="20"/>
                <w:rtl w:val="0"/>
              </w:rPr>
              <w:t xml:space="preserve">MSFT</w:t>
            </w:r>
            <w:r w:rsidDel="00000000" w:rsidR="00000000" w:rsidRPr="00000000">
              <w:rPr>
                <w:rtl w:val="0"/>
              </w:rPr>
            </w:r>
          </w:p>
        </w:tc>
        <w:tc>
          <w:tcPr/>
          <w:p w:rsidR="00000000" w:rsidDel="00000000" w:rsidP="00000000" w:rsidRDefault="00000000" w:rsidRPr="00000000" w14:paraId="0000003C">
            <w:pPr>
              <w:spacing w:after="80" w:before="80" w:lineRule="auto"/>
              <w:rPr/>
            </w:pPr>
            <w:r w:rsidDel="00000000" w:rsidR="00000000" w:rsidRPr="00000000">
              <w:rPr>
                <w:sz w:val="20"/>
                <w:szCs w:val="20"/>
                <w:rtl w:val="0"/>
              </w:rPr>
              <w:t xml:space="preserve">Closing price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3D">
            <w:pPr>
              <w:spacing w:after="80" w:before="80" w:lineRule="auto"/>
              <w:rPr/>
            </w:pPr>
            <w:r w:rsidDel="00000000" w:rsidR="00000000" w:rsidRPr="00000000">
              <w:rPr>
                <w:sz w:val="20"/>
                <w:szCs w:val="20"/>
                <w:rtl w:val="0"/>
              </w:rPr>
              <w:t xml:space="preserve">volume</w:t>
            </w:r>
            <w:r w:rsidDel="00000000" w:rsidR="00000000" w:rsidRPr="00000000">
              <w:rPr>
                <w:rtl w:val="0"/>
              </w:rPr>
            </w:r>
          </w:p>
        </w:tc>
        <w:tc>
          <w:tcPr>
            <w:shd w:fill="ebf3fb" w:val="clear"/>
          </w:tcPr>
          <w:p w:rsidR="00000000" w:rsidDel="00000000" w:rsidP="00000000" w:rsidRDefault="00000000" w:rsidRPr="00000000" w14:paraId="0000003E">
            <w:pPr>
              <w:spacing w:after="80" w:before="80" w:lineRule="auto"/>
              <w:rPr/>
            </w:pPr>
            <w:r w:rsidDel="00000000" w:rsidR="00000000" w:rsidRPr="00000000">
              <w:rPr>
                <w:sz w:val="20"/>
                <w:szCs w:val="20"/>
                <w:rtl w:val="0"/>
              </w:rPr>
              <w:t xml:space="preserve">MSFT</w:t>
            </w:r>
            <w:r w:rsidDel="00000000" w:rsidR="00000000" w:rsidRPr="00000000">
              <w:rPr>
                <w:rtl w:val="0"/>
              </w:rPr>
            </w:r>
          </w:p>
        </w:tc>
        <w:tc>
          <w:tcPr>
            <w:shd w:fill="ebf3fb" w:val="clear"/>
          </w:tcPr>
          <w:p w:rsidR="00000000" w:rsidDel="00000000" w:rsidP="00000000" w:rsidRDefault="00000000" w:rsidRPr="00000000" w14:paraId="0000003F">
            <w:pPr>
              <w:spacing w:after="80" w:before="80" w:lineRule="auto"/>
              <w:rPr/>
            </w:pPr>
            <w:r w:rsidDel="00000000" w:rsidR="00000000" w:rsidRPr="00000000">
              <w:rPr>
                <w:sz w:val="20"/>
                <w:szCs w:val="20"/>
                <w:rtl w:val="0"/>
              </w:rPr>
              <w:t xml:space="preserve">Number of shares traded</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Rule="auto"/>
              <w:rPr/>
            </w:pPr>
            <w:r w:rsidDel="00000000" w:rsidR="00000000" w:rsidRPr="00000000">
              <w:rPr>
                <w:sz w:val="20"/>
                <w:szCs w:val="20"/>
                <w:rtl w:val="0"/>
              </w:rPr>
              <w:t xml:space="preserve">gold_close</w:t>
            </w:r>
            <w:r w:rsidDel="00000000" w:rsidR="00000000" w:rsidRPr="00000000">
              <w:rPr>
                <w:rtl w:val="0"/>
              </w:rPr>
            </w:r>
          </w:p>
        </w:tc>
        <w:tc>
          <w:tcPr/>
          <w:p w:rsidR="00000000" w:rsidDel="00000000" w:rsidP="00000000" w:rsidRDefault="00000000" w:rsidRPr="00000000" w14:paraId="00000041">
            <w:pPr>
              <w:spacing w:after="80" w:before="80" w:lineRule="auto"/>
              <w:rPr/>
            </w:pPr>
            <w:r w:rsidDel="00000000" w:rsidR="00000000" w:rsidRPr="00000000">
              <w:rPr>
                <w:sz w:val="20"/>
                <w:szCs w:val="20"/>
                <w:rtl w:val="0"/>
              </w:rPr>
              <w:t xml:space="preserve">Gold</w:t>
            </w:r>
            <w:r w:rsidDel="00000000" w:rsidR="00000000" w:rsidRPr="00000000">
              <w:rPr>
                <w:rtl w:val="0"/>
              </w:rPr>
            </w:r>
          </w:p>
        </w:tc>
        <w:tc>
          <w:tcPr/>
          <w:p w:rsidR="00000000" w:rsidDel="00000000" w:rsidP="00000000" w:rsidRDefault="00000000" w:rsidRPr="00000000" w14:paraId="00000042">
            <w:pPr>
              <w:spacing w:after="80" w:before="80" w:lineRule="auto"/>
              <w:rPr/>
            </w:pPr>
            <w:r w:rsidDel="00000000" w:rsidR="00000000" w:rsidRPr="00000000">
              <w:rPr>
                <w:sz w:val="20"/>
                <w:szCs w:val="20"/>
                <w:rtl w:val="0"/>
              </w:rPr>
              <w:t xml:space="preserve">Gold closing price (USD)</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43">
            <w:pPr>
              <w:spacing w:after="80" w:before="80" w:lineRule="auto"/>
              <w:rPr/>
            </w:pPr>
            <w:r w:rsidDel="00000000" w:rsidR="00000000" w:rsidRPr="00000000">
              <w:rPr>
                <w:sz w:val="20"/>
                <w:szCs w:val="20"/>
                <w:rtl w:val="0"/>
              </w:rPr>
              <w:t xml:space="preserve">oil_close</w:t>
            </w:r>
            <w:r w:rsidDel="00000000" w:rsidR="00000000" w:rsidRPr="00000000">
              <w:rPr>
                <w:rtl w:val="0"/>
              </w:rPr>
            </w:r>
          </w:p>
        </w:tc>
        <w:tc>
          <w:tcPr>
            <w:shd w:fill="ebf3fb" w:val="clear"/>
          </w:tcPr>
          <w:p w:rsidR="00000000" w:rsidDel="00000000" w:rsidP="00000000" w:rsidRDefault="00000000" w:rsidRPr="00000000" w14:paraId="00000044">
            <w:pPr>
              <w:spacing w:after="80" w:before="80" w:lineRule="auto"/>
              <w:rPr/>
            </w:pPr>
            <w:r w:rsidDel="00000000" w:rsidR="00000000" w:rsidRPr="00000000">
              <w:rPr>
                <w:sz w:val="20"/>
                <w:szCs w:val="20"/>
                <w:rtl w:val="0"/>
              </w:rPr>
              <w:t xml:space="preserve">Crude Oil</w:t>
            </w:r>
            <w:r w:rsidDel="00000000" w:rsidR="00000000" w:rsidRPr="00000000">
              <w:rPr>
                <w:rtl w:val="0"/>
              </w:rPr>
            </w:r>
          </w:p>
        </w:tc>
        <w:tc>
          <w:tcPr>
            <w:shd w:fill="ebf3fb" w:val="clear"/>
          </w:tcPr>
          <w:p w:rsidR="00000000" w:rsidDel="00000000" w:rsidP="00000000" w:rsidRDefault="00000000" w:rsidRPr="00000000" w14:paraId="00000045">
            <w:pPr>
              <w:spacing w:after="80" w:before="80" w:lineRule="auto"/>
              <w:rPr/>
            </w:pPr>
            <w:r w:rsidDel="00000000" w:rsidR="00000000" w:rsidRPr="00000000">
              <w:rPr>
                <w:sz w:val="20"/>
                <w:szCs w:val="20"/>
                <w:rtl w:val="0"/>
              </w:rPr>
              <w:t xml:space="preserve">Crude oil closing price (USD)</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80" w:before="80" w:lineRule="auto"/>
              <w:rPr/>
            </w:pPr>
            <w:r w:rsidDel="00000000" w:rsidR="00000000" w:rsidRPr="00000000">
              <w:rPr>
                <w:sz w:val="20"/>
                <w:szCs w:val="20"/>
                <w:rtl w:val="0"/>
              </w:rPr>
              <w:t xml:space="preserve">vix</w:t>
            </w:r>
            <w:r w:rsidDel="00000000" w:rsidR="00000000" w:rsidRPr="00000000">
              <w:rPr>
                <w:rtl w:val="0"/>
              </w:rPr>
            </w:r>
          </w:p>
        </w:tc>
        <w:tc>
          <w:tcPr/>
          <w:p w:rsidR="00000000" w:rsidDel="00000000" w:rsidP="00000000" w:rsidRDefault="00000000" w:rsidRPr="00000000" w14:paraId="00000047">
            <w:pPr>
              <w:spacing w:after="80" w:before="80" w:lineRule="auto"/>
              <w:rPr/>
            </w:pPr>
            <w:r w:rsidDel="00000000" w:rsidR="00000000" w:rsidRPr="00000000">
              <w:rPr>
                <w:sz w:val="20"/>
                <w:szCs w:val="20"/>
                <w:rtl w:val="0"/>
              </w:rPr>
              <w:t xml:space="preserve">Macro</w:t>
            </w:r>
            <w:r w:rsidDel="00000000" w:rsidR="00000000" w:rsidRPr="00000000">
              <w:rPr>
                <w:rtl w:val="0"/>
              </w:rPr>
            </w:r>
          </w:p>
        </w:tc>
        <w:tc>
          <w:tcPr/>
          <w:p w:rsidR="00000000" w:rsidDel="00000000" w:rsidP="00000000" w:rsidRDefault="00000000" w:rsidRPr="00000000" w14:paraId="00000048">
            <w:pPr>
              <w:spacing w:after="80" w:before="80" w:lineRule="auto"/>
              <w:rPr/>
            </w:pPr>
            <w:r w:rsidDel="00000000" w:rsidR="00000000" w:rsidRPr="00000000">
              <w:rPr>
                <w:sz w:val="20"/>
                <w:szCs w:val="20"/>
                <w:rtl w:val="0"/>
              </w:rPr>
              <w:t xml:space="preserve">VIX market volatility index</w:t>
            </w:r>
            <w:r w:rsidDel="00000000" w:rsidR="00000000" w:rsidRPr="00000000">
              <w:rPr>
                <w:rtl w:val="0"/>
              </w:rPr>
            </w:r>
          </w:p>
        </w:tc>
      </w:tr>
    </w:tbl>
    <w:p w:rsidR="00000000" w:rsidDel="00000000" w:rsidP="00000000" w:rsidRDefault="00000000" w:rsidRPr="00000000" w14:paraId="00000049">
      <w:pPr>
        <w:spacing w:after="240" w:before="240" w:line="240" w:lineRule="auto"/>
        <w:rPr/>
      </w:pPr>
      <w:r w:rsidDel="00000000" w:rsidR="00000000" w:rsidRPr="00000000">
        <w:rPr>
          <w:rtl w:val="0"/>
        </w:rPr>
      </w:r>
    </w:p>
    <w:p w:rsidR="00000000" w:rsidDel="00000000" w:rsidP="00000000" w:rsidRDefault="00000000" w:rsidRPr="00000000" w14:paraId="0000004A">
      <w:pPr>
        <w:pStyle w:val="Heading4"/>
        <w:keepNext w:val="0"/>
        <w:keepLines w:val="0"/>
        <w:spacing w:before="240" w:line="240" w:lineRule="auto"/>
        <w:rPr>
          <w:b w:val="1"/>
          <w:bCs w:val="1"/>
          <w:i w:val="0"/>
          <w:iCs w:val="0"/>
          <w:color w:val="000000"/>
          <w:sz w:val="22"/>
          <w:szCs w:val="22"/>
        </w:rPr>
      </w:pPr>
      <w:bookmarkStart w:colFirst="0" w:colLast="0" w:name="_aowl6q1uyijf" w:id="2"/>
      <w:bookmarkEnd w:id="2"/>
      <w:r w:rsidDel="00000000" w:rsidR="00000000" w:rsidRPr="00000000">
        <w:rPr>
          <w:b w:val="1"/>
          <w:bCs w:val="1"/>
          <w:i w:val="0"/>
          <w:iCs w:val="0"/>
          <w:color w:val="000000"/>
          <w:sz w:val="22"/>
          <w:szCs w:val="22"/>
          <w:rtl w:val="0"/>
        </w:rPr>
        <w:t xml:space="preserve">Potential Data Quality Issues and Handling</w:t>
      </w:r>
    </w:p>
    <w:p w:rsidR="00000000" w:rsidDel="00000000" w:rsidP="00000000" w:rsidRDefault="00000000" w:rsidRPr="00000000" w14:paraId="0000004B">
      <w:pPr>
        <w:spacing w:after="240" w:before="240" w:line="240" w:lineRule="auto"/>
        <w:rPr/>
      </w:pPr>
      <w:r w:rsidDel="00000000" w:rsidR="00000000" w:rsidRPr="00000000">
        <w:rPr>
          <w:b w:val="1"/>
          <w:bCs w:val="1"/>
          <w:sz w:val="22"/>
          <w:szCs w:val="22"/>
          <w:rtl w:val="0"/>
        </w:rPr>
        <w:t xml:space="preserve">Missing Values</w:t>
      </w:r>
      <w:r w:rsidDel="00000000" w:rsidR="00000000" w:rsidRPr="00000000">
        <w:rPr>
          <w:rtl w:val="0"/>
        </w:rPr>
        <w:t xml:space="preserve"> Since the four datasets come from different sources, minor misalignments in trading calendars are expected — for example, MSFT trading days may not always have a corresponding gold or VIX entry. These gaps will be handled using forward fill, which carries the last known value forward. This is the standard approach for financial time series data and will ensure no rows are lost due to minor calendar differences.</w:t>
      </w:r>
    </w:p>
    <w:p w:rsidR="00000000" w:rsidDel="00000000" w:rsidP="00000000" w:rsidRDefault="00000000" w:rsidRPr="00000000" w14:paraId="0000004C">
      <w:pPr>
        <w:spacing w:after="240" w:before="240" w:line="240" w:lineRule="auto"/>
        <w:rPr/>
      </w:pPr>
      <w:r w:rsidDel="00000000" w:rsidR="00000000" w:rsidRPr="00000000">
        <w:rPr>
          <w:b w:val="1"/>
          <w:bCs w:val="1"/>
          <w:rtl w:val="0"/>
        </w:rPr>
        <w:t xml:space="preserve">Date Format Inconsistencies</w:t>
      </w:r>
      <w:r w:rsidDel="00000000" w:rsidR="00000000" w:rsidRPr="00000000">
        <w:rPr>
          <w:rtl w:val="0"/>
        </w:rPr>
        <w:t xml:space="preserve"> The datasets are expected to contain minor formatting differences in the date column, such as timestamps or timezone information. These will be cleaned during the data loading stage to ensure consistent date formatting across all sources before merging.</w:t>
      </w:r>
    </w:p>
    <w:p w:rsidR="00000000" w:rsidDel="00000000" w:rsidP="00000000" w:rsidRDefault="00000000" w:rsidRPr="00000000" w14:paraId="0000004D">
      <w:pPr>
        <w:spacing w:after="240" w:before="240" w:line="240" w:lineRule="auto"/>
        <w:rPr/>
      </w:pPr>
      <w:r w:rsidDel="00000000" w:rsidR="00000000" w:rsidRPr="00000000">
        <w:rPr>
          <w:b w:val="1"/>
          <w:bCs w:val="1"/>
          <w:rtl w:val="0"/>
        </w:rPr>
        <w:t xml:space="preserve">Neutral Days</w:t>
      </w:r>
      <w:r w:rsidDel="00000000" w:rsidR="00000000" w:rsidRPr="00000000">
        <w:rPr>
          <w:rtl w:val="0"/>
        </w:rPr>
        <w:t xml:space="preserve"> After computing next-day returns to create the prediction target, days where the price movement falls within a small threshold will be considered neutral and excluded from the dataset. This is because very small price moves carry little predictive signal and would add noise to the model.</w:t>
      </w:r>
    </w:p>
    <w:p w:rsidR="00000000" w:rsidDel="00000000" w:rsidP="00000000" w:rsidRDefault="00000000" w:rsidRPr="00000000" w14:paraId="0000004E">
      <w:pPr>
        <w:spacing w:after="240" w:before="240" w:line="240" w:lineRule="auto"/>
        <w:rPr/>
      </w:pPr>
      <w:r w:rsidDel="00000000" w:rsidR="00000000" w:rsidRPr="00000000">
        <w:rPr>
          <w:b w:val="1"/>
          <w:bCs w:val="1"/>
          <w:rtl w:val="0"/>
        </w:rPr>
        <w:t xml:space="preserve">Outliers</w:t>
      </w:r>
      <w:r w:rsidDel="00000000" w:rsidR="00000000" w:rsidRPr="00000000">
        <w:rPr>
          <w:rtl w:val="0"/>
        </w:rPr>
        <w:t xml:space="preserve"> Stock price data naturally contains extreme values during significant market events such as financial crises or earnings surprises. These extreme values represent genuine market behaviour rather than data errors, so no outlier removal will be applied. Their influence will be managed through feature scaling during preprocessing.</w:t>
      </w:r>
    </w:p>
    <w:p w:rsidR="00000000" w:rsidDel="00000000" w:rsidP="00000000" w:rsidRDefault="00000000" w:rsidRPr="00000000" w14:paraId="0000004F">
      <w:pPr>
        <w:spacing w:after="280" w:before="280" w:line="24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051">
      <w:pPr>
        <w:spacing w:after="280" w:before="280" w:line="240" w:lineRule="auto"/>
        <w:rPr>
          <w:color w:val="000000"/>
        </w:rPr>
      </w:pPr>
      <w:r w:rsidDel="00000000" w:rsidR="00000000" w:rsidRPr="00000000">
        <w:rPr>
          <w:color w:val="000000"/>
          <w:rtl w:val="0"/>
        </w:rPr>
        <w:t xml:space="preserve">In this section, describe the </w:t>
      </w:r>
      <w:r w:rsidDel="00000000" w:rsidR="00000000" w:rsidRPr="00000000">
        <w:rPr>
          <w:b w:val="1"/>
          <w:bCs w:val="1"/>
          <w:color w:val="000000"/>
          <w:rtl w:val="0"/>
        </w:rPr>
        <w:t xml:space="preserve">approach</w:t>
      </w:r>
      <w:r w:rsidDel="00000000" w:rsidR="00000000" w:rsidRPr="00000000">
        <w:rPr>
          <w:color w:val="000000"/>
          <w:rtl w:val="0"/>
        </w:rPr>
        <w:t xml:space="preserve"> your team will take to solve the problem using machine learning techniques. Break it down into clearly defined steps:</w:t>
      </w:r>
    </w:p>
    <w:p w:rsidR="00000000" w:rsidDel="00000000" w:rsidP="00000000" w:rsidRDefault="00000000" w:rsidRPr="00000000" w14:paraId="00000052">
      <w:pPr>
        <w:numPr>
          <w:ilvl w:val="0"/>
          <w:numId w:val="2"/>
        </w:numPr>
        <w:spacing w:after="0" w:before="280" w:line="240" w:lineRule="auto"/>
        <w:ind w:left="720" w:hanging="360"/>
        <w:rPr>
          <w:color w:val="000000"/>
        </w:rPr>
      </w:pPr>
      <w:r w:rsidDel="00000000" w:rsidR="00000000" w:rsidRPr="00000000">
        <w:rPr>
          <w:b w:val="1"/>
          <w:bCs w:val="1"/>
          <w:color w:val="000000"/>
          <w:rtl w:val="0"/>
        </w:rPr>
        <w:t xml:space="preserve">Data Collection &amp; Pre-processing</w:t>
      </w:r>
      <w:r w:rsidDel="00000000" w:rsidR="00000000" w:rsidRPr="00000000">
        <w:rPr>
          <w:color w:val="000000"/>
          <w:rtl w:val="0"/>
        </w:rPr>
        <w:t xml:space="preserve">: Explain how you will gather and clean the data, handle missing values, and address any inconsistencies or biases.</w:t>
      </w:r>
    </w:p>
    <w:p w:rsidR="00000000" w:rsidDel="00000000" w:rsidP="00000000" w:rsidRDefault="00000000" w:rsidRPr="00000000" w14:paraId="00000053">
      <w:pPr>
        <w:numPr>
          <w:ilvl w:val="0"/>
          <w:numId w:val="2"/>
        </w:numPr>
        <w:spacing w:after="0" w:before="0" w:line="240" w:lineRule="auto"/>
        <w:ind w:left="720" w:hanging="360"/>
        <w:rPr>
          <w:color w:val="000000"/>
        </w:rPr>
      </w:pPr>
      <w:r w:rsidDel="00000000" w:rsidR="00000000" w:rsidRPr="00000000">
        <w:rPr>
          <w:b w:val="1"/>
          <w:bCs w:val="1"/>
          <w:color w:val="000000"/>
          <w:rtl w:val="0"/>
        </w:rPr>
        <w:t xml:space="preserve">Model Selection &amp; Training</w:t>
      </w:r>
      <w:r w:rsidDel="00000000" w:rsidR="00000000" w:rsidRPr="00000000">
        <w:rPr>
          <w:color w:val="000000"/>
          <w:rtl w:val="0"/>
        </w:rPr>
        <w:t xml:space="preserve">: Identify the </w:t>
      </w:r>
      <w:r w:rsidDel="00000000" w:rsidR="00000000" w:rsidRPr="00000000">
        <w:rPr>
          <w:b w:val="1"/>
          <w:bCs w:val="1"/>
          <w:color w:val="000000"/>
          <w:rtl w:val="0"/>
        </w:rPr>
        <w:t xml:space="preserve">machine learning models</w:t>
      </w:r>
      <w:r w:rsidDel="00000000" w:rsidR="00000000" w:rsidRPr="00000000">
        <w:rPr>
          <w:color w:val="000000"/>
          <w:rtl w:val="0"/>
        </w:rPr>
        <w:t xml:space="preserve"> (e.g., regression, classification, neural networks) you plan to use and justify why these models are well-suited for your problem. Explain how you will split the data for </w:t>
      </w:r>
      <w:r w:rsidDel="00000000" w:rsidR="00000000" w:rsidRPr="00000000">
        <w:rPr>
          <w:b w:val="1"/>
          <w:bCs w:val="1"/>
          <w:color w:val="000000"/>
          <w:rtl w:val="0"/>
        </w:rPr>
        <w:t xml:space="preserve">training</w:t>
      </w:r>
      <w:r w:rsidDel="00000000" w:rsidR="00000000" w:rsidRPr="00000000">
        <w:rPr>
          <w:color w:val="000000"/>
          <w:rtl w:val="0"/>
        </w:rPr>
        <w:t xml:space="preserve"> and </w:t>
      </w:r>
      <w:r w:rsidDel="00000000" w:rsidR="00000000" w:rsidRPr="00000000">
        <w:rPr>
          <w:b w:val="1"/>
          <w:bCs w:val="1"/>
          <w:color w:val="000000"/>
          <w:rtl w:val="0"/>
        </w:rPr>
        <w:t xml:space="preserve">validation</w:t>
      </w:r>
      <w:r w:rsidDel="00000000" w:rsidR="00000000" w:rsidRPr="00000000">
        <w:rPr>
          <w:color w:val="000000"/>
          <w:rtl w:val="0"/>
        </w:rPr>
        <w:t xml:space="preserve">.</w:t>
      </w:r>
    </w:p>
    <w:p w:rsidR="00000000" w:rsidDel="00000000" w:rsidP="00000000" w:rsidRDefault="00000000" w:rsidRPr="00000000" w14:paraId="00000054">
      <w:pPr>
        <w:numPr>
          <w:ilvl w:val="0"/>
          <w:numId w:val="2"/>
        </w:numPr>
        <w:spacing w:after="0" w:before="0" w:line="240" w:lineRule="auto"/>
        <w:ind w:left="720" w:hanging="360"/>
        <w:rPr>
          <w:color w:val="000000"/>
        </w:rPr>
      </w:pPr>
      <w:r w:rsidDel="00000000" w:rsidR="00000000" w:rsidRPr="00000000">
        <w:rPr>
          <w:b w:val="1"/>
          <w:bCs w:val="1"/>
          <w:color w:val="000000"/>
          <w:rtl w:val="0"/>
        </w:rPr>
        <w:t xml:space="preserve">Evaluation Metrics</w:t>
      </w:r>
      <w:r w:rsidDel="00000000" w:rsidR="00000000" w:rsidRPr="00000000">
        <w:rPr>
          <w:color w:val="000000"/>
          <w:rtl w:val="0"/>
        </w:rPr>
        <w:t xml:space="preserve">: Discuss how you will assess the model's performance. Which evaluation metrics (e.g., accuracy, precision, recall, F1 score) will be used to validate your results?</w:t>
      </w:r>
    </w:p>
    <w:p w:rsidR="00000000" w:rsidDel="00000000" w:rsidP="00000000" w:rsidRDefault="00000000" w:rsidRPr="00000000" w14:paraId="00000055">
      <w:pPr>
        <w:numPr>
          <w:ilvl w:val="0"/>
          <w:numId w:val="2"/>
        </w:numPr>
        <w:spacing w:after="280" w:before="0" w:line="240" w:lineRule="auto"/>
        <w:ind w:left="720" w:hanging="360"/>
        <w:rPr>
          <w:color w:val="000000"/>
        </w:rPr>
      </w:pPr>
      <w:r w:rsidDel="00000000" w:rsidR="00000000" w:rsidRPr="00000000">
        <w:rPr>
          <w:b w:val="1"/>
          <w:bCs w:val="1"/>
          <w:color w:val="000000"/>
          <w:rtl w:val="0"/>
        </w:rPr>
        <w:t xml:space="preserve">Deployment</w:t>
      </w:r>
      <w:r w:rsidDel="00000000" w:rsidR="00000000" w:rsidRPr="00000000">
        <w:rPr>
          <w:color w:val="000000"/>
          <w:rtl w:val="0"/>
        </w:rPr>
        <w:t xml:space="preserve">: Outline how you will deploy the final model into a production environment. Will it be embedded into an existing system, or will you develop a new application?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Project Timeline</w:t>
      </w:r>
    </w:p>
    <w:tbl>
      <w:tblPr>
        <w:tblStyle w:val="Table2"/>
        <w:tblW w:w="936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900"/>
        <w:gridCol w:w="2000"/>
        <w:gridCol w:w="2860"/>
        <w:gridCol w:w="1900"/>
        <w:gridCol w:w="1700"/>
        <w:tblGridChange w:id="0">
          <w:tblGrid>
            <w:gridCol w:w="900"/>
            <w:gridCol w:w="2000"/>
            <w:gridCol w:w="2860"/>
            <w:gridCol w:w="1900"/>
            <w:gridCol w:w="1700"/>
          </w:tblGrid>
        </w:tblGridChange>
      </w:tblGrid>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57">
            <w:pPr>
              <w:rPr>
                <w:b w:val="1"/>
                <w:bCs w:val="1"/>
              </w:rPr>
            </w:pPr>
            <w:r w:rsidDel="00000000" w:rsidR="00000000" w:rsidRPr="00000000">
              <w:rPr>
                <w:b w:val="1"/>
                <w:bCs w:val="1"/>
                <w:rtl w:val="0"/>
              </w:rPr>
              <w:t xml:space="preserve">Week</w:t>
            </w:r>
          </w:p>
        </w:tc>
        <w:tc>
          <w:tcPr>
            <w:shd w:fill="d9e1f2" w:val="clear"/>
            <w:tcMar>
              <w:top w:w="80.0" w:type="dxa"/>
              <w:left w:w="120.0" w:type="dxa"/>
              <w:bottom w:w="80.0" w:type="dxa"/>
              <w:right w:w="120.0" w:type="dxa"/>
            </w:tcMar>
          </w:tcPr>
          <w:p w:rsidR="00000000" w:rsidDel="00000000" w:rsidP="00000000" w:rsidRDefault="00000000" w:rsidRPr="00000000" w14:paraId="00000058">
            <w:pPr>
              <w:rPr>
                <w:b w:val="1"/>
                <w:bCs w:val="1"/>
              </w:rPr>
            </w:pPr>
            <w:r w:rsidDel="00000000" w:rsidR="00000000" w:rsidRPr="00000000">
              <w:rPr>
                <w:b w:val="1"/>
                <w:bCs w:val="1"/>
                <w:rtl w:val="0"/>
              </w:rPr>
              <w:t xml:space="preserve">Phase</w:t>
            </w:r>
          </w:p>
        </w:tc>
        <w:tc>
          <w:tcPr>
            <w:shd w:fill="d9e1f2" w:val="clear"/>
            <w:tcMar>
              <w:top w:w="80.0" w:type="dxa"/>
              <w:left w:w="120.0" w:type="dxa"/>
              <w:bottom w:w="80.0" w:type="dxa"/>
              <w:right w:w="120.0" w:type="dxa"/>
            </w:tcMar>
          </w:tcPr>
          <w:p w:rsidR="00000000" w:rsidDel="00000000" w:rsidP="00000000" w:rsidRDefault="00000000" w:rsidRPr="00000000" w14:paraId="00000059">
            <w:pPr>
              <w:rPr>
                <w:b w:val="1"/>
                <w:bCs w:val="1"/>
              </w:rPr>
            </w:pPr>
            <w:r w:rsidDel="00000000" w:rsidR="00000000" w:rsidRPr="00000000">
              <w:rPr>
                <w:b w:val="1"/>
                <w:bCs w:val="1"/>
                <w:rtl w:val="0"/>
              </w:rPr>
              <w:t xml:space="preserve">Key tasks</w:t>
            </w:r>
          </w:p>
        </w:tc>
        <w:tc>
          <w:tcPr>
            <w:shd w:fill="d9e1f2" w:val="clear"/>
            <w:tcMar>
              <w:top w:w="80.0" w:type="dxa"/>
              <w:left w:w="120.0" w:type="dxa"/>
              <w:bottom w:w="80.0" w:type="dxa"/>
              <w:right w:w="120.0" w:type="dxa"/>
            </w:tcMar>
          </w:tcPr>
          <w:p w:rsidR="00000000" w:rsidDel="00000000" w:rsidP="00000000" w:rsidRDefault="00000000" w:rsidRPr="00000000" w14:paraId="0000005A">
            <w:pPr>
              <w:rPr>
                <w:b w:val="1"/>
                <w:bCs w:val="1"/>
              </w:rPr>
            </w:pPr>
            <w:r w:rsidDel="00000000" w:rsidR="00000000" w:rsidRPr="00000000">
              <w:rPr>
                <w:b w:val="1"/>
                <w:bCs w:val="1"/>
                <w:rtl w:val="0"/>
              </w:rPr>
              <w:t xml:space="preserve">Deliverables</w:t>
            </w:r>
          </w:p>
        </w:tc>
        <w:tc>
          <w:tcPr>
            <w:shd w:fill="d9e1f2" w:val="clear"/>
            <w:tcMar>
              <w:top w:w="80.0" w:type="dxa"/>
              <w:left w:w="120.0" w:type="dxa"/>
              <w:bottom w:w="80.0" w:type="dxa"/>
              <w:right w:w="120.0" w:type="dxa"/>
            </w:tcMar>
          </w:tcPr>
          <w:p w:rsidR="00000000" w:rsidDel="00000000" w:rsidP="00000000" w:rsidRDefault="00000000" w:rsidRPr="00000000" w14:paraId="0000005B">
            <w:pPr>
              <w:rPr>
                <w:b w:val="1"/>
                <w:bCs w:val="1"/>
              </w:rPr>
            </w:pPr>
            <w:r w:rsidDel="00000000" w:rsidR="00000000" w:rsidRPr="00000000">
              <w:rPr>
                <w:b w:val="1"/>
                <w:bCs w:val="1"/>
                <w:rtl w:val="0"/>
              </w:rPr>
              <w:t xml:space="preserve">Deadline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Week 4</w:t>
            </w:r>
          </w:p>
        </w:tc>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Application architecture + final proposal</w:t>
            </w:r>
          </w:p>
        </w:tc>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ML modelling (Task 10), app architecture (Task 13), production ready code (Task 11), group proposal (Task 6)</w:t>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Group proposal document, model notebook</w:t>
            </w:r>
          </w:p>
        </w:tc>
        <w:tc>
          <w:tcP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Tuesday: final proposal presentation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Week 5</w:t>
            </w:r>
          </w:p>
        </w:tc>
        <w:tc>
          <w:tcP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Data engineering</w:t>
            </w:r>
          </w:p>
        </w:tc>
        <w:tc>
          <w:tcP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Data pipeline (Task 9), database setup (Task 8), model iteration (Task 10), dashboard start (Task 13)</w:t>
            </w:r>
          </w:p>
        </w:tc>
        <w:tc>
          <w:tcP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Pipeline scripts, database scripts, processed dataset</w:t>
            </w:r>
          </w:p>
        </w:tc>
        <w:tc>
          <w:tcP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Friday: retrospective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Week 6</w:t>
            </w:r>
          </w:p>
        </w:tc>
        <w:tc>
          <w:tcP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Containerisation + design report</w:t>
            </w:r>
          </w:p>
        </w:tc>
        <w:tc>
          <w:tcP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Docker (Task 13), design report (Task 7), legal compliance (Task 4.2)</w:t>
            </w:r>
          </w:p>
        </w:tc>
        <w:tc>
          <w:tcP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Docker files, design report, legal report</w:t>
            </w:r>
          </w:p>
        </w:tc>
        <w:tc>
          <w:tcP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Friday: design report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Week 7</w:t>
            </w:r>
          </w:p>
        </w:tc>
        <w:tc>
          <w:tcP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Integration + testing</w:t>
            </w:r>
          </w:p>
        </w:tc>
        <w:tc>
          <w:tcP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Unit tests + 80% coverage (Task 12), dashboard integration (Task 13), model finetuning (Task 10), README (Task 12)</w:t>
            </w:r>
          </w:p>
        </w:tc>
        <w:tc>
          <w:tcP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Tested application, coverage report, README</w:t>
            </w:r>
          </w:p>
        </w:tc>
        <w:tc>
          <w:tcP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Friday: retrospective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Week 8</w:t>
            </w:r>
          </w:p>
        </w:tc>
        <w:tc>
          <w:tcP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Finalise + present</w:t>
            </w:r>
          </w:p>
        </w:tc>
        <w:tc>
          <w:tcP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Final presentation (Task 14), peer feedback (Task 3), finalise all deliverables</w:t>
            </w:r>
          </w:p>
        </w:tc>
        <w:tc>
          <w:tcP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Live demo, presentation media</w:t>
            </w:r>
          </w:p>
        </w:tc>
        <w:tc>
          <w:tcP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Thursday: final presentation. Friday: all deliverables</w:t>
            </w:r>
          </w:p>
        </w:tc>
      </w:tr>
    </w:tbl>
    <w:p w:rsidR="00000000" w:rsidDel="00000000" w:rsidP="00000000" w:rsidRDefault="00000000" w:rsidRPr="00000000" w14:paraId="00000075">
      <w:pPr>
        <w:spacing w:after="280" w:before="280" w:line="240" w:lineRule="auto"/>
        <w:rPr>
          <w:b w:val="1"/>
          <w:bCs w:val="1"/>
        </w:rPr>
      </w:pPr>
      <w:r w:rsidDel="00000000" w:rsidR="00000000" w:rsidRPr="00000000">
        <w:rPr>
          <w:b w:val="1"/>
          <w:bCs w:val="1"/>
          <w:rtl w:val="0"/>
        </w:rPr>
        <w:t xml:space="preserve">Team contributions:</w:t>
      </w:r>
    </w:p>
    <w:tbl>
      <w:tblPr>
        <w:tblStyle w:val="Table3"/>
        <w:tblW w:w="936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076">
            <w:pPr>
              <w:rPr>
                <w:b w:val="1"/>
                <w:bCs w:val="1"/>
              </w:rPr>
            </w:pPr>
            <w:r w:rsidDel="00000000" w:rsidR="00000000" w:rsidRPr="00000000">
              <w:rPr>
                <w:b w:val="1"/>
                <w:bCs w:val="1"/>
                <w:rtl w:val="0"/>
              </w:rPr>
              <w:t xml:space="preserve">Task</w:t>
            </w:r>
          </w:p>
        </w:tc>
        <w:tc>
          <w:tcPr>
            <w:shd w:fill="d9e1f2" w:val="clear"/>
            <w:tcMar>
              <w:top w:w="80.0" w:type="dxa"/>
              <w:left w:w="120.0" w:type="dxa"/>
              <w:bottom w:w="80.0" w:type="dxa"/>
              <w:right w:w="120.0" w:type="dxa"/>
            </w:tcMar>
          </w:tcPr>
          <w:p w:rsidR="00000000" w:rsidDel="00000000" w:rsidP="00000000" w:rsidRDefault="00000000" w:rsidRPr="00000000" w14:paraId="00000077">
            <w:pPr>
              <w:rPr>
                <w:b w:val="1"/>
                <w:bCs w:val="1"/>
              </w:rPr>
            </w:pPr>
            <w:r w:rsidDel="00000000" w:rsidR="00000000" w:rsidRPr="00000000">
              <w:rPr>
                <w:b w:val="1"/>
                <w:bCs w:val="1"/>
                <w:rtl w:val="0"/>
              </w:rPr>
              <w:t xml:space="preserve">Responsible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Task 4.2 - Legal compliance report</w:t>
            </w:r>
          </w:p>
        </w:tc>
        <w:tc>
          <w:tcP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Gádor, Gergely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Task 6 - Group project proposal</w:t>
            </w:r>
          </w:p>
        </w:tc>
        <w:tc>
          <w:tcP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All members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Task 7 - Application design document</w:t>
            </w:r>
          </w:p>
        </w:tc>
        <w:tc>
          <w:tcP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Dekker, Lucan den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Task 8 - Database management</w:t>
            </w:r>
          </w:p>
        </w:tc>
        <w:tc>
          <w:tcP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Qusaily, Qusai Al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Task 9 - Data processing pipelines</w:t>
            </w:r>
          </w:p>
        </w:tc>
        <w:tc>
          <w:tcP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Kambarov, Timur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Task 10 - ML model development</w:t>
            </w:r>
          </w:p>
        </w:tc>
        <w:tc>
          <w:tcP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All members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Task 11 - Modular maintainable code</w:t>
            </w:r>
          </w:p>
        </w:tc>
        <w:tc>
          <w:tcP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All members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Task 12 - Unit testing + documentation</w:t>
            </w:r>
          </w:p>
        </w:tc>
        <w:tc>
          <w:tcP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All members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Task 13 - Application development</w:t>
            </w:r>
          </w:p>
        </w:tc>
        <w:tc>
          <w:tcP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Dekker, Lucan den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Task 14 - Final presentation</w:t>
            </w:r>
          </w:p>
        </w:tc>
        <w:tc>
          <w:tcP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All members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numPr>
          <w:ilvl w:val="0"/>
          <w:numId w:val="1"/>
        </w:numPr>
        <w:ind w:left="1080" w:hanging="720"/>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 Reference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Albert Wong, S. W.-W.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Short-Term Stock Price Forecasting using exogenous variables and Machine Learning Algorithms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Retrieved from Trading and Market Microstructure: https://arxiv.org/abs/2309.00618</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Ndikum, P.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Machine Learning Algorithms for Financial Asset Price Forecasting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Retrieved from arxiv: https://arxiv.org/abs/2004.01504</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rtl w:val="0"/>
        </w:rPr>
      </w:r>
    </w:p>
    <w:p w:rsidR="00000000" w:rsidDel="00000000" w:rsidP="00000000" w:rsidRDefault="00000000" w:rsidRPr="00000000" w14:paraId="00000092">
      <w:pPr>
        <w:spacing w:after="280" w:before="280" w:line="240" w:lineRule="auto"/>
        <w:rPr>
          <w:color w:val="000000"/>
        </w:rPr>
      </w:pPr>
      <w:r w:rsidDel="00000000" w:rsidR="00000000" w:rsidRPr="00000000">
        <w:rPr>
          <w:color w:val="000000"/>
          <w:rtl w:val="0"/>
        </w:rPr>
        <w:t xml:space="preserve">In this section, include all the </w:t>
      </w:r>
      <w:r w:rsidDel="00000000" w:rsidR="00000000" w:rsidRPr="00000000">
        <w:rPr>
          <w:b w:val="1"/>
          <w:bCs w:val="1"/>
          <w:color w:val="000000"/>
          <w:rtl w:val="0"/>
        </w:rPr>
        <w:t xml:space="preserve">references</w:t>
      </w:r>
      <w:r w:rsidDel="00000000" w:rsidR="00000000" w:rsidRPr="00000000">
        <w:rPr>
          <w:color w:val="000000"/>
          <w:rtl w:val="0"/>
        </w:rPr>
        <w:t xml:space="preserve"> or </w:t>
      </w:r>
      <w:r w:rsidDel="00000000" w:rsidR="00000000" w:rsidRPr="00000000">
        <w:rPr>
          <w:b w:val="1"/>
          <w:bCs w:val="1"/>
          <w:color w:val="000000"/>
          <w:rtl w:val="0"/>
        </w:rPr>
        <w:t xml:space="preserve">sources</w:t>
      </w:r>
      <w:r w:rsidDel="00000000" w:rsidR="00000000" w:rsidRPr="00000000">
        <w:rPr>
          <w:color w:val="000000"/>
          <w:rtl w:val="0"/>
        </w:rPr>
        <w:t xml:space="preserve"> you consulted during the development of your proposal. These can include academic papers, datasets, articles, websites, and any other materials that contributed to your understanding of the problem or guided your methodology.</w:t>
      </w:r>
    </w:p>
    <w:p w:rsidR="00000000" w:rsidDel="00000000" w:rsidP="00000000" w:rsidRDefault="00000000" w:rsidRPr="00000000" w14:paraId="00000093">
      <w:pPr>
        <w:spacing w:after="280" w:before="280" w:line="240" w:lineRule="auto"/>
        <w:rPr>
          <w:color w:val="000000"/>
        </w:rPr>
      </w:pPr>
      <w:r w:rsidDel="00000000" w:rsidR="00000000" w:rsidRPr="00000000">
        <w:rPr>
          <w:color w:val="000000"/>
          <w:rtl w:val="0"/>
        </w:rPr>
        <w:t xml:space="preserve">Please ensure that all references are cited and formatted according to the </w:t>
      </w:r>
      <w:r w:rsidDel="00000000" w:rsidR="00000000" w:rsidRPr="00000000">
        <w:rPr>
          <w:b w:val="1"/>
          <w:bCs w:val="1"/>
          <w:color w:val="000000"/>
          <w:rtl w:val="0"/>
        </w:rPr>
        <w:t xml:space="preserve">APA style</w:t>
      </w:r>
      <w:r w:rsidDel="00000000" w:rsidR="00000000" w:rsidRPr="00000000">
        <w:rPr>
          <w:color w:val="000000"/>
          <w:rtl w:val="0"/>
        </w:rPr>
        <w:t xml:space="preserve">. You can find detailed guidance on how to format your references in the APA style. You can find all information about citing APA, including citing generative AI, on this page </w:t>
      </w:r>
      <w:hyperlink r:id="rId6">
        <w:r w:rsidDel="00000000" w:rsidR="00000000" w:rsidRPr="00000000">
          <w:rPr>
            <w:color w:val="467886"/>
            <w:u w:val="single"/>
            <w:rtl w:val="0"/>
          </w:rPr>
          <w:t xml:space="preserve">https://buas.libguides.com/c.php?g=178504&amp;p=1173145</w:t>
        </w:r>
      </w:hyperlink>
      <w:r w:rsidDel="00000000" w:rsidR="00000000" w:rsidRPr="00000000">
        <w:rPr>
          <w:color w:val="000000"/>
          <w:rtl w:val="0"/>
        </w:rPr>
        <w:t xml:space="preserve"> from the BUas library.</w:t>
      </w:r>
    </w:p>
    <w:p w:rsidR="00000000" w:rsidDel="00000000" w:rsidP="00000000" w:rsidRDefault="00000000" w:rsidRPr="00000000" w14:paraId="00000094">
      <w:pPr>
        <w:spacing w:after="280" w:before="280" w:line="240" w:lineRule="auto"/>
        <w:rPr>
          <w:color w:val="000000"/>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as.libguides.com/c.php?g=178504&amp;p=11731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0x010100CA0648AB48CC2344B6C41470F89B25D4</vt:lpwstr>
  </property>
</Properties>
</file>