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DEFC" w14:textId="77777777" w:rsidR="00252495" w:rsidRDefault="00252495">
      <w:pPr>
        <w:pStyle w:val="EinfAbs"/>
        <w:spacing w:after="600" w:line="233" w:lineRule="auto"/>
        <w:jc w:val="both"/>
        <w:rPr>
          <w:rFonts w:ascii="Calibri Light" w:hAnsi="Calibri Light" w:cs="Calibri Light"/>
        </w:rPr>
      </w:pPr>
    </w:p>
    <w:p w14:paraId="51862F9B" w14:textId="77777777" w:rsidR="00252495" w:rsidRDefault="00252495">
      <w:pPr>
        <w:pStyle w:val="EinfAbs"/>
        <w:spacing w:after="300" w:line="233" w:lineRule="auto"/>
        <w:jc w:val="both"/>
        <w:rPr>
          <w:rFonts w:ascii="Calibri" w:hAnsi="Calibri" w:cs="Calibri"/>
          <w:b/>
          <w:bCs/>
          <w:lang w:val="fr-FR"/>
        </w:rPr>
      </w:pPr>
    </w:p>
    <w:p w14:paraId="23DD20C8" w14:textId="77777777" w:rsidR="00252495" w:rsidRDefault="00721F77">
      <w:pPr>
        <w:pStyle w:val="EinfAbs"/>
        <w:spacing w:after="300" w:line="233" w:lineRule="auto"/>
        <w:rPr>
          <w:rFonts w:ascii="Calibri" w:hAnsi="Calibri" w:cs="Calibri"/>
          <w:b/>
          <w:bCs/>
          <w:sz w:val="36"/>
          <w:szCs w:val="36"/>
          <w:u w:val="single"/>
          <w:lang w:val="fr-FR"/>
        </w:rPr>
      </w:pPr>
      <w:r>
        <w:rPr>
          <w:rFonts w:ascii="Calibri" w:hAnsi="Calibri" w:cs="Calibri"/>
          <w:b/>
          <w:bCs/>
          <w:sz w:val="36"/>
          <w:szCs w:val="36"/>
          <w:u w:val="single"/>
          <w:lang w:val="fr-FR"/>
        </w:rPr>
        <w:t>Contrat de Partenariat</w:t>
      </w:r>
    </w:p>
    <w:p w14:paraId="753F5977" w14:textId="77777777" w:rsidR="00252495" w:rsidRDefault="00721F77">
      <w:pPr>
        <w:spacing w:line="233" w:lineRule="auto"/>
        <w:rPr>
          <w:sz w:val="22"/>
          <w:szCs w:val="22"/>
          <w:lang w:val="fr-FR"/>
        </w:rPr>
      </w:pPr>
      <w:r>
        <w:rPr>
          <w:sz w:val="22"/>
          <w:szCs w:val="22"/>
          <w:lang w:val="fr-FR"/>
        </w:rPr>
        <w:t>Dans le cadre de la 36</w:t>
      </w:r>
      <w:r>
        <w:rPr>
          <w:sz w:val="22"/>
          <w:szCs w:val="22"/>
          <w:vertAlign w:val="superscript"/>
          <w:lang w:val="fr-FR"/>
        </w:rPr>
        <w:t>e</w:t>
      </w:r>
      <w:r>
        <w:rPr>
          <w:sz w:val="22"/>
          <w:szCs w:val="22"/>
          <w:lang w:val="fr-FR"/>
        </w:rPr>
        <w:t xml:space="preserve"> Réunion Européenne des Étudiants Luxembourgeois à Munich du 7 au 10 octobre 2021 (REEL 2021)   </w:t>
      </w:r>
    </w:p>
    <w:p w14:paraId="1A582F02" w14:textId="77777777" w:rsidR="00252495" w:rsidRDefault="00252495">
      <w:pPr>
        <w:spacing w:line="233" w:lineRule="auto"/>
        <w:rPr>
          <w:sz w:val="22"/>
          <w:szCs w:val="22"/>
          <w:lang w:val="fr-FR"/>
        </w:rPr>
      </w:pPr>
    </w:p>
    <w:p w14:paraId="44100E1B" w14:textId="77777777" w:rsidR="00252495" w:rsidRDefault="00721F77">
      <w:pPr>
        <w:spacing w:line="233" w:lineRule="auto"/>
        <w:rPr>
          <w:sz w:val="22"/>
          <w:szCs w:val="22"/>
          <w:lang w:val="fr-FR"/>
        </w:rPr>
      </w:pPr>
      <w:r>
        <w:rPr>
          <w:sz w:val="22"/>
          <w:szCs w:val="22"/>
          <w:lang w:val="fr-FR"/>
        </w:rPr>
        <w:t>ENTRE</w:t>
      </w:r>
    </w:p>
    <w:p w14:paraId="36FA0C5C" w14:textId="77777777" w:rsidR="00252495" w:rsidRDefault="00721F77">
      <w:pPr>
        <w:spacing w:line="233" w:lineRule="auto"/>
        <w:rPr>
          <w:sz w:val="22"/>
          <w:szCs w:val="22"/>
          <w:lang w:val="fr-FR"/>
        </w:rPr>
      </w:pPr>
      <w:r>
        <w:rPr>
          <w:sz w:val="22"/>
          <w:szCs w:val="22"/>
          <w:lang w:val="fr-FR"/>
        </w:rPr>
        <w:br/>
        <w:t xml:space="preserve">REEL.ORG </w:t>
      </w:r>
      <w:proofErr w:type="spellStart"/>
      <w:r>
        <w:rPr>
          <w:sz w:val="22"/>
          <w:szCs w:val="22"/>
          <w:lang w:val="fr-FR"/>
        </w:rPr>
        <w:t>a.s.b.l</w:t>
      </w:r>
      <w:proofErr w:type="spellEnd"/>
      <w:r>
        <w:rPr>
          <w:sz w:val="22"/>
          <w:szCs w:val="22"/>
          <w:lang w:val="fr-FR"/>
        </w:rPr>
        <w:t>., ayant son siège social au 2, Avenue de l’</w:t>
      </w:r>
      <w:proofErr w:type="spellStart"/>
      <w:r>
        <w:rPr>
          <w:sz w:val="22"/>
          <w:szCs w:val="22"/>
          <w:lang w:val="fr-FR"/>
        </w:rPr>
        <w:t>Universite</w:t>
      </w:r>
      <w:proofErr w:type="spellEnd"/>
      <w:r>
        <w:rPr>
          <w:sz w:val="22"/>
          <w:szCs w:val="22"/>
          <w:lang w:val="fr-FR"/>
        </w:rPr>
        <w:t>́, L-4365 Esch-sur-Alzette (l’</w:t>
      </w:r>
      <w:r>
        <w:rPr>
          <w:b/>
          <w:bCs/>
          <w:sz w:val="22"/>
          <w:szCs w:val="22"/>
          <w:lang w:val="fr-FR"/>
        </w:rPr>
        <w:t>Organisateur</w:t>
      </w:r>
      <w:r>
        <w:rPr>
          <w:sz w:val="22"/>
          <w:szCs w:val="22"/>
          <w:lang w:val="fr-FR"/>
        </w:rPr>
        <w:t xml:space="preserve">) </w:t>
      </w:r>
    </w:p>
    <w:p w14:paraId="31B8E423" w14:textId="77777777" w:rsidR="00252495" w:rsidRDefault="00252495">
      <w:pPr>
        <w:spacing w:line="233" w:lineRule="auto"/>
        <w:rPr>
          <w:sz w:val="22"/>
          <w:szCs w:val="22"/>
          <w:lang w:val="fr-FR"/>
        </w:rPr>
      </w:pPr>
    </w:p>
    <w:p w14:paraId="1D14EDD5" w14:textId="77777777" w:rsidR="00252495" w:rsidRDefault="00721F77">
      <w:pPr>
        <w:spacing w:line="233" w:lineRule="auto"/>
        <w:rPr>
          <w:sz w:val="22"/>
          <w:szCs w:val="22"/>
          <w:lang w:val="fr-FR"/>
        </w:rPr>
      </w:pPr>
      <w:r>
        <w:rPr>
          <w:sz w:val="22"/>
          <w:szCs w:val="22"/>
          <w:lang w:val="fr-FR"/>
        </w:rPr>
        <w:t>ET</w:t>
      </w:r>
    </w:p>
    <w:p w14:paraId="46F4B30F" w14:textId="2813B426" w:rsidR="00252495" w:rsidRDefault="00721F77">
      <w:pPr>
        <w:spacing w:line="233" w:lineRule="auto"/>
        <w:rPr>
          <w:sz w:val="22"/>
          <w:szCs w:val="22"/>
          <w:lang w:val="fr-FR"/>
        </w:rPr>
      </w:pPr>
      <w:r>
        <w:rPr>
          <w:sz w:val="22"/>
          <w:szCs w:val="22"/>
          <w:lang w:val="fr-FR"/>
        </w:rPr>
        <w:br/>
      </w:r>
      <w:proofErr w:type="spellStart"/>
      <w:r w:rsidR="008002E1">
        <w:rPr>
          <w:sz w:val="22"/>
          <w:szCs w:val="22"/>
          <w:lang w:val="fr-FR"/>
        </w:rPr>
        <w:t>Sudgaz</w:t>
      </w:r>
      <w:proofErr w:type="spellEnd"/>
      <w:r w:rsidR="008002E1">
        <w:rPr>
          <w:sz w:val="22"/>
          <w:szCs w:val="22"/>
          <w:lang w:val="fr-FR"/>
        </w:rPr>
        <w:t xml:space="preserve">, 150, rue Jean-Pierre Michels L-4243 Esch-sur-Alzette </w:t>
      </w:r>
      <w:r>
        <w:rPr>
          <w:sz w:val="22"/>
          <w:szCs w:val="22"/>
          <w:lang w:val="fr-FR"/>
        </w:rPr>
        <w:t>(l’</w:t>
      </w:r>
      <w:r>
        <w:rPr>
          <w:b/>
          <w:bCs/>
          <w:sz w:val="22"/>
          <w:szCs w:val="22"/>
          <w:lang w:val="fr-FR"/>
        </w:rPr>
        <w:t>Entreprise Partenaire</w:t>
      </w:r>
      <w:r>
        <w:rPr>
          <w:sz w:val="22"/>
          <w:szCs w:val="22"/>
          <w:lang w:val="fr-FR"/>
        </w:rPr>
        <w:t>)</w:t>
      </w:r>
      <w:r>
        <w:rPr>
          <w:sz w:val="22"/>
          <w:szCs w:val="22"/>
          <w:lang w:val="fr-FR"/>
        </w:rPr>
        <w:br/>
      </w:r>
      <w:r>
        <w:rPr>
          <w:sz w:val="22"/>
          <w:szCs w:val="22"/>
          <w:lang w:val="fr-FR"/>
        </w:rPr>
        <w:br/>
      </w:r>
    </w:p>
    <w:p w14:paraId="34862682" w14:textId="77777777" w:rsidR="00252495" w:rsidRDefault="00721F77">
      <w:pPr>
        <w:spacing w:line="233" w:lineRule="auto"/>
        <w:rPr>
          <w:sz w:val="22"/>
          <w:szCs w:val="22"/>
          <w:lang w:val="fr-FR"/>
        </w:rPr>
      </w:pPr>
      <w:r>
        <w:rPr>
          <w:sz w:val="22"/>
          <w:szCs w:val="22"/>
          <w:lang w:val="fr-FR"/>
        </w:rPr>
        <w:t xml:space="preserve">IL A ÉTÉ CONVENU CE QUI SUIT : </w:t>
      </w:r>
    </w:p>
    <w:p w14:paraId="19801DD3" w14:textId="77777777" w:rsidR="00252495" w:rsidRDefault="00252495">
      <w:pPr>
        <w:spacing w:line="233" w:lineRule="auto"/>
        <w:rPr>
          <w:lang w:val="fr-FR"/>
        </w:rPr>
      </w:pPr>
    </w:p>
    <w:p w14:paraId="6304DDE6" w14:textId="77777777" w:rsidR="00252495" w:rsidRDefault="00721F77">
      <w:pPr>
        <w:spacing w:line="233" w:lineRule="auto"/>
        <w:rPr>
          <w:sz w:val="28"/>
          <w:szCs w:val="28"/>
          <w:u w:val="single"/>
          <w:lang w:val="fr-FR"/>
        </w:rPr>
      </w:pPr>
      <w:r>
        <w:rPr>
          <w:sz w:val="28"/>
          <w:szCs w:val="28"/>
          <w:u w:val="single"/>
          <w:lang w:val="fr-FR"/>
        </w:rPr>
        <w:t xml:space="preserve">Article 1 </w:t>
      </w:r>
    </w:p>
    <w:p w14:paraId="4CC1ADE0" w14:textId="77777777" w:rsidR="00252495" w:rsidRDefault="00252495">
      <w:pPr>
        <w:spacing w:line="233" w:lineRule="auto"/>
        <w:rPr>
          <w:sz w:val="28"/>
          <w:szCs w:val="28"/>
          <w:u w:val="single"/>
          <w:lang w:val="fr-FR"/>
        </w:rPr>
      </w:pPr>
    </w:p>
    <w:p w14:paraId="3D3844BD" w14:textId="77777777" w:rsidR="00252495" w:rsidRDefault="00721F77">
      <w:pPr>
        <w:spacing w:line="233" w:lineRule="auto"/>
        <w:rPr>
          <w:sz w:val="22"/>
          <w:szCs w:val="22"/>
          <w:lang w:val="fr-FR"/>
        </w:rPr>
      </w:pPr>
      <w:r>
        <w:rPr>
          <w:sz w:val="22"/>
          <w:szCs w:val="22"/>
          <w:lang w:val="fr-FR"/>
        </w:rPr>
        <w:t xml:space="preserve">Le présent contrat de partenariat prend effet </w:t>
      </w:r>
      <w:proofErr w:type="spellStart"/>
      <w:r>
        <w:rPr>
          <w:sz w:val="22"/>
          <w:szCs w:val="22"/>
          <w:lang w:val="fr-FR"/>
        </w:rPr>
        <w:t>a</w:t>
      </w:r>
      <w:proofErr w:type="spellEnd"/>
      <w:r>
        <w:rPr>
          <w:sz w:val="22"/>
          <w:szCs w:val="22"/>
          <w:lang w:val="fr-FR"/>
        </w:rPr>
        <w:t xml:space="preserve">̀ la date de signature de l’Organisateur et prend fin en date du 25 décembre 2021 (sauf le cas prévu à l'article 4). </w:t>
      </w:r>
    </w:p>
    <w:p w14:paraId="32B1E2C0" w14:textId="77777777" w:rsidR="00252495" w:rsidRDefault="00252495">
      <w:pPr>
        <w:spacing w:line="233" w:lineRule="auto"/>
        <w:rPr>
          <w:lang w:val="fr-FR"/>
        </w:rPr>
      </w:pPr>
    </w:p>
    <w:p w14:paraId="6D549C4A" w14:textId="77777777" w:rsidR="00252495" w:rsidRDefault="00721F77">
      <w:pPr>
        <w:spacing w:before="100" w:beforeAutospacing="1" w:after="100" w:afterAutospacing="1"/>
        <w:rPr>
          <w:rFonts w:eastAsia="Times New Roman"/>
          <w:color w:val="232323"/>
          <w:sz w:val="22"/>
          <w:lang w:val="fr-FR" w:eastAsia="de-DE"/>
        </w:rPr>
      </w:pPr>
      <w:r>
        <w:rPr>
          <w:rFonts w:eastAsia="Times New Roman"/>
          <w:color w:val="232323"/>
          <w:sz w:val="28"/>
          <w:szCs w:val="28"/>
          <w:u w:val="single"/>
          <w:lang w:val="fr-FR" w:eastAsia="de-DE"/>
        </w:rPr>
        <w:t>Article 2 – Obligations de l’Organisateur</w:t>
      </w:r>
      <w:r>
        <w:rPr>
          <w:rFonts w:eastAsia="Times New Roman"/>
          <w:color w:val="232323"/>
          <w:sz w:val="28"/>
          <w:szCs w:val="28"/>
          <w:u w:val="single"/>
          <w:lang w:val="fr-FR" w:eastAsia="de-DE"/>
        </w:rPr>
        <w:br/>
      </w:r>
      <w:r>
        <w:rPr>
          <w:rFonts w:eastAsia="Times New Roman"/>
          <w:color w:val="232323"/>
          <w:sz w:val="28"/>
          <w:szCs w:val="28"/>
          <w:lang w:val="fr-FR" w:eastAsia="de-DE"/>
        </w:rPr>
        <w:t xml:space="preserve"> </w:t>
      </w:r>
      <w:r>
        <w:rPr>
          <w:rFonts w:eastAsia="Times New Roman"/>
          <w:sz w:val="28"/>
          <w:szCs w:val="28"/>
          <w:lang w:val="fr-FR" w:eastAsia="de-DE"/>
        </w:rPr>
        <w:br/>
      </w:r>
      <w:proofErr w:type="spellStart"/>
      <w:r>
        <w:rPr>
          <w:rFonts w:eastAsia="Times New Roman"/>
          <w:color w:val="232323"/>
          <w:sz w:val="22"/>
          <w:lang w:val="fr-FR" w:eastAsia="de-DE"/>
        </w:rPr>
        <w:t>L’Organisateur</w:t>
      </w:r>
      <w:proofErr w:type="spellEnd"/>
      <w:r>
        <w:rPr>
          <w:rFonts w:eastAsia="Times New Roman"/>
          <w:color w:val="232323"/>
          <w:sz w:val="22"/>
          <w:lang w:val="fr-FR" w:eastAsia="de-DE"/>
        </w:rPr>
        <w:t xml:space="preserve"> s’engage, dans le cadre de l’organisation de la REEL 2021 à Munich, de prester à l'Entreprise Partenaire les services prévus dans le cadre des options choisies (énumérées ci-après). </w:t>
      </w:r>
    </w:p>
    <w:p w14:paraId="61FCBA18" w14:textId="77777777" w:rsidR="00252495" w:rsidRDefault="00721F77">
      <w:pPr>
        <w:rPr>
          <w:rFonts w:eastAsia="Times New Roman"/>
          <w:color w:val="232323"/>
          <w:sz w:val="22"/>
          <w:lang w:val="fr-FR" w:eastAsia="de-DE"/>
        </w:rPr>
      </w:pPr>
      <w:r>
        <w:rPr>
          <w:rFonts w:eastAsia="Times New Roman"/>
          <w:color w:val="232323"/>
          <w:sz w:val="22"/>
          <w:lang w:val="fr-FR" w:eastAsia="de-DE"/>
        </w:rPr>
        <w:br w:type="page"/>
      </w:r>
    </w:p>
    <w:p w14:paraId="377C0442" w14:textId="77777777" w:rsidR="00252495" w:rsidRDefault="00721F77">
      <w:pPr>
        <w:tabs>
          <w:tab w:val="left" w:pos="1650"/>
        </w:tabs>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lastRenderedPageBreak/>
        <w:tab/>
      </w:r>
    </w:p>
    <w:p w14:paraId="2BBC3424"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2.1.  Publi-reportage et brochure </w:t>
      </w:r>
    </w:p>
    <w:p w14:paraId="6E290C96" w14:textId="77777777" w:rsidR="00252495" w:rsidRDefault="00721F77">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publier une brochure officielle de la REEL 2021 aux fins d’une distribution gratuite aux Participants ainsi qu’aux autres entreprises partenaires. </w:t>
      </w:r>
    </w:p>
    <w:p w14:paraId="37D4C995" w14:textId="77777777" w:rsidR="00252495" w:rsidRDefault="00721F77">
      <w:pPr>
        <w:spacing w:before="100" w:beforeAutospacing="1" w:after="100" w:afterAutospacing="1"/>
        <w:ind w:left="720"/>
        <w:rPr>
          <w:rFonts w:eastAsia="Times New Roman"/>
          <w:lang w:val="fr-FR" w:eastAsia="de-DE"/>
        </w:rPr>
      </w:pPr>
      <w:r>
        <w:rPr>
          <w:rFonts w:eastAsia="Times New Roman"/>
          <w:color w:val="232323"/>
          <w:sz w:val="22"/>
          <w:lang w:val="fr-FR" w:eastAsia="de-DE"/>
        </w:rPr>
        <w:t xml:space="preserve">L’Organisateur s’engage à faire paraître dans la brochure </w:t>
      </w:r>
      <w:r>
        <w:rPr>
          <w:rFonts w:eastAsia="Times New Roman"/>
          <w:b/>
          <w:bCs/>
          <w:color w:val="232323"/>
          <w:sz w:val="22"/>
          <w:lang w:val="fr-FR" w:eastAsia="de-DE"/>
        </w:rPr>
        <w:t>¼ page</w:t>
      </w:r>
      <w:r>
        <w:rPr>
          <w:rFonts w:eastAsia="Times New Roman"/>
          <w:color w:val="232323"/>
          <w:sz w:val="22"/>
          <w:lang w:val="fr-FR" w:eastAsia="de-DE"/>
        </w:rPr>
        <w:t xml:space="preserve"> de publication-reportage réservées à l'Entreprise Partenaire. Le publication-reportage peut contenir une ou plusieurs annonces, des offres d'emploi et/ou une présentation de l’Entreprise Partenaire. </w:t>
      </w:r>
    </w:p>
    <w:p w14:paraId="794632F7" w14:textId="77777777" w:rsidR="00252495" w:rsidRDefault="00721F77">
      <w:pPr>
        <w:spacing w:before="100" w:beforeAutospacing="1" w:after="100" w:afterAutospacing="1"/>
        <w:ind w:left="720"/>
        <w:rPr>
          <w:rFonts w:eastAsia="Times New Roman"/>
          <w:color w:val="232323"/>
          <w:sz w:val="22"/>
          <w:lang w:val="fr-FR" w:eastAsia="de-DE"/>
        </w:rPr>
      </w:pPr>
      <w:r>
        <w:rPr>
          <w:rFonts w:eastAsia="Times New Roman"/>
          <w:color w:val="232323"/>
          <w:sz w:val="22"/>
          <w:lang w:val="fr-FR" w:eastAsia="de-DE"/>
        </w:rPr>
        <w:t xml:space="preserve">La Brochure sera imprimée en quadrichromie dans un format équivalent au format DIN A4. </w:t>
      </w:r>
    </w:p>
    <w:p w14:paraId="151E25C5" w14:textId="77777777" w:rsidR="00252495" w:rsidRDefault="00721F77">
      <w:pPr>
        <w:pStyle w:val="NormalWeb"/>
        <w:numPr>
          <w:ilvl w:val="1"/>
          <w:numId w:val="4"/>
        </w:numPr>
        <w:rPr>
          <w:rFonts w:ascii="Calibri" w:hAnsi="Calibri" w:cs="Calibri"/>
          <w:lang w:val="fr-FR"/>
        </w:rPr>
      </w:pPr>
      <w:r>
        <w:rPr>
          <w:rFonts w:ascii="Calibri" w:hAnsi="Calibri" w:cs="Calibri"/>
          <w:color w:val="232323"/>
          <w:sz w:val="22"/>
          <w:szCs w:val="22"/>
          <w:lang w:val="fr-FR"/>
        </w:rPr>
        <w:t xml:space="preserve">  Site Internet </w:t>
      </w:r>
    </w:p>
    <w:p w14:paraId="2ECBBA30" w14:textId="24993A65" w:rsidR="00252495" w:rsidRDefault="001B4830" w:rsidP="001B4830">
      <w:pPr>
        <w:spacing w:before="100" w:beforeAutospacing="1" w:after="100" w:afterAutospacing="1"/>
        <w:ind w:left="360"/>
        <w:rPr>
          <w:rFonts w:eastAsia="Times New Roman"/>
          <w:color w:val="232323"/>
          <w:sz w:val="22"/>
          <w:szCs w:val="22"/>
          <w:lang w:val="fr-FR" w:eastAsia="de-DE"/>
        </w:rPr>
      </w:pPr>
      <w:r w:rsidRPr="001B4830">
        <w:rPr>
          <w:rFonts w:eastAsia="Times New Roman"/>
          <w:color w:val="232323"/>
          <w:sz w:val="22"/>
          <w:szCs w:val="22"/>
          <w:lang w:val="fr-FR" w:eastAsia="de-DE"/>
        </w:rPr>
        <w:t xml:space="preserve">Le logo </w:t>
      </w:r>
      <w:proofErr w:type="spellStart"/>
      <w:r w:rsidRPr="001B4830">
        <w:rPr>
          <w:rFonts w:eastAsia="Times New Roman"/>
          <w:color w:val="232323"/>
          <w:sz w:val="22"/>
          <w:szCs w:val="22"/>
          <w:lang w:val="fr-FR" w:eastAsia="de-DE"/>
        </w:rPr>
        <w:t>apparaîtra</w:t>
      </w:r>
      <w:proofErr w:type="spellEnd"/>
      <w:r w:rsidRPr="001B4830">
        <w:rPr>
          <w:rFonts w:eastAsia="Times New Roman"/>
          <w:color w:val="232323"/>
          <w:sz w:val="22"/>
          <w:szCs w:val="22"/>
          <w:lang w:val="fr-FR" w:eastAsia="de-DE"/>
        </w:rPr>
        <w:t xml:space="preserve"> </w:t>
      </w:r>
      <w:proofErr w:type="spellStart"/>
      <w:r w:rsidRPr="001B4830">
        <w:rPr>
          <w:rFonts w:eastAsia="Times New Roman"/>
          <w:color w:val="232323"/>
          <w:sz w:val="22"/>
          <w:szCs w:val="22"/>
          <w:lang w:val="fr-FR" w:eastAsia="de-DE"/>
        </w:rPr>
        <w:t>également</w:t>
      </w:r>
      <w:proofErr w:type="spellEnd"/>
      <w:r w:rsidRPr="001B4830">
        <w:rPr>
          <w:rFonts w:eastAsia="Times New Roman"/>
          <w:color w:val="232323"/>
          <w:sz w:val="22"/>
          <w:szCs w:val="22"/>
          <w:lang w:val="fr-FR" w:eastAsia="de-DE"/>
        </w:rPr>
        <w:t xml:space="preserve"> sur le listage du site internet de la REEL 2021 (www.reel.lu, avec lien).</w:t>
      </w:r>
    </w:p>
    <w:p w14:paraId="2561F26F" w14:textId="77777777" w:rsidR="001B4830" w:rsidRDefault="001B4830" w:rsidP="001B4830">
      <w:pPr>
        <w:spacing w:before="100" w:beforeAutospacing="1" w:after="100" w:afterAutospacing="1"/>
        <w:ind w:left="360"/>
        <w:rPr>
          <w:rFonts w:eastAsia="Times New Roman"/>
          <w:u w:val="single"/>
          <w:lang w:val="fr-FR" w:eastAsia="de-DE"/>
        </w:rPr>
      </w:pPr>
    </w:p>
    <w:p w14:paraId="58B286F2" w14:textId="77777777" w:rsidR="00252495" w:rsidRDefault="00721F77">
      <w:pPr>
        <w:pStyle w:val="NormalWeb"/>
        <w:rPr>
          <w:rFonts w:ascii="Calibri" w:hAnsi="Calibri" w:cs="Calibri"/>
          <w:sz w:val="28"/>
          <w:szCs w:val="28"/>
          <w:u w:val="single"/>
          <w:lang w:val="fr-FR"/>
        </w:rPr>
      </w:pPr>
      <w:r>
        <w:rPr>
          <w:rFonts w:ascii="Calibri" w:hAnsi="Calibri" w:cs="Calibri"/>
          <w:color w:val="232323"/>
          <w:sz w:val="28"/>
          <w:szCs w:val="28"/>
          <w:u w:val="single"/>
          <w:lang w:val="fr-FR"/>
        </w:rPr>
        <w:t xml:space="preserve">Article 3 – Obligations de l’Entreprise Partenaire </w:t>
      </w:r>
    </w:p>
    <w:p w14:paraId="53EFE501" w14:textId="77777777" w:rsidR="00252495" w:rsidRDefault="00721F77">
      <w:pPr>
        <w:pStyle w:val="NormalWeb"/>
        <w:rPr>
          <w:rFonts w:ascii="Calibri" w:hAnsi="Calibri" w:cs="Calibri"/>
          <w:lang w:val="fr-FR"/>
        </w:rPr>
      </w:pPr>
      <w:r>
        <w:rPr>
          <w:rFonts w:ascii="Calibri" w:hAnsi="Calibri" w:cs="Calibri"/>
          <w:color w:val="232323"/>
          <w:sz w:val="22"/>
          <w:szCs w:val="22"/>
          <w:lang w:val="fr-FR"/>
        </w:rPr>
        <w:t xml:space="preserve">3.1. Contribution </w:t>
      </w:r>
      <w:proofErr w:type="spellStart"/>
      <w:r>
        <w:rPr>
          <w:rFonts w:ascii="Calibri" w:hAnsi="Calibri" w:cs="Calibri"/>
          <w:color w:val="232323"/>
          <w:sz w:val="22"/>
          <w:szCs w:val="22"/>
          <w:lang w:val="fr-FR"/>
        </w:rPr>
        <w:t>financière</w:t>
      </w:r>
      <w:proofErr w:type="spellEnd"/>
      <w:r>
        <w:rPr>
          <w:rFonts w:ascii="Calibri" w:hAnsi="Calibri" w:cs="Calibri"/>
          <w:color w:val="232323"/>
          <w:sz w:val="22"/>
          <w:szCs w:val="22"/>
          <w:lang w:val="fr-FR"/>
        </w:rPr>
        <w:t xml:space="preserve"> </w:t>
      </w:r>
    </w:p>
    <w:p w14:paraId="35313134" w14:textId="1F87BCE0" w:rsidR="00252495" w:rsidRDefault="00721F77">
      <w:pPr>
        <w:pStyle w:val="NormalWeb"/>
        <w:ind w:left="708"/>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verser la somme de </w:t>
      </w:r>
      <w:r w:rsidR="008002E1">
        <w:rPr>
          <w:rFonts w:ascii="Calibri" w:hAnsi="Calibri" w:cs="Calibri"/>
          <w:b/>
          <w:bCs/>
          <w:color w:val="262626" w:themeColor="text1" w:themeTint="D9"/>
          <w:sz w:val="22"/>
          <w:szCs w:val="22"/>
          <w:lang w:val="fr-FR"/>
        </w:rPr>
        <w:t>250</w:t>
      </w:r>
      <w:r>
        <w:rPr>
          <w:rFonts w:ascii="Calibri" w:hAnsi="Calibri" w:cs="Calibri"/>
          <w:b/>
          <w:bCs/>
          <w:color w:val="FF0000"/>
          <w:sz w:val="22"/>
          <w:szCs w:val="22"/>
          <w:lang w:val="fr-FR"/>
        </w:rPr>
        <w:t xml:space="preserve"> </w:t>
      </w:r>
      <w:r>
        <w:rPr>
          <w:rFonts w:ascii="Calibri" w:hAnsi="Calibri" w:cs="Calibri"/>
          <w:b/>
          <w:bCs/>
          <w:color w:val="232323"/>
          <w:sz w:val="22"/>
          <w:szCs w:val="22"/>
          <w:lang w:val="fr-FR"/>
        </w:rPr>
        <w:t>euros (</w:t>
      </w:r>
      <w:r w:rsidR="008002E1">
        <w:rPr>
          <w:rFonts w:ascii="Calibri" w:hAnsi="Calibri" w:cs="Calibri"/>
          <w:b/>
          <w:bCs/>
          <w:color w:val="262626" w:themeColor="text1" w:themeTint="D9"/>
          <w:sz w:val="22"/>
          <w:szCs w:val="22"/>
          <w:lang w:val="fr-FR"/>
        </w:rPr>
        <w:t>250</w:t>
      </w:r>
      <w:r>
        <w:rPr>
          <w:rFonts w:ascii="Calibri" w:hAnsi="Calibri" w:cs="Calibri"/>
          <w:b/>
          <w:bCs/>
          <w:color w:val="232323"/>
          <w:sz w:val="22"/>
          <w:szCs w:val="22"/>
          <w:lang w:val="fr-FR"/>
        </w:rPr>
        <w:t xml:space="preserve"> €) sur le compte bancaire IBAN LU08 0019 2255 0418 1000 / BCEELULL de l'Organisateur.</w:t>
      </w:r>
      <w:r>
        <w:rPr>
          <w:rFonts w:ascii="Calibri" w:hAnsi="Calibri" w:cs="Calibri"/>
          <w:b/>
          <w:bCs/>
          <w:color w:val="232323"/>
          <w:sz w:val="22"/>
          <w:szCs w:val="22"/>
          <w:lang w:val="fr-FR"/>
        </w:rPr>
        <w:br/>
      </w:r>
      <w:r>
        <w:rPr>
          <w:rFonts w:ascii="Calibri" w:hAnsi="Calibri" w:cs="Calibri"/>
          <w:b/>
          <w:bCs/>
          <w:color w:val="232323"/>
          <w:sz w:val="22"/>
          <w:szCs w:val="22"/>
          <w:lang w:val="fr-FR"/>
        </w:rPr>
        <w:br/>
        <w:t>Condition de paiement : 30 jours à partir de la date de facture.</w:t>
      </w:r>
      <w:r>
        <w:rPr>
          <w:rFonts w:ascii="Calibri" w:hAnsi="Calibri" w:cs="Calibri"/>
          <w:color w:val="232323"/>
          <w:sz w:val="22"/>
          <w:szCs w:val="22"/>
          <w:lang w:val="fr-FR"/>
        </w:rPr>
        <w:t xml:space="preserve"> </w:t>
      </w:r>
    </w:p>
    <w:p w14:paraId="3B396990" w14:textId="77777777" w:rsidR="00252495" w:rsidRDefault="00721F77">
      <w:pPr>
        <w:pStyle w:val="NormalWeb"/>
        <w:rPr>
          <w:rFonts w:ascii="Calibri" w:hAnsi="Calibri" w:cs="Calibri"/>
          <w:lang w:val="fr-FR"/>
        </w:rPr>
      </w:pPr>
      <w:r>
        <w:rPr>
          <w:rFonts w:ascii="Calibri" w:hAnsi="Calibri" w:cs="Calibri"/>
          <w:color w:val="232323"/>
          <w:sz w:val="22"/>
          <w:szCs w:val="22"/>
          <w:lang w:val="fr-FR"/>
        </w:rPr>
        <w:t xml:space="preserve">3.2.  Logo et publi-reportage </w:t>
      </w:r>
    </w:p>
    <w:p w14:paraId="249392B4" w14:textId="77777777" w:rsidR="00252495" w:rsidRDefault="00721F77">
      <w:pPr>
        <w:pStyle w:val="NormalWeb"/>
        <w:ind w:left="720"/>
        <w:rPr>
          <w:rFonts w:ascii="Calibri" w:hAnsi="Calibri" w:cs="Calibri"/>
          <w:color w:val="232323"/>
          <w:sz w:val="22"/>
          <w:szCs w:val="22"/>
          <w:lang w:val="fr-FR"/>
        </w:rPr>
      </w:pPr>
      <w:r>
        <w:rPr>
          <w:rFonts w:ascii="Calibri" w:hAnsi="Calibri" w:cs="Calibri"/>
          <w:color w:val="232323"/>
          <w:sz w:val="22"/>
          <w:szCs w:val="22"/>
          <w:lang w:val="fr-FR"/>
        </w:rPr>
        <w:t xml:space="preserve">L’Entreprise Partenaire s’engage à fournir à l’Organisateur par e-mail, le </w:t>
      </w:r>
      <w:r>
        <w:rPr>
          <w:rFonts w:ascii="Calibri" w:hAnsi="Calibri" w:cs="Calibri"/>
          <w:b/>
          <w:bCs/>
          <w:color w:val="232323"/>
          <w:sz w:val="22"/>
          <w:szCs w:val="22"/>
          <w:lang w:val="fr-FR"/>
        </w:rPr>
        <w:t>logo et/ou l‘annonce de son entreprise en format vectoriel (*.</w:t>
      </w:r>
      <w:proofErr w:type="spellStart"/>
      <w:r>
        <w:rPr>
          <w:rFonts w:ascii="Calibri" w:hAnsi="Calibri" w:cs="Calibri"/>
          <w:b/>
          <w:bCs/>
          <w:color w:val="232323"/>
          <w:sz w:val="22"/>
          <w:szCs w:val="22"/>
          <w:lang w:val="fr-FR"/>
        </w:rPr>
        <w:t>svg</w:t>
      </w:r>
      <w:proofErr w:type="spellEnd"/>
      <w:r>
        <w:rPr>
          <w:rFonts w:ascii="Calibri" w:hAnsi="Calibri" w:cs="Calibri"/>
          <w:b/>
          <w:bCs/>
          <w:color w:val="232323"/>
          <w:sz w:val="22"/>
          <w:szCs w:val="22"/>
          <w:lang w:val="fr-FR"/>
        </w:rPr>
        <w:t>, *.ai ou *.</w:t>
      </w:r>
      <w:proofErr w:type="spellStart"/>
      <w:r>
        <w:rPr>
          <w:rFonts w:ascii="Calibri" w:hAnsi="Calibri" w:cs="Calibri"/>
          <w:b/>
          <w:bCs/>
          <w:color w:val="232323"/>
          <w:sz w:val="22"/>
          <w:szCs w:val="22"/>
          <w:lang w:val="fr-FR"/>
        </w:rPr>
        <w:t>pdf</w:t>
      </w:r>
      <w:proofErr w:type="spellEnd"/>
      <w:r>
        <w:rPr>
          <w:rFonts w:ascii="Calibri" w:hAnsi="Calibri" w:cs="Calibri"/>
          <w:b/>
          <w:bCs/>
          <w:color w:val="232323"/>
          <w:sz w:val="22"/>
          <w:szCs w:val="22"/>
          <w:lang w:val="fr-FR"/>
        </w:rPr>
        <w:t xml:space="preserve">) </w:t>
      </w:r>
      <w:r>
        <w:rPr>
          <w:rFonts w:ascii="Calibri" w:hAnsi="Calibri" w:cs="Calibri"/>
          <w:color w:val="232323"/>
          <w:sz w:val="22"/>
          <w:szCs w:val="22"/>
          <w:lang w:val="fr-FR"/>
        </w:rPr>
        <w:t xml:space="preserve">en respectant les délais déterminés par l’Organisateur et communiqués à l'Entreprise Partenaire en temps utile. En cas de non-respect de ces délais l'Organisateur ne peut être tenu responsable pour d'éventuels manquements à ses obligations découlant du présent </w:t>
      </w:r>
      <w:r>
        <w:rPr>
          <w:rFonts w:ascii="Calibri" w:hAnsi="Calibri" w:cs="Calibri"/>
          <w:color w:val="232323"/>
          <w:sz w:val="22"/>
          <w:szCs w:val="22"/>
          <w:lang w:val="fr-FR"/>
        </w:rPr>
        <w:lastRenderedPageBreak/>
        <w:t xml:space="preserve">contrat et l'Entreprise Partenaire reste entièrement soumise à ses engagements, notamment aussi l'obligation de l'article 3.1. </w:t>
      </w:r>
    </w:p>
    <w:p w14:paraId="4C6FD19E" w14:textId="77777777" w:rsidR="00252495" w:rsidRDefault="00252495">
      <w:pPr>
        <w:pStyle w:val="NormalWeb"/>
        <w:ind w:left="720"/>
        <w:rPr>
          <w:rFonts w:ascii="Calibri" w:hAnsi="Calibri" w:cs="Calibri"/>
          <w:color w:val="232323"/>
          <w:sz w:val="22"/>
          <w:szCs w:val="22"/>
          <w:lang w:val="fr-FR"/>
        </w:rPr>
      </w:pPr>
    </w:p>
    <w:p w14:paraId="78C96626" w14:textId="77777777" w:rsidR="00252495" w:rsidRDefault="00721F77">
      <w:pPr>
        <w:spacing w:before="100" w:beforeAutospacing="1" w:after="100" w:afterAutospacing="1"/>
        <w:rPr>
          <w:rFonts w:eastAsia="Times New Roman"/>
          <w:sz w:val="28"/>
          <w:szCs w:val="28"/>
          <w:u w:val="single"/>
          <w:lang w:val="fr-FR" w:eastAsia="de-DE"/>
        </w:rPr>
      </w:pPr>
      <w:r>
        <w:rPr>
          <w:rFonts w:eastAsia="Times New Roman"/>
          <w:color w:val="232323"/>
          <w:sz w:val="28"/>
          <w:szCs w:val="28"/>
          <w:u w:val="single"/>
          <w:lang w:val="fr-FR" w:eastAsia="de-DE"/>
        </w:rPr>
        <w:t xml:space="preserve">Article 4 – Stipulations diverses </w:t>
      </w:r>
    </w:p>
    <w:p w14:paraId="6160B225"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Si, pour une raison quelconque, la REEL 2021 n’a pas lieu, le présent contrat est nul et non avenu. Dans un tel cas et dans l'hypothèse où l'Entreprise Partenaire a été́ dispensée du paiement des sommes sous l'article 3.1. ou a obtenu remboursement de telles sommes, elle renonce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tous ses droits sous le présent contrat et s'oblige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n'engager aucun recours, de quelque nature et par quelque moyen que ce soit, à l'encontre de l'Organisateur pour obtenir l'exécution du présent contrat, le paiement d'une quelconque indemnisation ou la reconnaissance d'un autre droit. </w:t>
      </w:r>
    </w:p>
    <w:p w14:paraId="559F1679"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soumis au droit luxembourgeois et tout litige y relatif est soumis exclusivement aux tribunaux luxembourgeois territorialement et matériellement compétents selon les règles de droit commun. </w:t>
      </w:r>
    </w:p>
    <w:p w14:paraId="532E0269" w14:textId="77777777" w:rsidR="00252495" w:rsidRDefault="00721F77">
      <w:pPr>
        <w:spacing w:before="100" w:beforeAutospacing="1" w:after="100" w:afterAutospacing="1"/>
        <w:rPr>
          <w:rFonts w:eastAsia="Times New Roman"/>
          <w:lang w:val="fr-FR" w:eastAsia="de-DE"/>
        </w:rPr>
      </w:pPr>
      <w:r>
        <w:rPr>
          <w:rFonts w:eastAsia="Times New Roman"/>
          <w:color w:val="232323"/>
          <w:sz w:val="22"/>
          <w:lang w:val="fr-FR" w:eastAsia="de-DE"/>
        </w:rPr>
        <w:t xml:space="preserve">Le présent contrat est établi en autant d’exemplaires qu’il y a de parties contractantes. </w:t>
      </w:r>
    </w:p>
    <w:p w14:paraId="271F69E9" w14:textId="77777777" w:rsidR="00252495" w:rsidRDefault="00721F77">
      <w:pPr>
        <w:spacing w:before="100" w:beforeAutospacing="1" w:after="100" w:afterAutospacing="1"/>
        <w:rPr>
          <w:rFonts w:eastAsia="Times New Roman"/>
          <w:color w:val="232323"/>
          <w:sz w:val="22"/>
          <w:lang w:val="fr-FR" w:eastAsia="de-DE"/>
        </w:rPr>
      </w:pPr>
      <w:r>
        <w:rPr>
          <w:rFonts w:eastAsia="Times New Roman"/>
          <w:color w:val="232323"/>
          <w:sz w:val="22"/>
          <w:lang w:val="fr-FR" w:eastAsia="de-DE"/>
        </w:rPr>
        <w:t xml:space="preserve">Fait </w:t>
      </w:r>
      <w:proofErr w:type="spellStart"/>
      <w:r>
        <w:rPr>
          <w:rFonts w:eastAsia="Times New Roman"/>
          <w:color w:val="232323"/>
          <w:sz w:val="22"/>
          <w:lang w:val="fr-FR" w:eastAsia="de-DE"/>
        </w:rPr>
        <w:t>a</w:t>
      </w:r>
      <w:proofErr w:type="spellEnd"/>
      <w:r>
        <w:rPr>
          <w:rFonts w:eastAsia="Times New Roman"/>
          <w:color w:val="232323"/>
          <w:sz w:val="22"/>
          <w:lang w:val="fr-FR" w:eastAsia="de-DE"/>
        </w:rPr>
        <w:t xml:space="preserve">̀ Luxembourg et valable à partir de la date de signature de l’Organisateur, </w:t>
      </w:r>
    </w:p>
    <w:p w14:paraId="7B2EDB78" w14:textId="77777777" w:rsidR="00252495" w:rsidRDefault="00252495">
      <w:pPr>
        <w:spacing w:before="100" w:beforeAutospacing="1" w:after="100" w:afterAutospacing="1"/>
        <w:rPr>
          <w:rFonts w:eastAsia="Times New Roman"/>
          <w:lang w:val="fr-FR" w:eastAsia="de-DE"/>
        </w:rPr>
      </w:pPr>
    </w:p>
    <w:p w14:paraId="4FA683E7" w14:textId="77777777" w:rsidR="00252495" w:rsidRDefault="00721F77">
      <w:pPr>
        <w:spacing w:line="233" w:lineRule="auto"/>
        <w:rPr>
          <w:sz w:val="22"/>
          <w:szCs w:val="22"/>
          <w:lang w:val="fr-FR"/>
        </w:rPr>
      </w:pPr>
      <w:r>
        <w:rPr>
          <w:sz w:val="22"/>
          <w:szCs w:val="22"/>
          <w:lang w:val="fr-FR"/>
        </w:rPr>
        <w:t xml:space="preserve">Pour l’Organisateur,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Pour l’Entreprise Partenaire</w:t>
      </w:r>
    </w:p>
    <w:p w14:paraId="421F11C1" w14:textId="77777777" w:rsidR="00252495" w:rsidRDefault="00252495">
      <w:pPr>
        <w:spacing w:line="233" w:lineRule="auto"/>
        <w:rPr>
          <w:sz w:val="22"/>
          <w:szCs w:val="22"/>
          <w:lang w:val="fr-FR"/>
        </w:rPr>
      </w:pPr>
    </w:p>
    <w:p w14:paraId="3CF8F4FA" w14:textId="50B1AA63" w:rsidR="00252495" w:rsidRDefault="00721F77">
      <w:pPr>
        <w:spacing w:line="233" w:lineRule="auto"/>
        <w:rPr>
          <w:sz w:val="22"/>
          <w:szCs w:val="22"/>
          <w:lang w:val="fr-FR"/>
        </w:rPr>
      </w:pPr>
      <w:r>
        <w:rPr>
          <w:sz w:val="22"/>
          <w:szCs w:val="22"/>
          <w:lang w:val="fr-FR"/>
        </w:rPr>
        <w:t>Date :</w:t>
      </w:r>
      <w:r w:rsidR="008002E1">
        <w:rPr>
          <w:sz w:val="22"/>
          <w:szCs w:val="22"/>
          <w:lang w:val="fr-FR"/>
        </w:rPr>
        <w:t xml:space="preserve"> 14.03.2021</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 xml:space="preserve">Date : </w:t>
      </w:r>
    </w:p>
    <w:p w14:paraId="35DAE8D2" w14:textId="77777777" w:rsidR="00252495" w:rsidRDefault="00252495">
      <w:pPr>
        <w:spacing w:line="233" w:lineRule="auto"/>
        <w:rPr>
          <w:sz w:val="22"/>
          <w:szCs w:val="22"/>
          <w:lang w:val="fr-FR"/>
        </w:rPr>
      </w:pPr>
    </w:p>
    <w:p w14:paraId="2A229D80" w14:textId="77777777" w:rsidR="00252495" w:rsidRDefault="00252495">
      <w:pPr>
        <w:spacing w:line="233" w:lineRule="auto"/>
        <w:rPr>
          <w:sz w:val="22"/>
          <w:szCs w:val="22"/>
          <w:lang w:val="fr-FR"/>
        </w:rPr>
      </w:pPr>
    </w:p>
    <w:p w14:paraId="0D010FD8" w14:textId="77777777" w:rsidR="00252495" w:rsidRDefault="00721F77">
      <w:pPr>
        <w:spacing w:line="233" w:lineRule="auto"/>
        <w:rPr>
          <w:sz w:val="22"/>
          <w:szCs w:val="22"/>
          <w:lang w:val="fr-FR"/>
        </w:rPr>
      </w:pPr>
      <w:r>
        <w:rPr>
          <w:sz w:val="22"/>
          <w:szCs w:val="22"/>
          <w:lang w:val="fr-FR"/>
        </w:rPr>
        <w:br/>
        <w:t xml:space="preserve">Signature : </w:t>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t>Signature :</w:t>
      </w:r>
    </w:p>
    <w:p w14:paraId="7CC98ADC" w14:textId="77777777" w:rsidR="00252495" w:rsidRDefault="00721F77">
      <w:pPr>
        <w:spacing w:line="233" w:lineRule="auto"/>
        <w:rPr>
          <w:sz w:val="22"/>
          <w:szCs w:val="22"/>
          <w:lang w:val="fr-FR"/>
        </w:rPr>
      </w:pP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r>
        <w:rPr>
          <w:sz w:val="22"/>
          <w:szCs w:val="22"/>
          <w:lang w:val="fr-FR"/>
        </w:rPr>
        <w:tab/>
      </w:r>
    </w:p>
    <w:p w14:paraId="5AE11F5E" w14:textId="77777777" w:rsidR="00252495" w:rsidRDefault="00252495">
      <w:pPr>
        <w:spacing w:line="233" w:lineRule="auto"/>
        <w:rPr>
          <w:sz w:val="22"/>
          <w:szCs w:val="22"/>
          <w:lang w:val="fr-FR"/>
        </w:rPr>
      </w:pPr>
    </w:p>
    <w:p w14:paraId="097D4653" w14:textId="77777777" w:rsidR="00252495" w:rsidRDefault="00252495">
      <w:pPr>
        <w:spacing w:line="233" w:lineRule="auto"/>
        <w:rPr>
          <w:sz w:val="22"/>
          <w:szCs w:val="22"/>
          <w:lang w:val="fr-FR"/>
        </w:rPr>
      </w:pPr>
    </w:p>
    <w:p w14:paraId="25FF8438" w14:textId="77777777" w:rsidR="00252495" w:rsidRDefault="00252495">
      <w:pPr>
        <w:spacing w:line="233" w:lineRule="auto"/>
        <w:rPr>
          <w:sz w:val="22"/>
          <w:szCs w:val="22"/>
          <w:lang w:val="fr-FR"/>
        </w:rPr>
      </w:pPr>
    </w:p>
    <w:p w14:paraId="5680164F" w14:textId="77777777" w:rsidR="00252495" w:rsidRDefault="00721F77">
      <w:pPr>
        <w:spacing w:line="233" w:lineRule="auto"/>
        <w:rPr>
          <w:sz w:val="22"/>
          <w:szCs w:val="22"/>
          <w:lang w:val="fr-FR"/>
        </w:rPr>
      </w:pPr>
      <w:r>
        <w:rPr>
          <w:sz w:val="22"/>
          <w:szCs w:val="22"/>
          <w:lang w:val="fr-FR"/>
        </w:rPr>
        <w:t>Jerry Lambert</w:t>
      </w:r>
    </w:p>
    <w:sectPr w:rsidR="00252495">
      <w:headerReference w:type="default" r:id="rId7"/>
      <w:headerReference w:type="first" r:id="rId8"/>
      <w:pgSz w:w="11900" w:h="16840"/>
      <w:pgMar w:top="2466" w:right="851" w:bottom="3686" w:left="249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39488" w14:textId="77777777" w:rsidR="007E4FC0" w:rsidRDefault="007E4FC0">
      <w:r>
        <w:separator/>
      </w:r>
    </w:p>
  </w:endnote>
  <w:endnote w:type="continuationSeparator" w:id="0">
    <w:p w14:paraId="635008BC" w14:textId="77777777" w:rsidR="007E4FC0" w:rsidRDefault="007E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30D0" w14:textId="77777777" w:rsidR="007E4FC0" w:rsidRDefault="007E4FC0">
      <w:r>
        <w:separator/>
      </w:r>
    </w:p>
  </w:footnote>
  <w:footnote w:type="continuationSeparator" w:id="0">
    <w:p w14:paraId="6CD649E7" w14:textId="77777777" w:rsidR="007E4FC0" w:rsidRDefault="007E4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7D05" w14:textId="77777777" w:rsidR="00252495" w:rsidRDefault="00721F77">
    <w:pPr>
      <w:pStyle w:val="Header"/>
    </w:pPr>
    <w:r>
      <w:rPr>
        <w:noProof/>
      </w:rPr>
      <mc:AlternateContent>
        <mc:Choice Requires="wpg">
          <w:drawing>
            <wp:anchor distT="0" distB="0" distL="114300" distR="114300" simplePos="0" relativeHeight="251663360" behindDoc="1" locked="0" layoutInCell="1" allowOverlap="1" wp14:anchorId="6534E87B" wp14:editId="39C7A820">
              <wp:simplePos x="0" y="0"/>
              <wp:positionH relativeFrom="column">
                <wp:posOffset>-1584556</wp:posOffset>
              </wp:positionH>
              <wp:positionV relativeFrom="paragraph">
                <wp:posOffset>-448887</wp:posOffset>
              </wp:positionV>
              <wp:extent cx="7560000" cy="10685173"/>
              <wp:effectExtent l="0" t="0" r="0" b="0"/>
              <wp:wrapNone/>
              <wp:docPr id="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3360;o:allowoverlap:true;o:allowincell:true;mso-position-horizontal-relative:text;margin-left:-124.8pt;mso-position-horizontal:absolute;mso-position-vertical-relative:text;margin-top:-35.3pt;mso-position-vertical:absolute;width:595.3pt;height:841.4pt;" stroked="false">
              <v:path textboxrect="0,0,0,0"/>
              <v:imagedata r:id="rId2" o:titl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55105" w14:textId="77777777" w:rsidR="00252495" w:rsidRDefault="00721F77">
    <w:pPr>
      <w:pStyle w:val="Header"/>
    </w:pPr>
    <w:r>
      <w:rPr>
        <w:noProof/>
      </w:rPr>
      <mc:AlternateContent>
        <mc:Choice Requires="wpg">
          <w:drawing>
            <wp:anchor distT="0" distB="0" distL="114300" distR="114300" simplePos="0" relativeHeight="251662336" behindDoc="1" locked="0" layoutInCell="1" allowOverlap="1" wp14:anchorId="3B89AD9D" wp14:editId="2BD63FA5">
              <wp:simplePos x="0" y="0"/>
              <wp:positionH relativeFrom="column">
                <wp:posOffset>-1583112</wp:posOffset>
              </wp:positionH>
              <wp:positionV relativeFrom="paragraph">
                <wp:posOffset>-449753</wp:posOffset>
              </wp:positionV>
              <wp:extent cx="7560000" cy="10685173"/>
              <wp:effectExtent l="0" t="0" r="0" b="0"/>
              <wp:wrapNone/>
              <wp:docPr id="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6"/>
                      <pic:cNvPicPr>
                        <a:picLocks noChangeAspect="1"/>
                      </pic:cNvPicPr>
                    </pic:nvPicPr>
                    <pic:blipFill>
                      <a:blip r:embed="rId1"/>
                      <a:stretch/>
                    </pic:blipFill>
                    <pic:spPr bwMode="auto">
                      <a:xfrm>
                        <a:off x="0" y="0"/>
                        <a:ext cx="7560000" cy="10685173"/>
                      </a:xfrm>
                      <a:prstGeom prst="rect">
                        <a:avLst/>
                      </a:prstGeom>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2336;o:allowoverlap:true;o:allowincell:true;mso-position-horizontal-relative:text;margin-left:-124.7pt;mso-position-horizontal:absolute;mso-position-vertical-relative:text;margin-top:-35.4pt;mso-position-vertical:absolute;width:595.3pt;height:841.4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32FC6"/>
    <w:multiLevelType w:val="multilevel"/>
    <w:tmpl w:val="9202D114"/>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1" w15:restartNumberingAfterBreak="0">
    <w:nsid w:val="44814C0B"/>
    <w:multiLevelType w:val="multilevel"/>
    <w:tmpl w:val="87EE5794"/>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2" w15:restartNumberingAfterBreak="0">
    <w:nsid w:val="62790514"/>
    <w:multiLevelType w:val="multilevel"/>
    <w:tmpl w:val="37EE1C3A"/>
    <w:lvl w:ilvl="0">
      <w:start w:val="2"/>
      <w:numFmt w:val="decimal"/>
      <w:lvlText w:val="%1"/>
      <w:lvlJc w:val="left"/>
      <w:pPr>
        <w:ind w:left="360" w:hanging="360"/>
      </w:pPr>
      <w:rPr>
        <w:rFonts w:hint="default"/>
        <w:color w:val="232323"/>
        <w:sz w:val="22"/>
      </w:rPr>
    </w:lvl>
    <w:lvl w:ilvl="1">
      <w:start w:val="2"/>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abstractNum w:abstractNumId="3" w15:restartNumberingAfterBreak="0">
    <w:nsid w:val="7D795E2E"/>
    <w:multiLevelType w:val="multilevel"/>
    <w:tmpl w:val="4BD0F8EA"/>
    <w:lvl w:ilvl="0">
      <w:start w:val="2"/>
      <w:numFmt w:val="decimal"/>
      <w:lvlText w:val="%1"/>
      <w:lvlJc w:val="left"/>
      <w:pPr>
        <w:ind w:left="360" w:hanging="360"/>
      </w:pPr>
      <w:rPr>
        <w:rFonts w:hint="default"/>
        <w:color w:val="232323"/>
        <w:sz w:val="22"/>
      </w:rPr>
    </w:lvl>
    <w:lvl w:ilvl="1">
      <w:start w:val="5"/>
      <w:numFmt w:val="decimal"/>
      <w:lvlText w:val="%1.%2"/>
      <w:lvlJc w:val="left"/>
      <w:pPr>
        <w:ind w:left="360" w:hanging="360"/>
      </w:pPr>
      <w:rPr>
        <w:rFonts w:hint="default"/>
        <w:color w:val="232323"/>
        <w:sz w:val="22"/>
      </w:rPr>
    </w:lvl>
    <w:lvl w:ilvl="2">
      <w:start w:val="1"/>
      <w:numFmt w:val="decimal"/>
      <w:lvlText w:val="%1.%2.%3"/>
      <w:lvlJc w:val="left"/>
      <w:pPr>
        <w:ind w:left="720" w:hanging="720"/>
      </w:pPr>
      <w:rPr>
        <w:rFonts w:hint="default"/>
        <w:color w:val="232323"/>
        <w:sz w:val="22"/>
      </w:rPr>
    </w:lvl>
    <w:lvl w:ilvl="3">
      <w:start w:val="1"/>
      <w:numFmt w:val="decimal"/>
      <w:lvlText w:val="%1.%2.%3.%4"/>
      <w:lvlJc w:val="left"/>
      <w:pPr>
        <w:ind w:left="720" w:hanging="720"/>
      </w:pPr>
      <w:rPr>
        <w:rFonts w:hint="default"/>
        <w:color w:val="232323"/>
        <w:sz w:val="22"/>
      </w:rPr>
    </w:lvl>
    <w:lvl w:ilvl="4">
      <w:start w:val="1"/>
      <w:numFmt w:val="decimal"/>
      <w:lvlText w:val="%1.%2.%3.%4.%5"/>
      <w:lvlJc w:val="left"/>
      <w:pPr>
        <w:ind w:left="1080" w:hanging="1080"/>
      </w:pPr>
      <w:rPr>
        <w:rFonts w:hint="default"/>
        <w:color w:val="232323"/>
        <w:sz w:val="22"/>
      </w:rPr>
    </w:lvl>
    <w:lvl w:ilvl="5">
      <w:start w:val="1"/>
      <w:numFmt w:val="decimal"/>
      <w:lvlText w:val="%1.%2.%3.%4.%5.%6"/>
      <w:lvlJc w:val="left"/>
      <w:pPr>
        <w:ind w:left="1080" w:hanging="1080"/>
      </w:pPr>
      <w:rPr>
        <w:rFonts w:hint="default"/>
        <w:color w:val="232323"/>
        <w:sz w:val="22"/>
      </w:rPr>
    </w:lvl>
    <w:lvl w:ilvl="6">
      <w:start w:val="1"/>
      <w:numFmt w:val="decimal"/>
      <w:lvlText w:val="%1.%2.%3.%4.%5.%6.%7"/>
      <w:lvlJc w:val="left"/>
      <w:pPr>
        <w:ind w:left="1440" w:hanging="1440"/>
      </w:pPr>
      <w:rPr>
        <w:rFonts w:hint="default"/>
        <w:color w:val="232323"/>
        <w:sz w:val="22"/>
      </w:rPr>
    </w:lvl>
    <w:lvl w:ilvl="7">
      <w:start w:val="1"/>
      <w:numFmt w:val="decimal"/>
      <w:lvlText w:val="%1.%2.%3.%4.%5.%6.%7.%8"/>
      <w:lvlJc w:val="left"/>
      <w:pPr>
        <w:ind w:left="1440" w:hanging="1440"/>
      </w:pPr>
      <w:rPr>
        <w:rFonts w:hint="default"/>
        <w:color w:val="232323"/>
        <w:sz w:val="22"/>
      </w:rPr>
    </w:lvl>
    <w:lvl w:ilvl="8">
      <w:start w:val="1"/>
      <w:numFmt w:val="decimal"/>
      <w:lvlText w:val="%1.%2.%3.%4.%5.%6.%7.%8.%9"/>
      <w:lvlJc w:val="left"/>
      <w:pPr>
        <w:ind w:left="1800" w:hanging="1800"/>
      </w:pPr>
      <w:rPr>
        <w:rFonts w:hint="default"/>
        <w:color w:val="232323"/>
        <w:sz w:val="22"/>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495"/>
    <w:rsid w:val="001B4830"/>
    <w:rsid w:val="00252495"/>
    <w:rsid w:val="00721F77"/>
    <w:rsid w:val="007E4FC0"/>
    <w:rsid w:val="0080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03755"/>
  <w15:docId w15:val="{C53113E8-0BD4-440D-84AA-2A128763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de-L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customStyle="1" w:styleId="EinfAbs">
    <w:name w:val="[Einf. Abs.]"/>
    <w:basedOn w:val="Normal"/>
    <w:uiPriority w:val="99"/>
    <w:pPr>
      <w:spacing w:line="288" w:lineRule="auto"/>
    </w:pPr>
    <w:rPr>
      <w:rFonts w:ascii="Minion Pro" w:hAnsi="Minion Pro" w:cs="Minion Pro"/>
      <w:color w:val="000000"/>
      <w:lang w:val="de-D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 Di Paoli</dc:creator>
  <cp:keywords/>
  <dc:description/>
  <cp:lastModifiedBy>Louis Hakim</cp:lastModifiedBy>
  <cp:revision>2</cp:revision>
  <dcterms:created xsi:type="dcterms:W3CDTF">2021-03-14T15:54:00Z</dcterms:created>
  <dcterms:modified xsi:type="dcterms:W3CDTF">2021-03-14T15:54:00Z</dcterms:modified>
</cp:coreProperties>
</file>