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Протокол контроля порошка NMC811</w:t>
      </w:r>
    </w:p>
    <w:p>
      <w:pPr>
        <w:jc w:val="center"/>
      </w:pPr>
      <w:r>
        <w:rPr>
          <w:i/>
          <w:color w:val="780000"/>
        </w:rPr>
        <w:t>УЧЕБНЫЙ ПРИМЕР — значения не являются производственной инструкцией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Идентификатор</w:t>
            </w:r>
          </w:p>
        </w:tc>
        <w:tc>
          <w:tcPr>
            <w:tcW w:type="dxa" w:w="4986"/>
            <w:vAlign w:val="center"/>
          </w:tcPr>
          <w:p>
            <w:r>
              <w:t>P-NMC-001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Тип документа</w:t>
            </w:r>
          </w:p>
        </w:tc>
        <w:tc>
          <w:tcPr>
            <w:tcW w:type="dxa" w:w="4986"/>
            <w:vAlign w:val="center"/>
          </w:tcPr>
          <w:p>
            <w:r>
              <w:t>test_protocol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Образец</w:t>
            </w:r>
          </w:p>
        </w:tc>
        <w:tc>
          <w:tcPr>
            <w:tcW w:type="dxa" w:w="4986"/>
            <w:vAlign w:val="center"/>
          </w:tcPr>
          <w:p>
            <w:r>
              <w:t>NMC-811-D01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Методы</w:t>
            </w:r>
          </w:p>
        </w:tc>
        <w:tc>
          <w:tcPr>
            <w:tcW w:type="dxa" w:w="4986"/>
            <w:vAlign w:val="center"/>
          </w:tcPr>
          <w:p>
            <w:r>
              <w:t>РФА, лазерная дифракция, насыпная плотность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  <w:vAlign w:val="center"/>
          </w:tcPr>
          <w:p>
            <w:r>
              <w:t>17.05.2026</w:t>
            </w:r>
          </w:p>
        </w:tc>
      </w:tr>
    </w:tbl>
    <w:p>
      <w:pPr>
        <w:pStyle w:val="Heading1"/>
      </w:pPr>
      <w:r>
        <w:t>Условия и оборудование</w:t>
      </w:r>
    </w:p>
    <w:p>
      <w:r>
        <w:t>Рентгенограмму регистрировали с излучением Cu Kα в диапазоне 10–80° 2θ с шагом 0,02°.</w:t>
      </w:r>
    </w:p>
    <w:p>
      <w:r>
        <w:t>Гранулометрический состав определяли методом лазерной дифракции после диспергирования пробы.</w:t>
      </w:r>
    </w:p>
    <w:p>
      <w:pPr>
        <w:pStyle w:val="Heading1"/>
      </w:pPr>
      <w:r>
        <w:t>Процедура</w:t>
      </w:r>
    </w:p>
    <w:p>
      <w:r>
        <w:t>От партии отобрана объединённая проба массой 20 г. Пробу разделили на части для каждого метода контроля.</w:t>
      </w:r>
    </w:p>
    <w:p>
      <w:pPr>
        <w:pStyle w:val="Heading1"/>
      </w:pPr>
      <w:r>
        <w:t>Наблюдения</w:t>
      </w:r>
    </w:p>
    <w:p>
      <w:r>
        <w:t>Порошок сыпучий, видимых посторонних включений и крупных агломератов не обнаружено.</w:t>
      </w:r>
    </w:p>
    <w:p>
      <w:pPr>
        <w:pStyle w:val="Heading1"/>
      </w:pPr>
      <w:r>
        <w:t>Таблица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Единица</w:t>
            </w:r>
          </w:p>
        </w:tc>
      </w:tr>
      <w:tr>
        <w:tc>
          <w:tcPr>
            <w:tcW w:type="dxa" w:w="3324"/>
          </w:tcPr>
          <w:p>
            <w:r>
              <w:t>D10</w:t>
            </w:r>
          </w:p>
        </w:tc>
        <w:tc>
          <w:tcPr>
            <w:tcW w:type="dxa" w:w="3324"/>
          </w:tcPr>
          <w:p>
            <w:r>
              <w:t>4,1</w:t>
            </w:r>
          </w:p>
        </w:tc>
        <w:tc>
          <w:tcPr>
            <w:tcW w:type="dxa" w:w="3324"/>
          </w:tcPr>
          <w:p>
            <w:r>
              <w:t>мкм</w:t>
            </w:r>
          </w:p>
        </w:tc>
      </w:tr>
      <w:tr>
        <w:tc>
          <w:tcPr>
            <w:tcW w:type="dxa" w:w="3324"/>
          </w:tcPr>
          <w:p>
            <w:r>
              <w:t>D50</w:t>
            </w:r>
          </w:p>
        </w:tc>
        <w:tc>
          <w:tcPr>
            <w:tcW w:type="dxa" w:w="3324"/>
          </w:tcPr>
          <w:p>
            <w:r>
              <w:t>9,6</w:t>
            </w:r>
          </w:p>
        </w:tc>
        <w:tc>
          <w:tcPr>
            <w:tcW w:type="dxa" w:w="3324"/>
          </w:tcPr>
          <w:p>
            <w:r>
              <w:t>мкм</w:t>
            </w:r>
          </w:p>
        </w:tc>
      </w:tr>
      <w:tr>
        <w:tc>
          <w:tcPr>
            <w:tcW w:type="dxa" w:w="3324"/>
          </w:tcPr>
          <w:p>
            <w:r>
              <w:t>D90</w:t>
            </w:r>
          </w:p>
        </w:tc>
        <w:tc>
          <w:tcPr>
            <w:tcW w:type="dxa" w:w="3324"/>
          </w:tcPr>
          <w:p>
            <w:r>
              <w:t>18,4</w:t>
            </w:r>
          </w:p>
        </w:tc>
        <w:tc>
          <w:tcPr>
            <w:tcW w:type="dxa" w:w="3324"/>
          </w:tcPr>
          <w:p>
            <w:r>
              <w:t>мкм</w:t>
            </w:r>
          </w:p>
        </w:tc>
      </w:tr>
      <w:tr>
        <w:tc>
          <w:tcPr>
            <w:tcW w:type="dxa" w:w="3324"/>
          </w:tcPr>
          <w:p>
            <w:r>
              <w:t>Насыпная плотность</w:t>
            </w:r>
          </w:p>
        </w:tc>
        <w:tc>
          <w:tcPr>
            <w:tcW w:type="dxa" w:w="3324"/>
          </w:tcPr>
          <w:p>
            <w:r>
              <w:t>2,32</w:t>
            </w:r>
          </w:p>
        </w:tc>
        <w:tc>
          <w:tcPr>
            <w:tcW w:type="dxa" w:w="3324"/>
          </w:tcPr>
          <w:p>
            <w:r>
              <w:t>г/см³</w:t>
            </w:r>
          </w:p>
        </w:tc>
      </w:tr>
      <w:tr>
        <w:tc>
          <w:tcPr>
            <w:tcW w:type="dxa" w:w="3324"/>
          </w:tcPr>
          <w:p>
            <w:r>
              <w:t>Основная фаза</w:t>
            </w:r>
          </w:p>
        </w:tc>
        <w:tc>
          <w:tcPr>
            <w:tcW w:type="dxa" w:w="3324"/>
          </w:tcPr>
          <w:p>
            <w:r>
              <w:t>Слоистая α-NaFeO₂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pPr>
        <w:pStyle w:val="Heading1"/>
      </w:pPr>
      <w:r>
        <w:t>Заключение</w:t>
      </w:r>
    </w:p>
    <w:p>
      <w:r>
        <w:t>Для учебного примера образец идентифицирован как слоистый NMC-материал; зарегистрированные результаты переданы в сводный акт испытаний.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Роль</w:t>
            </w:r>
          </w:p>
        </w:tc>
        <w:tc>
          <w:tcPr>
            <w:tcW w:type="dxa" w:w="3324"/>
            <w:shd w:fill="D9EAF7"/>
          </w:tcPr>
          <w:p>
            <w:r>
              <w:t>Ф.И.О.</w:t>
            </w:r>
          </w:p>
        </w:tc>
        <w:tc>
          <w:tcPr>
            <w:tcW w:type="dxa" w:w="3324"/>
            <w:shd w:fill="D9EAF7"/>
          </w:tcPr>
          <w:p>
            <w:r>
              <w:t>Подпись, дата</w:t>
            </w:r>
          </w:p>
        </w:tc>
      </w:tr>
      <w:tr>
        <w:tc>
          <w:tcPr>
            <w:tcW w:type="dxa" w:w="3324"/>
          </w:tcPr>
          <w:p>
            <w:r>
              <w:t>Ответственный исполнитель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</w:tr>
    </w:tbl>
    <w:sectPr w:rsidR="00FC693F" w:rsidRPr="0006063C" w:rsidSect="00034616">
      <w:type w:val="continuous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