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Акт испытаний опытной серии pouch-ячеек</w:t>
      </w:r>
    </w:p>
    <w:p>
      <w:pPr>
        <w:jc w:val="center"/>
      </w:pPr>
      <w:r>
        <w:rPr>
          <w:i/>
          <w:color w:val="780000"/>
        </w:rPr>
        <w:t>УЧЕБНЫЙ ПРИМЕР — значения не являются производственной инструкцией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Идентификатор</w:t>
            </w:r>
          </w:p>
        </w:tc>
        <w:tc>
          <w:tcPr>
            <w:tcW w:type="dxa" w:w="4986"/>
            <w:vAlign w:val="center"/>
          </w:tcPr>
          <w:p>
            <w:r>
              <w:t>TA-CELL-001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Тип документа</w:t>
            </w:r>
          </w:p>
        </w:tc>
        <w:tc>
          <w:tcPr>
            <w:tcW w:type="dxa" w:w="4986"/>
            <w:vAlign w:val="center"/>
          </w:tcPr>
          <w:p>
            <w:r>
              <w:t>test_act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Образцы</w:t>
            </w:r>
          </w:p>
        </w:tc>
        <w:tc>
          <w:tcPr>
            <w:tcW w:type="dxa" w:w="4986"/>
            <w:vAlign w:val="center"/>
          </w:tcPr>
          <w:p>
            <w:r>
              <w:t>PA-01, PA-02, PA-03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Исходные протоколы</w:t>
            </w:r>
          </w:p>
        </w:tc>
        <w:tc>
          <w:tcPr>
            <w:tcW w:type="dxa" w:w="4986"/>
            <w:vAlign w:val="center"/>
          </w:tcPr>
          <w:p>
            <w:r>
              <w:t>P-CYCLE-001; P-LEAK-001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  <w:vAlign w:val="center"/>
          </w:tcPr>
          <w:p>
            <w:r>
              <w:t>30.05.2026</w:t>
            </w:r>
          </w:p>
        </w:tc>
      </w:tr>
    </w:tbl>
    <w:p>
      <w:pPr>
        <w:pStyle w:val="Heading1"/>
      </w:pPr>
      <w:r>
        <w:t>Основание</w:t>
      </w:r>
    </w:p>
    <w:p>
      <w:r>
        <w:t>Акт сформирован на основе протоколов циклических испытаний P-CYCLE-001 и контроля герметичности P-LEAK-001.</w:t>
      </w:r>
    </w:p>
    <w:p>
      <w:pPr>
        <w:pStyle w:val="Heading1"/>
      </w:pPr>
      <w:r>
        <w:t>Сводка испытаний</w:t>
      </w:r>
    </w:p>
    <w:p>
      <w:r>
        <w:t>Три ячейки прошли формовку и 10 контрольных циклов. Контроль герметичности выполнен для всех образцов.</w:t>
      </w:r>
    </w:p>
    <w:p>
      <w:pPr>
        <w:pStyle w:val="Heading1"/>
      </w:pPr>
      <w:r>
        <w:t>Отклонения</w:t>
      </w:r>
    </w:p>
    <w:p>
      <w:r>
        <w:t>Отклонения от программ испытаний и признаки нарушения герметичности в исходных протоколах не указаны.</w:t>
      </w:r>
    </w:p>
    <w:p>
      <w:pPr>
        <w:pStyle w:val="Heading1"/>
      </w:pPr>
      <w:r>
        <w:t>Таблица результатов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b/>
              </w:rPr>
              <w:t>Образец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Разрядная ёмкость, А·ч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Сохранение ёмкости, %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Герметичность</w:t>
            </w:r>
          </w:p>
        </w:tc>
      </w:tr>
      <w:tr>
        <w:tc>
          <w:tcPr>
            <w:tcW w:type="dxa" w:w="2493"/>
          </w:tcPr>
          <w:p>
            <w:r>
              <w:t>PA-01</w:t>
            </w:r>
          </w:p>
        </w:tc>
        <w:tc>
          <w:tcPr>
            <w:tcW w:type="dxa" w:w="2493"/>
          </w:tcPr>
          <w:p>
            <w:r>
              <w:t>4,81</w:t>
            </w:r>
          </w:p>
        </w:tc>
        <w:tc>
          <w:tcPr>
            <w:tcW w:type="dxa" w:w="2493"/>
          </w:tcPr>
          <w:p>
            <w:r>
              <w:t>99,1</w:t>
            </w:r>
          </w:p>
        </w:tc>
        <w:tc>
          <w:tcPr>
            <w:tcW w:type="dxa" w:w="2493"/>
          </w:tcPr>
          <w:p>
            <w:r>
              <w:t>Нарушений не выявлено</w:t>
            </w:r>
          </w:p>
        </w:tc>
      </w:tr>
      <w:tr>
        <w:tc>
          <w:tcPr>
            <w:tcW w:type="dxa" w:w="2493"/>
          </w:tcPr>
          <w:p>
            <w:r>
              <w:t>PA-02</w:t>
            </w:r>
          </w:p>
        </w:tc>
        <w:tc>
          <w:tcPr>
            <w:tcW w:type="dxa" w:w="2493"/>
          </w:tcPr>
          <w:p>
            <w:r>
              <w:t>4,77</w:t>
            </w:r>
          </w:p>
        </w:tc>
        <w:tc>
          <w:tcPr>
            <w:tcW w:type="dxa" w:w="2493"/>
          </w:tcPr>
          <w:p>
            <w:r>
              <w:t>98,9</w:t>
            </w:r>
          </w:p>
        </w:tc>
        <w:tc>
          <w:tcPr>
            <w:tcW w:type="dxa" w:w="2493"/>
          </w:tcPr>
          <w:p>
            <w:r>
              <w:t>Нарушений не выявлено</w:t>
            </w:r>
          </w:p>
        </w:tc>
      </w:tr>
      <w:tr>
        <w:tc>
          <w:tcPr>
            <w:tcW w:type="dxa" w:w="2493"/>
          </w:tcPr>
          <w:p>
            <w:r>
              <w:t>PA-03</w:t>
            </w:r>
          </w:p>
        </w:tc>
        <w:tc>
          <w:tcPr>
            <w:tcW w:type="dxa" w:w="2493"/>
          </w:tcPr>
          <w:p>
            <w:r>
              <w:t>4,84</w:t>
            </w:r>
          </w:p>
        </w:tc>
        <w:tc>
          <w:tcPr>
            <w:tcW w:type="dxa" w:w="2493"/>
          </w:tcPr>
          <w:p>
            <w:r>
              <w:t>99,0</w:t>
            </w:r>
          </w:p>
        </w:tc>
        <w:tc>
          <w:tcPr>
            <w:tcW w:type="dxa" w:w="2493"/>
          </w:tcPr>
          <w:p>
            <w:r>
              <w:t>Нарушений не выявлено</w:t>
            </w:r>
          </w:p>
        </w:tc>
      </w:tr>
    </w:tbl>
    <w:p>
      <w:pPr>
        <w:pStyle w:val="Heading1"/>
      </w:pPr>
      <w:r>
        <w:t>Заключение</w:t>
      </w:r>
    </w:p>
    <w:p>
      <w:r>
        <w:t>Учебная серия завершила предусмотренные испытания. Итоговое решение о пригодности принимается по утверждённым критериям, не включённым в данный пример.</w:t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t>Роль</w:t>
            </w:r>
          </w:p>
        </w:tc>
        <w:tc>
          <w:tcPr>
            <w:tcW w:type="dxa" w:w="3324"/>
            <w:shd w:fill="D9EAF7"/>
          </w:tcPr>
          <w:p>
            <w:r>
              <w:t>Ф.И.О.</w:t>
            </w:r>
          </w:p>
        </w:tc>
        <w:tc>
          <w:tcPr>
            <w:tcW w:type="dxa" w:w="3324"/>
            <w:shd w:fill="D9EAF7"/>
          </w:tcPr>
          <w:p>
            <w:r>
              <w:t>Подпись, дата</w:t>
            </w:r>
          </w:p>
        </w:tc>
      </w:tr>
      <w:tr>
        <w:tc>
          <w:tcPr>
            <w:tcW w:type="dxa" w:w="3324"/>
          </w:tcPr>
          <w:p>
            <w:r>
              <w:t>Ответственный исполнитель</w:t>
            </w:r>
          </w:p>
        </w:tc>
        <w:tc>
          <w:tcPr>
            <w:tcW w:type="dxa" w:w="3324"/>
          </w:tcPr>
          <w:p>
            <w:r>
              <w:t>________________</w:t>
            </w:r>
          </w:p>
        </w:tc>
        <w:tc>
          <w:tcPr>
            <w:tcW w:type="dxa" w:w="3324"/>
          </w:tcPr>
          <w:p>
            <w:r>
              <w:t>________________</w:t>
            </w:r>
          </w:p>
        </w:tc>
      </w:tr>
    </w:tbl>
    <w:sectPr w:rsidR="00FC693F" w:rsidRPr="0006063C" w:rsidSect="00034616">
      <w:type w:val="continuous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