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06BDDA" w14:textId="77777777" w:rsidR="00FF38DD" w:rsidRPr="00FF38DD" w:rsidRDefault="00FF38DD" w:rsidP="00FD2950">
      <w:pPr>
        <w:rPr>
          <w:kern w:val="2"/>
          <w14:ligatures w14:val="standardContextual"/>
        </w:rPr>
        <w:jc w:val="center"/>
        <w:spacing w:line="240" w:lineRule="auto" w:before="0" w:after="0"/>
        <w:ind w:left="0" w:firstLine="0"/>
      </w:pPr>
      <w:bookmarkStart w:id="0" w:name="_Hlk232970455"/>
      <w:r w:rsidRPr="00FF38DD">
        <w:rPr>
          <w:kern w:val="2"/>
          <w14:ligatures w14:val="standardContextual"/>
        </w:rPr>
        <w:t xml:space="preserve">МИНИСТЕРСТВО НАУКИ И ВЫСШЕГО ОБРАЗОВАНИЯ </w:t>
      </w:r>
    </w:p>
    <w:p w14:paraId="10AE0D5E" w14:textId="77777777" w:rsidR="00FF38DD" w:rsidRPr="00FF38DD" w:rsidRDefault="00FF38DD" w:rsidP="00FD2950">
      <w:pPr>
        <w:rPr>
          <w:kern w:val="2"/>
          <w14:ligatures w14:val="standardContextual"/>
        </w:rPr>
        <w:jc w:val="center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>РОССИЙСКОЙ ФЕДЕРАЦИИ</w:t>
      </w:r>
    </w:p>
    <w:p w14:paraId="00439955" w14:textId="77777777" w:rsidR="00FF38DD" w:rsidRPr="00FF38DD" w:rsidRDefault="00FF38DD" w:rsidP="00FD2950">
      <w:pPr>
        <w:rPr>
          <w:kern w:val="2"/>
          <w14:ligatures w14:val="standardContextual"/>
        </w:rPr>
        <w:jc w:val="center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>ФГАОУ ВО «СЕВЕРО-КАВКАЗСКИЙ ФЕДЕРАЛЬНЫЙ УНИВЕРСИТЕТ»</w:t>
      </w:r>
    </w:p>
    <w:p w14:paraId="3C5DFE9D" w14:textId="77777777" w:rsidR="00FF38DD" w:rsidRPr="00FF38DD" w:rsidRDefault="00FF38DD" w:rsidP="00FD2950">
      <w:pPr>
        <w:rPr>
          <w:kern w:val="2"/>
          <w14:ligatures w14:val="standardContextual"/>
        </w:rPr>
        <w:jc w:val="center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>ИНСТИТУТ ЦИФРОВОГО РАЗВИТИЯ</w:t>
      </w:r>
    </w:p>
    <w:p w14:paraId="679364FD" w14:textId="77777777" w:rsidR="00FF38DD" w:rsidRDefault="00FF38DD" w:rsidP="00FD2950">
      <w:pPr>
        <w:jc w:val="center"/>
        <w:spacing w:line="240" w:lineRule="auto" w:before="0" w:after="0"/>
        <w:ind w:left="0" w:firstLine="0"/>
      </w:pPr>
      <w:r>
        <w:t>МЕЖИНСТИТУТСКАЯ БАЗОВАЯ КАФЕДРА</w:t>
      </w:r>
    </w:p>
    <w:p w14:paraId="26BEC48D" w14:textId="77777777" w:rsidR="00FF38DD" w:rsidRPr="00FF38DD" w:rsidRDefault="00FF38DD" w:rsidP="00FF38DD">
      <w:pPr>
        <w:rPr>
          <w:kern w:val="2"/>
          <w14:ligatures w14:val="standardContextual"/>
        </w:rPr>
        <w:jc w:val="left"/>
        <w:spacing w:line="240" w:lineRule="auto" w:before="0" w:after="0"/>
        <w:ind w:left="0" w:firstLine="0"/>
      </w:pPr>
    </w:p>
    <w:p w14:paraId="7F87235F" w14:textId="77777777" w:rsidR="00FF38DD" w:rsidRPr="00FF38DD" w:rsidRDefault="00FF38DD" w:rsidP="00FD2950">
      <w:pPr>
        <w:rPr>
          <w:b/>
          <w:kern w:val="2"/>
          <w14:ligatures w14:val="standardContextual"/>
        </w:rPr>
        <w:jc w:val="center"/>
        <w:spacing w:line="240" w:lineRule="auto" w:before="0" w:after="0"/>
        <w:ind w:left="0" w:firstLine="0"/>
      </w:pPr>
      <w:r w:rsidRPr="00FF38DD">
        <w:rPr>
          <w:b/>
          <w:kern w:val="2"/>
          <w14:ligatures w14:val="standardContextual"/>
        </w:rPr>
        <w:t>КУРСОВОЙ ПРОЕКТ</w:t>
      </w:r>
    </w:p>
    <w:p w14:paraId="7E64DEA8" w14:textId="77777777" w:rsidR="00FF38DD" w:rsidRPr="00FF38DD" w:rsidRDefault="00FF38DD" w:rsidP="00FD2950">
      <w:pPr>
        <w:rPr>
          <w:kern w:val="2"/>
          <w14:ligatures w14:val="standardContextual"/>
        </w:rPr>
        <w:jc w:val="center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>по дисциплине</w:t>
      </w:r>
    </w:p>
    <w:p w14:paraId="7EBEC9A4" w14:textId="77777777" w:rsidR="00FF38DD" w:rsidRPr="00FF38DD" w:rsidRDefault="00FF38DD" w:rsidP="00FD2950">
      <w:pPr>
        <w:rPr>
          <w:kern w:val="2"/>
          <w14:ligatures w14:val="standardContextual"/>
        </w:rPr>
        <w:jc w:val="center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>«Программная инженерия»</w:t>
      </w:r>
    </w:p>
    <w:p w14:paraId="784A8718" w14:textId="77777777" w:rsidR="00FF38DD" w:rsidRPr="00FF38DD" w:rsidRDefault="00FF38DD" w:rsidP="00FD2950">
      <w:pPr>
        <w:rPr>
          <w:kern w:val="2"/>
          <w14:ligatures w14:val="standardContextual"/>
        </w:rPr>
        <w:jc w:val="center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>на тему:</w:t>
      </w:r>
    </w:p>
    <w:p w14:paraId="17836BA8" w14:textId="5663EC47" w:rsidR="00FF38DD" w:rsidRDefault="00FF38DD" w:rsidP="00FD2950">
      <w:pPr>
        <w:rPr>
          <w:kern w:val="2"/>
          <w:lang w:eastAsia="en-US"/>
          <w14:ligatures w14:val="standardContextual"/>
        </w:rPr>
        <w:jc w:val="center"/>
        <w:spacing w:line="240" w:lineRule="auto" w:before="0" w:after="0"/>
        <w:ind w:left="0" w:firstLine="0"/>
      </w:pPr>
      <w:r w:rsidRPr="00FF38DD">
        <w:rPr>
          <w:kern w:val="2"/>
          <w:lang w:eastAsia="en-US"/>
          <w14:ligatures w14:val="standardContextual"/>
        </w:rPr>
        <w:t>«Разработка веб-приложения по продаже программного обеспечения»</w:t>
      </w:r>
      <w:r>
        <w:t/>
      </w:r>
      <w:r w:rsidRPr="00FF38DD">
        <w:rPr>
          <w:kern w:val="2"/>
          <w:lang w:eastAsia="en-US"/>
          <w14:ligatures w14:val="standardContextual"/>
        </w:rPr>
        <w:t/>
      </w:r>
    </w:p>
    <w:p w14:paraId="526C3A28" w14:textId="77777777" w:rsidR="00FF38DD" w:rsidRPr="00FF38DD" w:rsidRDefault="00FF38DD" w:rsidP="00FF38DD">
      <w:pPr>
        <w:rPr>
          <w:kern w:val="2"/>
          <w:lang w:eastAsia="en-US"/>
          <w14:ligatures w14:val="standardContextual"/>
        </w:rPr>
        <w:jc w:val="center"/>
        <w:spacing w:line="240" w:lineRule="auto" w:before="0" w:after="0"/>
        <w:ind w:left="0" w:firstLine="0"/>
      </w:pPr>
    </w:p>
    <w:p w14:paraId="27C5D16B" w14:textId="77777777" w:rsidR="00FF38DD" w:rsidRPr="00FF38DD" w:rsidRDefault="00FF38DD" w:rsidP="00FD2950">
      <w:pPr>
        <w:ind w:left="4962" w:firstLine="0"/>
        <w:rPr>
          <w:b/>
          <w:kern w:val="2"/>
          <w14:ligatures w14:val="standardContextual"/>
        </w:rPr>
        <w:jc w:val="left"/>
        <w:spacing w:line="240" w:lineRule="auto" w:before="0" w:after="0"/>
      </w:pPr>
      <w:r w:rsidRPr="00FF38DD">
        <w:rPr>
          <w:b/>
          <w:kern w:val="2"/>
          <w14:ligatures w14:val="standardContextual"/>
        </w:rPr>
        <w:t>Выполнил:</w:t>
      </w:r>
    </w:p>
    <w:p w14:paraId="6AFFB0FD" w14:textId="042DEEA7" w:rsidR="00FF38DD" w:rsidRPr="00FF38DD" w:rsidRDefault="00FF38DD" w:rsidP="00FD2950">
      <w:pPr>
        <w:ind w:left="4962" w:firstLine="0"/>
        <w:rPr>
          <w:kern w:val="2"/>
          <w14:ligatures w14:val="standardContextual"/>
        </w:rPr>
        <w:jc w:val="left"/>
        <w:spacing w:line="240" w:lineRule="auto" w:before="0" w:after="0"/>
      </w:pPr>
      <w:r>
        <w:rPr>
          <w:kern w:val="2"/>
          <w14:ligatures w14:val="standardContextual"/>
        </w:rPr>
        <w:t>Курбанов Тимур Магомедович</w:t>
      </w:r>
    </w:p>
    <w:p w14:paraId="6E35BFCF" w14:textId="77777777" w:rsidR="00FF38DD" w:rsidRPr="00FF38DD" w:rsidRDefault="00FF38DD" w:rsidP="00FD2950">
      <w:pPr>
        <w:ind w:left="4962" w:firstLine="0"/>
        <w:rPr>
          <w:kern w:val="2"/>
          <w14:ligatures w14:val="standardContextual"/>
        </w:rPr>
        <w:jc w:val="left"/>
        <w:spacing w:line="240" w:lineRule="auto" w:before="0" w:after="0"/>
      </w:pPr>
      <w:r w:rsidRPr="00FF38DD">
        <w:rPr>
          <w:kern w:val="2"/>
          <w14:ligatures w14:val="standardContextual"/>
        </w:rPr>
        <w:t xml:space="preserve">студент </w:t>
      </w:r>
      <w:r w:rsidRPr="00FF38DD">
        <w:rPr>
          <w:kern w:val="2"/>
          <w:u w:val="single"/>
          <w14:ligatures w14:val="standardContextual"/>
        </w:rPr>
        <w:t>3</w:t>
      </w:r>
      <w:r w:rsidRPr="00FF38DD">
        <w:rPr>
          <w:kern w:val="2"/>
          <w14:ligatures w14:val="standardContextual"/>
        </w:rPr>
        <w:t xml:space="preserve"> курса </w:t>
      </w:r>
    </w:p>
    <w:p w14:paraId="1F0C699A" w14:textId="77777777" w:rsidR="00FF38DD" w:rsidRPr="00FF38DD" w:rsidRDefault="00FF38DD" w:rsidP="00FD2950">
      <w:pPr>
        <w:ind w:left="4962" w:firstLine="0"/>
        <w:rPr>
          <w:kern w:val="2"/>
          <w14:ligatures w14:val="standardContextual"/>
        </w:rPr>
        <w:jc w:val="left"/>
        <w:spacing w:line="240" w:lineRule="auto" w:before="0" w:after="0"/>
      </w:pPr>
      <w:r w:rsidRPr="00FF38DD">
        <w:rPr>
          <w:kern w:val="2"/>
          <w14:ligatures w14:val="standardContextual"/>
        </w:rPr>
        <w:t>группы ПИЖ-б-о-23-1(1)</w:t>
      </w:r>
    </w:p>
    <w:p w14:paraId="3A3C0719" w14:textId="77777777" w:rsidR="00FF38DD" w:rsidRPr="00FF38DD" w:rsidRDefault="00FF38DD" w:rsidP="00FD2950">
      <w:pPr>
        <w:ind w:left="4962" w:firstLine="0"/>
        <w:rPr>
          <w:kern w:val="2"/>
          <w14:ligatures w14:val="standardContextual"/>
        </w:rPr>
        <w:jc w:val="left"/>
        <w:spacing w:line="240" w:lineRule="auto" w:before="0" w:after="0"/>
      </w:pPr>
      <w:r w:rsidRPr="00FF38DD">
        <w:rPr>
          <w:kern w:val="2"/>
          <w14:ligatures w14:val="standardContextual"/>
        </w:rPr>
        <w:t>направления подготовки 09.03.04 «Программная инженерия»</w:t>
      </w:r>
      <w:r w:rsidRPr="00FF38DD">
        <w:rPr>
          <w:kern w:val="2"/>
          <w14:ligatures w14:val="standardContextual"/>
        </w:rPr>
        <w:tab/>
      </w:r>
    </w:p>
    <w:p w14:paraId="2BE90EDE" w14:textId="77777777" w:rsidR="00FF38DD" w:rsidRPr="00FF38DD" w:rsidRDefault="00FF38DD" w:rsidP="00FD2950">
      <w:pPr>
        <w:ind w:left="4962" w:firstLine="0"/>
        <w:rPr>
          <w:kern w:val="2"/>
          <w14:ligatures w14:val="standardContextual"/>
        </w:rPr>
        <w:jc w:val="left"/>
        <w:spacing w:line="240" w:lineRule="auto" w:before="0" w:after="0"/>
      </w:pPr>
      <w:r w:rsidRPr="00FF38DD">
        <w:rPr>
          <w:kern w:val="2"/>
          <w14:ligatures w14:val="standardContextual"/>
        </w:rPr>
        <w:t>направленность (профиль) «Разработка и сопровождение программного обеспечения»</w:t>
      </w:r>
    </w:p>
    <w:p w14:paraId="26EC2AC0" w14:textId="77777777" w:rsidR="00FF38DD" w:rsidRPr="00FF38DD" w:rsidRDefault="00FF38DD" w:rsidP="00FD2950">
      <w:pPr>
        <w:ind w:left="4962" w:firstLine="0"/>
        <w:rPr>
          <w:kern w:val="2"/>
          <w14:ligatures w14:val="standardContextual"/>
        </w:rPr>
        <w:jc w:val="left"/>
        <w:spacing w:line="240" w:lineRule="auto" w:before="0" w:after="0"/>
      </w:pPr>
      <w:r w:rsidRPr="00FF38DD">
        <w:rPr>
          <w:kern w:val="2"/>
          <w14:ligatures w14:val="standardContextual"/>
        </w:rPr>
        <w:t>очной формы обучения</w:t>
      </w:r>
    </w:p>
    <w:p w14:paraId="4D30C1E5" w14:textId="77777777" w:rsidR="00FF38DD" w:rsidRPr="00FF38DD" w:rsidRDefault="00FF38DD" w:rsidP="00FD2950">
      <w:pPr>
        <w:ind w:left="4962" w:firstLine="0"/>
        <w:rPr>
          <w:kern w:val="2"/>
          <w14:ligatures w14:val="standardContextual"/>
        </w:rPr>
        <w:jc w:val="left"/>
        <w:spacing w:line="240" w:lineRule="auto" w:before="0" w:after="0"/>
      </w:pPr>
      <w:r w:rsidRPr="00FF38DD">
        <w:rPr>
          <w:kern w:val="2"/>
          <w14:ligatures w14:val="standardContextual"/>
        </w:rPr>
        <w:t>________________________</w:t>
      </w:r>
    </w:p>
    <w:p w14:paraId="628B463B" w14:textId="77777777" w:rsidR="00FF38DD" w:rsidRPr="00FF38DD" w:rsidRDefault="00FF38DD" w:rsidP="00FD2950">
      <w:pPr>
        <w:ind w:left="5670" w:firstLine="702"/>
        <w:rPr>
          <w:kern w:val="2"/>
          <w:sz w:val="20"/>
          <w:szCs w:val="20"/>
          <w14:ligatures w14:val="standardContextual"/>
        </w:rPr>
        <w:jc w:val="left"/>
        <w:spacing w:line="240" w:lineRule="auto" w:before="0" w:after="0"/>
      </w:pPr>
      <w:r w:rsidRPr="00FF38DD">
        <w:rPr>
          <w:kern w:val="2"/>
          <w:sz w:val="20"/>
          <w:szCs w:val="20"/>
          <w14:ligatures w14:val="standardContextual"/>
        </w:rPr>
        <w:t>(подпись)</w:t>
      </w:r>
    </w:p>
    <w:p w14:paraId="14122FAF" w14:textId="77777777" w:rsidR="00FF38DD" w:rsidRPr="00FF38DD" w:rsidRDefault="00FF38DD" w:rsidP="00FD2950">
      <w:pPr>
        <w:ind w:left="4962" w:firstLine="0"/>
        <w:rPr>
          <w:kern w:val="2"/>
          <w14:ligatures w14:val="standardContextual"/>
        </w:rPr>
        <w:jc w:val="left"/>
        <w:spacing w:line="240" w:lineRule="auto" w:before="0" w:after="0"/>
      </w:pPr>
    </w:p>
    <w:p w14:paraId="18BC15C8" w14:textId="04BE04B7" w:rsidR="00FF38DD" w:rsidRPr="00FF38DD" w:rsidRDefault="00FF38DD" w:rsidP="00FD2950">
      <w:pPr>
        <w:ind w:left="4962" w:firstLine="0"/>
        <w:rPr>
          <w:kern w:val="2"/>
          <w14:ligatures w14:val="standardContextual"/>
        </w:rPr>
        <w:jc w:val="left"/>
        <w:spacing w:line="240" w:lineRule="auto" w:before="0" w:after="0"/>
      </w:pPr>
      <w:r w:rsidRPr="00FF38DD">
        <w:rPr>
          <w:kern w:val="2"/>
          <w14:ligatures w14:val="standardContextual"/>
        </w:rPr>
        <w:t xml:space="preserve">Руководитель </w:t>
      </w:r>
      <w:r w:rsidR="00FD2950">
        <w:rPr>
          <w:kern w:val="2"/>
          <w14:ligatures w14:val="standardContextual"/>
        </w:rPr>
        <w:t>проекта</w:t>
      </w:r>
      <w:r w:rsidRPr="00FF38DD">
        <w:rPr>
          <w:kern w:val="2"/>
          <w14:ligatures w14:val="standardContextual"/>
        </w:rPr>
        <w:t>:</w:t>
      </w:r>
    </w:p>
    <w:p w14:paraId="029C5EE5" w14:textId="77777777" w:rsidR="00FF38DD" w:rsidRPr="00FF38DD" w:rsidRDefault="00FF38DD" w:rsidP="00FD2950">
      <w:pPr>
        <w:ind w:left="4962" w:firstLine="0"/>
        <w:rPr>
          <w:kern w:val="2"/>
          <w14:ligatures w14:val="standardContextual"/>
        </w:rPr>
        <w:jc w:val="left"/>
        <w:spacing w:line="240" w:lineRule="auto" w:before="0" w:after="0"/>
      </w:pPr>
      <w:r w:rsidRPr="00FF38DD">
        <w:rPr>
          <w:kern w:val="2"/>
          <w14:ligatures w14:val="standardContextual"/>
        </w:rPr>
        <w:t>С. В. Свистунов, доцент межинститутской базовой кафедры</w:t>
      </w:r>
    </w:p>
    <w:p w14:paraId="43F12460" w14:textId="77777777" w:rsidR="00FF38DD" w:rsidRPr="00FF38DD" w:rsidRDefault="00FF38DD" w:rsidP="00FF38DD">
      <w:pPr>
        <w:rPr>
          <w:kern w:val="2"/>
          <w14:ligatures w14:val="standardContextual"/>
        </w:rPr>
        <w:jc w:val="left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>Работа допущена к защите</w:t>
      </w:r>
      <w:r w:rsidRPr="00FF38DD">
        <w:rPr>
          <w:kern w:val="2"/>
          <w14:ligatures w14:val="standardContextual"/>
        </w:rPr>
        <w:tab/>
        <w:t xml:space="preserve">_______________________   </w:t>
      </w:r>
      <w:r w:rsidRPr="00FF38DD">
        <w:rPr>
          <w:kern w:val="2"/>
          <w14:ligatures w14:val="standardContextual"/>
        </w:rPr>
        <w:tab/>
        <w:t>______________</w:t>
      </w:r>
    </w:p>
    <w:p w14:paraId="150D3EA9" w14:textId="77777777" w:rsidR="00FF38DD" w:rsidRPr="00FF38DD" w:rsidRDefault="00FF38DD" w:rsidP="00FF38DD">
      <w:pPr>
        <w:rPr>
          <w:kern w:val="2"/>
          <w:sz w:val="20"/>
          <w:szCs w:val="20"/>
          <w14:ligatures w14:val="standardContextual"/>
        </w:rPr>
        <w:jc w:val="left"/>
        <w:spacing w:line="240" w:lineRule="auto" w:before="0" w:after="0"/>
        <w:ind w:left="0" w:firstLine="0"/>
      </w:pPr>
      <w:r w:rsidRPr="00FF38DD">
        <w:rPr>
          <w:kern w:val="2"/>
          <w:sz w:val="20"/>
          <w:szCs w:val="20"/>
          <w14:ligatures w14:val="standardContextual"/>
        </w:rPr>
        <w:tab/>
        <w:t xml:space="preserve">                                                             (подпись руководителя)</w:t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  <w:t>(дата)</w:t>
      </w:r>
    </w:p>
    <w:p w14:paraId="3829A453" w14:textId="77777777" w:rsidR="00FF38DD" w:rsidRPr="00FF38DD" w:rsidRDefault="00FF38DD" w:rsidP="00FF38DD">
      <w:pPr>
        <w:rPr>
          <w:kern w:val="2"/>
          <w14:ligatures w14:val="standardContextual"/>
        </w:rPr>
        <w:jc w:val="left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>Работа выполнена и</w:t>
      </w:r>
    </w:p>
    <w:p w14:paraId="3091D035" w14:textId="77777777" w:rsidR="00FF38DD" w:rsidRPr="00FF38DD" w:rsidRDefault="00FF38DD" w:rsidP="00FF38DD">
      <w:pPr>
        <w:rPr>
          <w:kern w:val="2"/>
          <w14:ligatures w14:val="standardContextual"/>
        </w:rPr>
        <w:jc w:val="left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 xml:space="preserve">защищена с </w:t>
      </w:r>
      <w:proofErr w:type="gramStart"/>
      <w:r w:rsidRPr="00FF38DD">
        <w:rPr>
          <w:kern w:val="2"/>
          <w14:ligatures w14:val="standardContextual"/>
        </w:rPr>
        <w:t xml:space="preserve">оценкой  </w:t>
      </w:r>
      <w:r w:rsidRPr="00FF38DD">
        <w:rPr>
          <w:kern w:val="2"/>
          <w14:ligatures w14:val="standardContextual"/>
        </w:rPr>
        <w:tab/>
      </w:r>
      <w:proofErr w:type="gramEnd"/>
      <w:r w:rsidRPr="00FF38DD">
        <w:rPr>
          <w:kern w:val="2"/>
          <w14:ligatures w14:val="standardContextual"/>
        </w:rPr>
        <w:t>____________________</w:t>
      </w:r>
      <w:r w:rsidRPr="00FF38DD">
        <w:rPr>
          <w:kern w:val="2"/>
          <w14:ligatures w14:val="standardContextual"/>
        </w:rPr>
        <w:tab/>
      </w:r>
      <w:r w:rsidRPr="00FF38DD">
        <w:rPr>
          <w:kern w:val="2"/>
          <w14:ligatures w14:val="standardContextual"/>
        </w:rPr>
        <w:tab/>
        <w:t xml:space="preserve">Дата защиты </w:t>
      </w:r>
      <w:r w:rsidRPr="00FF38DD">
        <w:rPr>
          <w:kern w:val="2"/>
          <w:u w:val="single"/>
          <w14:ligatures w14:val="standardContextual"/>
        </w:rPr>
        <w:tab/>
      </w:r>
      <w:r w:rsidRPr="00FF38DD">
        <w:rPr>
          <w:kern w:val="2"/>
          <w:u w:val="single"/>
          <w14:ligatures w14:val="standardContextual"/>
        </w:rPr>
        <w:tab/>
      </w:r>
    </w:p>
    <w:p w14:paraId="64ED42BD" w14:textId="77777777" w:rsidR="00FF38DD" w:rsidRPr="00FF38DD" w:rsidRDefault="00FF38DD" w:rsidP="00FF38DD">
      <w:pPr>
        <w:rPr>
          <w:kern w:val="2"/>
          <w14:ligatures w14:val="standardContextual"/>
        </w:rPr>
        <w:jc w:val="left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 xml:space="preserve">Члены комиссии:  </w:t>
      </w:r>
    </w:p>
    <w:p w14:paraId="7D26436B" w14:textId="77777777" w:rsidR="00FF38DD" w:rsidRPr="00FF38DD" w:rsidRDefault="00FF38DD" w:rsidP="00FF38DD">
      <w:pPr>
        <w:rPr>
          <w:kern w:val="2"/>
          <w14:ligatures w14:val="standardContextual"/>
        </w:rPr>
        <w:jc w:val="left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 xml:space="preserve">зав. межинститутской </w:t>
      </w:r>
    </w:p>
    <w:p w14:paraId="3FF55C41" w14:textId="77777777" w:rsidR="00FF38DD" w:rsidRPr="00FF38DD" w:rsidRDefault="00FF38DD" w:rsidP="00FF38DD">
      <w:pPr>
        <w:rPr>
          <w:kern w:val="2"/>
          <w:u w:val="single"/>
          <w14:ligatures w14:val="standardContextual"/>
        </w:rPr>
        <w:jc w:val="left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 xml:space="preserve">базовой кафедрой </w:t>
      </w:r>
      <w:r w:rsidRPr="00FF38DD">
        <w:rPr>
          <w:kern w:val="2"/>
          <w14:ligatures w14:val="standardContextual"/>
        </w:rPr>
        <w:tab/>
        <w:t xml:space="preserve">         </w:t>
      </w:r>
      <w:r w:rsidRPr="00FF38DD">
        <w:rPr>
          <w:kern w:val="2"/>
          <w14:ligatures w14:val="standardContextual"/>
        </w:rPr>
        <w:tab/>
      </w:r>
      <w:r w:rsidRPr="00FF38DD">
        <w:rPr>
          <w:kern w:val="2"/>
          <w:u w:val="single"/>
          <w14:ligatures w14:val="standardContextual"/>
        </w:rPr>
        <w:t xml:space="preserve">            </w:t>
      </w:r>
      <w:r w:rsidRPr="00FF38DD">
        <w:rPr>
          <w:kern w:val="2"/>
          <w:u w:val="single"/>
          <w14:ligatures w14:val="standardContextual"/>
        </w:rPr>
        <w:tab/>
        <w:t xml:space="preserve">           </w:t>
      </w:r>
      <w:r w:rsidRPr="00FF38DD">
        <w:rPr>
          <w:kern w:val="2"/>
          <w14:ligatures w14:val="standardContextual"/>
        </w:rPr>
        <w:t>Е. Н. Новикова</w:t>
      </w:r>
      <w:r w:rsidRPr="00FF38DD">
        <w:rPr>
          <w:kern w:val="2"/>
          <w:u w:val="single"/>
          <w14:ligatures w14:val="standardContextual"/>
        </w:rPr>
        <w:t xml:space="preserve">    </w:t>
      </w:r>
    </w:p>
    <w:p w14:paraId="42E0F12C" w14:textId="77777777" w:rsidR="00FF38DD" w:rsidRPr="00FF38DD" w:rsidRDefault="00FF38DD" w:rsidP="00FF38DD">
      <w:pPr>
        <w:rPr>
          <w:kern w:val="2"/>
          <w:sz w:val="20"/>
          <w:szCs w:val="20"/>
          <w14:ligatures w14:val="standardContextual"/>
        </w:rPr>
        <w:jc w:val="left"/>
        <w:spacing w:line="240" w:lineRule="auto" w:before="0" w:after="0"/>
        <w:ind w:left="0" w:firstLine="0"/>
      </w:pPr>
      <w:r w:rsidRPr="00FF38DD">
        <w:rPr>
          <w:kern w:val="2"/>
          <w:sz w:val="20"/>
          <w:szCs w:val="20"/>
          <w14:ligatures w14:val="standardContextual"/>
        </w:rPr>
        <w:t xml:space="preserve">                   </w:t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  <w:t xml:space="preserve">             </w:t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  <w:t>(подпись)</w:t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  <w:t xml:space="preserve">  </w:t>
      </w:r>
    </w:p>
    <w:p w14:paraId="4A90EA5E" w14:textId="65D5B6A6" w:rsidR="00FF38DD" w:rsidRPr="00FF38DD" w:rsidRDefault="00FF38DD" w:rsidP="00FF38DD">
      <w:pPr>
        <w:rPr>
          <w:kern w:val="2"/>
          <w:lang w:eastAsia="en-US"/>
          <w14:ligatures w14:val="standardContextual"/>
        </w:rPr>
        <w:jc w:val="left"/>
        <w:spacing w:line="240" w:lineRule="auto" w:before="0" w:after="0"/>
        <w:ind w:left="0" w:firstLine="0"/>
      </w:pPr>
      <w:r>
        <w:rPr>
          <w:kern w:val="2"/>
          <w14:ligatures w14:val="standardContextual"/>
        </w:rPr>
        <w:t>доцент</w:t>
      </w:r>
      <w:r w:rsidRPr="00FF38DD">
        <w:rPr>
          <w:kern w:val="2"/>
          <w14:ligatures w14:val="standardContextual"/>
        </w:rPr>
        <w:t xml:space="preserve"> МИБК </w:t>
      </w:r>
      <w:r w:rsidRPr="00FF38DD">
        <w:rPr>
          <w:kern w:val="2"/>
          <w14:ligatures w14:val="standardContextual"/>
        </w:rPr>
        <w:tab/>
      </w:r>
      <w:r w:rsidRPr="00FF38DD">
        <w:rPr>
          <w:kern w:val="2"/>
          <w:lang w:eastAsia="en-US"/>
          <w14:ligatures w14:val="standardContextual"/>
        </w:rPr>
        <w:tab/>
      </w:r>
      <w:r w:rsidRPr="00FF38DD">
        <w:rPr>
          <w:kern w:val="2"/>
          <w:lang w:eastAsia="en-US"/>
          <w14:ligatures w14:val="standardContextual"/>
        </w:rPr>
        <w:tab/>
      </w:r>
      <w:r w:rsidRPr="00FF38DD">
        <w:rPr>
          <w:kern w:val="2"/>
          <w:u w:val="single"/>
          <w:lang w:eastAsia="en-US"/>
          <w14:ligatures w14:val="standardContextual"/>
        </w:rPr>
        <w:tab/>
        <w:t xml:space="preserve">           </w:t>
      </w:r>
      <w:r>
        <w:rPr>
          <w:kern w:val="2"/>
          <w:u w:val="single"/>
          <w:lang w:eastAsia="en-US"/>
          <w14:ligatures w14:val="standardContextual"/>
        </w:rPr>
        <w:t xml:space="preserve">          </w:t>
      </w:r>
      <w:proofErr w:type="spellStart"/>
      <w:r w:rsidRPr="00FF38DD">
        <w:rPr>
          <w:kern w:val="2"/>
          <w:lang w:eastAsia="en-US"/>
          <w14:ligatures w14:val="standardContextual"/>
        </w:rPr>
        <w:t>Ф.В.</w:t>
      </w:r>
      <w:r w:rsidRPr="00FF38DD">
        <w:rPr>
          <w:kern w:val="2"/>
          <w:lang w:eastAsia="en-US"/>
          <w14:ligatures w14:val="standardContextual"/>
        </w:rPr>
        <w:t>Самойлов</w:t>
      </w:r>
      <w:proofErr w:type="spellEnd"/>
      <w:r w:rsidRPr="00FF38DD">
        <w:rPr>
          <w:kern w:val="2"/>
          <w:lang w:eastAsia="en-US"/>
          <w14:ligatures w14:val="standardContextual"/>
        </w:rPr>
        <w:tab/>
      </w:r>
      <w:r w:rsidRPr="00FF38DD">
        <w:rPr>
          <w:kern w:val="2"/>
          <w:lang w:eastAsia="en-US"/>
          <w14:ligatures w14:val="standardContextual"/>
        </w:rPr>
        <w:tab/>
      </w:r>
      <w:r w:rsidRPr="00FF38DD">
        <w:rPr>
          <w:kern w:val="2"/>
          <w:lang w:eastAsia="en-US"/>
          <w14:ligatures w14:val="standardContextual"/>
        </w:rPr>
        <w:tab/>
      </w:r>
    </w:p>
    <w:p w14:paraId="347BF9A2" w14:textId="77777777" w:rsidR="00FF38DD" w:rsidRPr="00FF38DD" w:rsidRDefault="00FF38DD" w:rsidP="00FF38DD">
      <w:pPr>
        <w:rPr>
          <w:kern w:val="2"/>
          <w:sz w:val="20"/>
          <w:szCs w:val="20"/>
          <w14:ligatures w14:val="standardContextual"/>
        </w:rPr>
        <w:jc w:val="left"/>
        <w:spacing w:line="240" w:lineRule="auto" w:before="0" w:after="0"/>
        <w:ind w:left="0" w:firstLine="0"/>
      </w:pPr>
      <w:r w:rsidRPr="00FF38DD">
        <w:rPr>
          <w:kern w:val="2"/>
          <w:sz w:val="20"/>
          <w:szCs w:val="20"/>
          <w14:ligatures w14:val="standardContextual"/>
        </w:rPr>
        <w:t xml:space="preserve">               </w:t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  <w:t xml:space="preserve">   </w:t>
      </w:r>
      <w:r w:rsidRPr="00FF38DD">
        <w:rPr>
          <w:kern w:val="2"/>
          <w:sz w:val="20"/>
          <w:szCs w:val="20"/>
          <w14:ligatures w14:val="standardContextual"/>
        </w:rPr>
        <w:tab/>
        <w:t>(подпись)</w:t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  <w:t xml:space="preserve">  </w:t>
      </w:r>
    </w:p>
    <w:p w14:paraId="13247B65" w14:textId="77777777" w:rsidR="00FF38DD" w:rsidRPr="00FF38DD" w:rsidRDefault="00FF38DD" w:rsidP="00FF38DD">
      <w:pPr>
        <w:rPr>
          <w:kern w:val="2"/>
          <w:lang w:eastAsia="en-US"/>
          <w14:ligatures w14:val="standardContextual"/>
        </w:rPr>
        <w:jc w:val="left"/>
        <w:spacing w:line="240" w:lineRule="auto" w:before="0" w:after="0"/>
        <w:ind w:left="0" w:firstLine="0"/>
      </w:pPr>
      <w:r w:rsidRPr="00FF38DD">
        <w:rPr>
          <w:kern w:val="2"/>
          <w14:ligatures w14:val="standardContextual"/>
        </w:rPr>
        <w:t xml:space="preserve">доцент </w:t>
      </w:r>
      <w:proofErr w:type="gramStart"/>
      <w:r w:rsidRPr="00FF38DD">
        <w:rPr>
          <w:kern w:val="2"/>
          <w14:ligatures w14:val="standardContextual"/>
        </w:rPr>
        <w:t xml:space="preserve">МИБК  </w:t>
      </w:r>
      <w:r w:rsidRPr="00FF38DD">
        <w:rPr>
          <w:kern w:val="2"/>
          <w14:ligatures w14:val="standardContextual"/>
        </w:rPr>
        <w:tab/>
      </w:r>
      <w:proofErr w:type="gramEnd"/>
      <w:r w:rsidRPr="00FF38DD">
        <w:rPr>
          <w:kern w:val="2"/>
          <w:lang w:eastAsia="en-US"/>
          <w14:ligatures w14:val="standardContextual"/>
        </w:rPr>
        <w:tab/>
        <w:t xml:space="preserve">          </w:t>
      </w:r>
      <w:r w:rsidRPr="00FF38DD">
        <w:rPr>
          <w:kern w:val="2"/>
          <w:u w:val="single"/>
          <w:lang w:eastAsia="en-US"/>
          <w14:ligatures w14:val="standardContextual"/>
        </w:rPr>
        <w:t xml:space="preserve"> </w:t>
      </w:r>
      <w:r w:rsidRPr="00FF38DD">
        <w:rPr>
          <w:kern w:val="2"/>
          <w:u w:val="single"/>
          <w:lang w:eastAsia="en-US"/>
          <w14:ligatures w14:val="standardContextual"/>
        </w:rPr>
        <w:tab/>
      </w:r>
      <w:r w:rsidRPr="00FF38DD">
        <w:rPr>
          <w:kern w:val="2"/>
          <w:u w:val="single"/>
          <w:lang w:eastAsia="en-US"/>
          <w14:ligatures w14:val="standardContextual"/>
        </w:rPr>
        <w:tab/>
        <w:t xml:space="preserve">   </w:t>
      </w:r>
      <w:r w:rsidRPr="00FF38DD">
        <w:rPr>
          <w:kern w:val="2"/>
          <w:u w:val="single"/>
          <w:lang w:eastAsia="en-US"/>
          <w14:ligatures w14:val="standardContextual"/>
        </w:rPr>
        <w:tab/>
        <w:t xml:space="preserve"> </w:t>
      </w:r>
      <w:r w:rsidRPr="00FF38DD">
        <w:rPr>
          <w:kern w:val="2"/>
          <w:lang w:eastAsia="en-US"/>
          <w14:ligatures w14:val="standardContextual"/>
        </w:rPr>
        <w:t xml:space="preserve">З.М. </w:t>
      </w:r>
      <w:proofErr w:type="spellStart"/>
      <w:r w:rsidRPr="00FF38DD">
        <w:rPr>
          <w:kern w:val="2"/>
          <w:lang w:eastAsia="en-US"/>
          <w14:ligatures w14:val="standardContextual"/>
        </w:rPr>
        <w:t>Альбекова</w:t>
      </w:r>
      <w:proofErr w:type="spellEnd"/>
    </w:p>
    <w:p w14:paraId="51959239" w14:textId="77777777" w:rsidR="00FF38DD" w:rsidRPr="00FF38DD" w:rsidRDefault="00FF38DD" w:rsidP="00FF38DD">
      <w:pPr>
        <w:rPr>
          <w:kern w:val="2"/>
          <w:sz w:val="20"/>
          <w:szCs w:val="20"/>
          <w14:ligatures w14:val="standardContextual"/>
        </w:rPr>
        <w:jc w:val="left"/>
        <w:spacing w:line="240" w:lineRule="auto" w:before="0" w:after="0"/>
        <w:ind w:left="0" w:firstLine="0"/>
      </w:pP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  <w:t xml:space="preserve">             </w:t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  <w:t>(подпись)</w:t>
      </w:r>
      <w:r w:rsidRPr="00FF38DD">
        <w:rPr>
          <w:kern w:val="2"/>
          <w:sz w:val="20"/>
          <w:szCs w:val="20"/>
          <w14:ligatures w14:val="standardContextual"/>
        </w:rPr>
        <w:tab/>
      </w:r>
      <w:r w:rsidRPr="00FF38DD">
        <w:rPr>
          <w:kern w:val="2"/>
          <w:sz w:val="20"/>
          <w:szCs w:val="20"/>
          <w14:ligatures w14:val="standardContextual"/>
        </w:rPr>
        <w:tab/>
        <w:t xml:space="preserve">  </w:t>
      </w:r>
    </w:p>
    <w:p w14:paraId="717A90CD" w14:textId="77777777" w:rsidR="00FD2950" w:rsidRPr="00FE2FFC" w:rsidRDefault="00FD2950" w:rsidP="00FF38DD">
      <w:pPr>
        <w:spacing w:after="0" w:line="240" w:lineRule="auto" w:before="0"/>
        <w:rPr>
          <w:kern w:val="2"/>
          <w14:ligatures w14:val="standardContextual"/>
        </w:rPr>
        <w:jc w:val="center"/>
        <w:ind w:left="0" w:firstLine="0"/>
      </w:pPr>
    </w:p>
    <w:p w14:paraId="78ADB703" w14:textId="77777777" w:rsidR="00FD2950" w:rsidRDefault="00FD2950" w:rsidP="00FF38DD">
      <w:pPr>
        <w:spacing w:after="0" w:line="240" w:lineRule="auto" w:before="0"/>
        <w:rPr>
          <w:kern w:val="2"/>
          <w14:ligatures w14:val="standardContextual"/>
        </w:rPr>
        <w:jc w:val="center"/>
        <w:ind w:left="0" w:firstLine="0"/>
      </w:pPr>
    </w:p>
    <w:p w14:paraId="72177909" w14:textId="0611EC95" w:rsidR="00FF38DD" w:rsidRPr="00FF38DD" w:rsidRDefault="00FF38DD" w:rsidP="00FF38DD">
      <w:pPr>
        <w:spacing w:after="0" w:line="240" w:lineRule="auto" w:before="0"/>
        <w:rPr>
          <w:kern w:val="2"/>
          <w14:ligatures w14:val="standardContextual"/>
        </w:rPr>
        <w:jc w:val="center"/>
        <w:ind w:left="0" w:firstLine="0"/>
      </w:pPr>
      <w:r w:rsidRPr="00FF38DD">
        <w:rPr>
          <w:rFonts w:ascii="Aptos" w:eastAsia="Aptos" w:hAnsi="Aptos"/>
          <w:noProof/>
          <w:kern w:val="2"/>
          <w:sz w:val="24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98B306E" wp14:editId="3BCD9DA4">
            <wp:simplePos x="0" y="0"/>
            <wp:positionH relativeFrom="column">
              <wp:posOffset>5876527</wp:posOffset>
            </wp:positionH>
            <wp:positionV relativeFrom="paragraph">
              <wp:posOffset>179867</wp:posOffset>
            </wp:positionV>
            <wp:extent cx="393405" cy="393405"/>
            <wp:effectExtent l="0" t="0" r="6985" b="6985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5" cy="39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8DD">
        <w:rPr>
          <w:kern w:val="2"/>
          <w14:ligatures w14:val="standardContextual"/>
        </w:rPr>
        <w:t>Ставрополь, 2026 г.</w:t>
      </w:r>
    </w:p>
    <w:p>
      <w:r>
        <w:br w:type="page"/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color w:val="000000"/>
          <w:sz w:val="26"/>
        </w:rPr>
        <w:t>Министерство науки и высшего образования Российской Федерации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color w:val="000000"/>
          <w:sz w:val="26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«СЕВЕРО-КАВКАЗСКИЙ ФЕДЕРАЛЬНЫЙ УНИВЕРСИТЕТ»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Институт цифрового развития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Межинститутская базовая кафедра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Направление подготовки 09.03.04 «Программная инженерия»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Направленность (профиль) «Разработка и сопровождение программного обеспечения»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ЗАДАНИЕ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color w:val="000000"/>
          <w:sz w:val="26"/>
        </w:rPr>
        <w:t>на курсовой проект студента Курбанов Тимур Магомедович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color w:val="000000"/>
          <w:sz w:val="26"/>
        </w:rPr>
        <w:t>по дисциплине «Программная инженерия»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1. Тема работы: Разработка веб-приложения по продаже программного обеспечения.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2. Цель: проектирование и разработка веб-приложения для продажи программного обеспечения с каталогом, серверной корзиной, заказами, демонстрационной оплатой, выдачей лицензий и административным управлением на основе архитектуры PCMEF.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3. Задачи: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1. Провести анализ предметной области и сформировать требования к системе.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2. Спроектировать архитектуру PCMEF и реляционную базу данных PostgreSQL.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3. Реализовать серверное ядро на Java 17 и Spring Boot, REST API и веб-интерфейс на Thymeleaf/HTML/CSS/JavaScript.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4. Реализовать аутентификацию и авторизацию с использованием Spring Security и JWT.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5. Провести тестирование, рефакторинг и статический анализ кода.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6. Подготовить WAR, Docker-развёртывание и комплект проектной документации.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4. Перечень подлежащих разработке вопросов: аналитическая часть, модель требований, архитектура и БД, детальное проектирование, реализация, тестирование, развёртывание и управление проектом.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5. Исходные данные: методические указания по выполнению курсового проекта, исходный код репозитория проекта, тестовые данные PostgreSQL.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6. Контрольные сроки: [указать по индивидуальному заданию].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Руководитель курсовой работы ______________________________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>Задание принял к исполнению студент Курбанов Тимур Магомедович ________________________</w:t>
      </w:r>
    </w:p>
    <w:p>
      <w:pPr>
        <w:sectPr w:rsidR="0022647F">
          <w:headerReference w:type="default" r:id="rId21"/>
          <w:footerReference w:type="default" r:id="rId22"/>
          <w:headerReference w:type="first" r:id="rId23"/>
          <w:footerReference w:type="first" r:id="rId24"/>
          <w:pgSz w:w="11910" w:h="16840"/>
          <w:pgMar w:top="1040" w:right="425" w:bottom="1500" w:left="1559" w:header="0" w:footer="1303" w:gutter="0"/>
          <w:cols w:space="720"/>
        </w:sectPr>
      </w:pPr>
      <w:r>
        <w:rPr>
          <w:rFonts w:ascii="Times New Roman" w:hAnsi="Times New Roman" w:eastAsia="Times New Roman"/>
          <w:sz w:val="28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ВВЕДЕНИЕ .................................................. 5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1. АНАЛИТИЧЕСКАЯ ЧАСТЬ .................................... 6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1.1. Описание предметной области .......................... 6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1.2. Анализ бизнес-процессов .............................. 7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1.3. SWOT-анализ текущего состояния ....................... 10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1.4. Анализ аналогов и конкурентов ........................ 11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1.5. Обоснование необходимости разработки ................. 13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1.6. Экономическое обоснование и приоритизация ............ 13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2. ПРОЕКТНАЯ ЧАСТЬ ........................................ 14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2.1. Модель требований к ПО ............................... 14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2.2. Модель предметной области ............................ 19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2.3. Архитектурное проектирование ......................... 21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2.4. Проектирование базы данных ........................... 25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2.5. Детальное проектирование ............................. 28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3. РЕАЛИЗАЦИОННАЯ ЧАСТЬ ................................... 30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3.1. Структура проекта .................................... 30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3.2. Реализация бизнес-логики ............................. 31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3.3. Реализация веб-интерфейса ............................ 33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3.4. Безопасность и управление транзакциями ............... 34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3.5. Рефакторинг и оптимизация ............................ 35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3.6. REST API ............................................. 36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4. ТЕСТИРОВАНИЕ И ОБЕСПЕЧЕНИЕ КАЧЕСТВА .................... 38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5. РАЗВЁРТЫВАНИЕ И ЭКСПЛУАТАЦИЯ ........................... 40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6. УПРАВЛЕНИЕ ПРОЕКТОМ .................................... 42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ЗАКЛЮЧЕНИЕ ................................................ 44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СПИСОК ИСПОЛЬЗОВАННЫХ ИСТОЧНИКОВ .......................... 45</w:t>
      </w:r>
    </w:p>
    <w:p>
      <w:pPr>
        <w:spacing w:line="240" w:lineRule="auto"/>
        <w:ind w:left="0" w:firstLine="0"/>
        <w:jc w:val="left"/>
      </w:pPr>
      <w:r>
        <w:rPr>
          <w:rFonts w:ascii="Times New Roman" w:hAnsi="Times New Roman"/>
          <w:color w:val="000000"/>
          <w:sz w:val="28"/>
        </w:rPr>
        <w:t>ПРИЛОЖЕНИЯ ................................................ 46</w:t>
      </w:r>
    </w:p>
    <w:p>
      <w:pPr>
        <w:spacing w:line="240" w:lineRule="auto"/>
        <w:ind w:firstLine="0" w:left="0"/>
        <w:jc w:val="left"/>
      </w:pPr>
      <w:r>
        <w:rPr>
          <w:rFonts w:ascii="Times New Roman" w:hAnsi="Times New Roman" w:eastAsia="Times New Roman"/>
          <w:color w:val="000000"/>
          <w:sz w:val="28"/>
        </w:rPr>
        <w:br w:type="page"/>
      </w:r>
    </w:p>
    <w:p>
      <w:pPr>
        <w:pStyle w:val="Heading1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Актуальность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Цифровая дистрибуция программного обеспечения стала стандартным способом приобретения прикладных программ для персональных компьютеров и рабочих станций. Пользователь ожидает получить не только сведения о назначении и стоимости продукта, но и возможность быстро сформировать корзину, оформить заказ, выполнить оплату и получить лицензионные данные в одном веб-интерфейсе. Для продавца важны централизованное ведение каталога, контроль заказов и воспроизводимый процесс выдачи лицензий.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Актуальность разработки учебного веб-приложения по продаже программного обеспечения определяется необходимостью комплексно отработать жизненный цикл программного продукта: от анализа предметной области и формализации требований до реализации серверной бизнес-логики, защиты REST API, тестирования и развёртывания. Выбранная предметная область позволяет естественно объединить каталог цифровых товаров, серверную корзину, заказы, оплату и лицензирование без избыточной сложности физической логистики.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Цель и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Целью курсового проекта является проектирование и разработка веб-приложения по продаже программного обеспечения на основе архитектурного паттерна PCMEF с серверной частью на Java и Spring Boot, реляционной базой данных PostgreSQL и тонким веб-клиентом.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достижения цели решены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1. выполнен анализ предметной области и сформированы бизнес- и системные требования;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2. спроектирована многослойная архитектура PCMEF и модель данных, нормализованная до третьей нормальной формы;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3. реализованы каталог, категории, регистрация и вход, серверная корзина, оформление заказа, демонстрационная оплата, выдача лицензий и функции администратора;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4. реализован REST API с OpenAPI/Swagger и защита Spring Security/JWT;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5. создан адаптивный интерфейс на Thymeleaf, HTML, CSS и JavaScript;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6. выполнено модульное и MVC-тестирование, измерено покрытие JaCoCo и проведён статический анализ Checkstyle;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7. подготовлены WAR-артефакт, Docker Compose и инструкции по развёртыванию;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8. сформирована проектная документация, включая WBS, диаграмму Ганта и оценку COCOMO.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Объект и предмет исследования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Объектом исследования являются процессы электронной продажи программного обеспечения: представление цифрового каталога, формирование корзины, оформление и оплата заказа, выдача лицензий и административное сопровождение ассортимента.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Предметом исследования являются методы и средства проектирования и реализации веб-приложения с использованием Java 17, Spring Boot, Spring MVC, Spring Security, Spring Data JPA/Hibernate, PostgreSQL, REST и архитектурного паттерна PCMEF.</w:t>
      </w:r>
    </w:p>
    <w:p>
      <w:pPr>
        <w:pStyle w:val="Heading1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 АНАЛИТИЧЕСКАЯ ЧАСТЬ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1.1. Описание предметной области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Предметная область проекта — электронная продажа лицензионного программного обеспечения. В отличие от интернет-магазина физических товаров, после успешной оплаты пользователю не требуется доставка: результатом покупки становится лицензия, связанная с приобретённым программным продуктом. Поэтому основная ценность системы сосредоточена в корректном ведении каталога, серверном расчёте стоимости, фиксации состава заказа и выдаче лицензий после подтверждённой оплаты.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системе выделены два основных типа пользователей. Обычный пользователь просматривает каталог, выполняет поиск, управляет корзиной, оформляет и оплачивает заказы, затем получает список лицензий. Администратор управляет категориями и товарами, архивирует продукты и просматривает заказы. Незарегистрированный посетитель имеет доступ к публичному каталогу и форме регистрации/входа.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Название проекта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Веб-приложение по продаже программного обеспечения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Траектория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Б — веб-ориентированная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Архитектура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PCMEF (Presentation–Control–Mediator–Entity–Foundation)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Сервер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Java 17, Spring Boot 3.2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Клиент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Thymeleaf, HTML, CSS, JavaScript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База данных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PostgreSQL 16, Flyway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Безопасность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Spring Security, JWT, BCrypt, роли USER/ADMIN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Развёртывание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Executable WAR, Tomcat 10+, Docker Compose</w:t>
            </w:r>
          </w:p>
        </w:tc>
      </w:tr>
    </w:tbl>
    <w:p>
      <w:pPr>
        <w:spacing w:after="0"/>
      </w:pP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1.2. Анализ бизнес-процессов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Основной бизнес-процесс можно представить цепочкой «поиск продукта → добавление в корзину → оформление заказа → оплата → выдача лицензии». Каталог и категории являются входной информационной базой, а результатом процесса для пользователя выступают завершённый заказ и лицензии. Управляющими воздействиями являются правила ролей, статусы товаров и заказов, ограничения количества и правила оплаты.</w:t>
      </w:r>
    </w:p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580000" cy="562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keepNext w:val="0"/>
      </w:pPr>
      <w:r>
        <w:rPr>
          <w:rFonts w:ascii="Times New Roman" w:hAnsi="Times New Roman" w:eastAsia="Times New Roman"/>
          <w:color w:val="000000"/>
        </w:rPr>
        <w:t>Рисунок 1.1 — Контекстная диаграмма бизнес-процесса IDEF0 A-0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Входами процесса являются запросы пользователя, данные каталога и текущей корзины. Управляющие воздействия задаются правилами ролей, цен, статусов, оплаты и лицензирования. Механизмами выполнения служат web-клиент, Spring Boot сервер, PostgreSQL и администратор. Выходами являются заказ, результат оплаты и лицензии.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1.2.1. Матрица стейкхолдеров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Стейкхолдер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Интересы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Влияние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Ожидание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Покупатель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Быстрый поиск, понятная цена, корректная лицензия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Высокое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Удобный и предсказуемый сценарий покупки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Администратор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Управление ассортиментом и заказами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Высокое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Минимум ручных ошибок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Владелец магазина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Контроль продаж и развитие каталога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Высокое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Стабильность и расширяемость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Разработчик/поддержка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Поддерживаемый код, тесты и документация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Среднее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Прозрачная архитектура и диагностика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Платёжная система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Корректное формирование транзакций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Среднее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Однозначные статусы оплаты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1.2.2. Декомпозиция основного бизнес-процесса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Контекстный процесс продажи программного обеспечения целесообразно декомпозировать на пять взаимосвязанных функций. Первая функция — ведение каталога: администратор формирует категории и карточки программных продуктов, указывает разработчика, версию, цену, тип лицензии, системные требования и состояние продукта. Вторая функция — формирование пользовательской корзины. Корзина хранится на сервере и связана с конкретным пользователем, что исключает расхождение между интерфейсом и фактическим состоянием заказа.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Третья функция — оформление заказа. На этом этапе сервер повторно считывает активные товары, проверяет допустимость количества, фиксирует цену каждой позиции в OrderItem и рассчитывает итоговую сумму. Такой подход принципиально важен для цифрового магазина: изменение цены товара после оформления не должно изменять уже сформированный заказ. Четвёртая функция — демонстрационная оплата. Успешный платёж фиксируется отдельной сущностью Payment, а переход заказа в итоговое состояние выполняется только в рамках бизнес-операции оплаты.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Пятая функция — выдача лицензий. После успешной оплаты на каждую приобретённую единицу создаётся отдельная запись License. Пользователь получает доступ только к собственным лицензиям, а администратор не может вручную перевести заказ в состояния PAID или COMPLETED, минуя платёжный сценарий. Тем самым обеспечивается согласованность цепочки «заказ — платёж — лицензия».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В рамках учебной версии внешняя платёжная система не интегрируется: Payment моделирует успешную операцию и позволяет проверить транзакционность, правила статусов и выдачу лицензий без хранения реквизитов банковских карт. Такое ограничение уменьшает риски и сохраняет масштаб проекта соразмерным курсовой работе.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Вход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Основное действие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Каталог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Данные о ПО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Поиск, фильтрация, просмотр карточки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Выбранный продукт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Корзина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Продукт и количество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Серверное добавление/изменение позиции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Актуальная корзина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Оформление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Серверная корзина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Проверка товаров, snapshot цены, расчёт total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PENDING_PAYMENT заказ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Оплата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Заказ пользователя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Создание Payment и смена статуса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COMPLETED заказ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Лицензирование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Успешно оплаченные позиции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Генерация записей License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Набор лицензий пользователя</w:t>
            </w:r>
          </w:p>
        </w:tc>
      </w:tr>
    </w:tbl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1.2.3. Пользовательский путь покупателя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Пользовательский путь начинается с публичного каталога, доступного без аутентификации. Это снижает барьер входа: посетитель может ознакомиться с ассортиментом, категориями, ценами и характеристиками программ до регистрации. При попытке выполнить персонализированное действие, например добавить товар в корзину, требуется вход в систему.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После аутентификации пользователь работает с серверной корзиной. Изменение количества и удаление позиции немедленно отражаются на сервере, поэтому переход между страницами не приводит к потере состояния. На этапе оформления сервер является единственным источником истины для суммы заказа. После создания заказа пользователь попадает в раздел истории заказов, где видит статус и состав покупки. После демонстрационной оплаты в разделе лицензий отображаются выданные лицензионные записи.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При проектировании сценария учитывались состояния ошибки: отсутствие авторизации, пустая корзина, архивированный товар, недопустимое количество, повторная оплата и попытка обращения к чужому заказу. Для REST API они преобразуются в единый объект ошибки, а клиент отображает понятное сообщение без раскрытия внутренней реализации.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1.3. SWOT-анализ текущего состояния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Сильные стороны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Слабые стороны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Цифровой товар не требует физической доставки; серверный расчёт стоимости; мгновенная выдача лицензий; роли и централизованное администрирование.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Учебная demo-оплата без интеграции с реальным эквайрингом; отсутствует сложная аналитика продаж; ограниченная модель лицензирования.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Возможности: подключение реального платёжного шлюза, расширение типов лицензий, отчётность и уведомления.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Угрозы: компрометация токенов, ошибки прав доступа, некорректная выдача лицензий, потеря данных при неправильном резервном копировании.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SWOT-анализ показывает, что выбранная модель подходит для курсового проекта: она охватывает основные аспекты программной инженерии и при этом допускает дальнейшее развитие без изменения базовой архитектуры.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1.3.1. Выводы SWOT-анализа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К сильным сторонам решения относится прозрачная предметная модель. Цифровой товар не требует учёта склада и физической доставки, поэтому основные правила сосредоточены вокруг доступности продукта, целостности заказа, статусов оплаты и лицензирования. Серверный расчёт стоимости и фиксация unitPrice снижают риск манипуляций на клиенте.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К ограничениям текущей версии относится демонстрационный характер платежа и упрощённая модель лицензии. Эти ограничения являются осознанными: интеграция с эквайрингом потребовала бы обработки внешних callback, секретов платёжного провайдера, сценариев возврата и финансовой отчётности, что выходит за рамки выбранной веб-траектории.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Возможности дальнейшего развития связаны с уведомлениями, реальным платёжным шлюзом, промокодами, подписками, расширенными типами лицензий, отчётностью администратора и историей изменения цен. Наиболее существенные угрозы — компрометация JWT, ошибки разграничения ролей и некорректная выдача лицензий. Они учитываются через BCrypt, Spring Security, проверки владения сущностями и транзакционную бизнес-логику.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1.4. Анализ аналогов и конкурентов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Существующие цифровые каналы продажи программного обеспечения можно условно разделить на магазины производителей, универсальные интернет-магазины цифровых товаров и маркетплейсы. Магазин производителя обеспечивает тесную связь продукта и лицензирования, но ограничен ассортиментом одного вендора. Универсальные магазины дают широкий выбор, однако сложнее поддерживают единые правила лицензирования. Маркетплейсы обеспечивают масштаб каталога, но требуют развитой инфраструктуры продавцов и комиссионной модели.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Критерий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Магазин производителя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Универсальный магазин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Разрабатываемая система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Ассортимент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Один вендор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Много вендоров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Учебный каталог разных категорий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Корзина и заказ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Выдача цифровой лицензии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Как правило да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Да, после успешной demo-оплаты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Администрирование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Внутреннее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Расширенное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CRUD категорий/товаров и заказы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Сложность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Высокая для промышленной эксплуатации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Высокая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Соразмерна курсовому проекту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1.4.1. Критерии сравнения решений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Сравнение проводится не по узнаваемости конкретных коммерческих брендов, а по функциональным классам систем. Для курсового проекта важны те свойства, которые можно проверить по исходному коду: наличие публичного каталога, корзины, серверного заказа, разделения ролей, выдачи цифрового результата покупки и документированного API.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Магазины производителей обычно обладают наиболее глубокой интеграцией с собственной инфраструктурой лицензирования, но предназначены для одного вендора. Универсальные магазины предлагают широкий ассортимент и сложную коммерческую инфраструктуру, однако их внутреннее устройство закрыто. Разрабатываемая система сознательно ограничена учебным сценарием, зато позволяет показать полный цикл проектирования, реализацию PCMEF, модель данных и тестирование бизнес-правил.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Значение для проекта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Реализация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Публичный просмотр каталога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Высокое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 products/categories без JWT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Персональная корзина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Высокое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Cart и CartItem в PostgreSQL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Целостность цены заказа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Критическое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unitPrice snapshot и server total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Ролевой доступ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Критическое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USER/ADMIN в Spring Security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Цифровой результат покупки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Высокое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License после успешной оплаты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Документируемый API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Высокое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REST /api/v1 + OpenAPI/Swagger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Развёртывание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Высокое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WAR/Tomcat и Docker Compose</w:t>
            </w:r>
          </w:p>
        </w:tc>
      </w:tr>
    </w:tbl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1.5. Обоснование необходимости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Разработка собственной системы оправдана учебными целями: готовые SaaS-платформы скрывают значительную часть серверной логики и не позволяют продемонстрировать архитектуру PCMEF, транзакционные границы, ORM-мэппинг, тестирование и развёртывание. Реализация полного сквозного сценария на собственной кодовой базе позволяет показать инженерные решения и их связь с требованиями.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1.6. Экономическое обоснование и приоритизация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учебного экономического обоснования использована укрупнённая оценка. Предполагается, что небольшой магазин программного обеспечения при ручной обработке заказов тратит время сотрудника на сверку состава заказа и выдачу лицензий. Автоматизация сокращает трудозатраты и число ошибок. Приведённые значения являются оценочными и не являются коммерческим прогнозом.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Оценка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Единовременные трудозатраты разработки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3,55 чел.-месяца по Basic COCOMO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Условная стоимость часа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500 руб.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Оценочная трудоёмкость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≈ 568 часов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Оценочные затраты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≈ 284 000 руб.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Потенциальная экономия операций в год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≈ 180 000–240 000 руб.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Ориентировочный срок окупаемости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≈ 1,2–1,6 года при использовании в малом магазине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1.6.1. Приоритизация требований (MoSCoW)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Приоритет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Требования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Must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Каталог; роли; регистрация/вход; корзина; заказ; оплата; лицензии; администрирование; PostgreSQL; тесты; WAR.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Should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Поиск, категории, Swagger/OpenAPI, Docker Compose, обработка ошибок, адаптивность.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Could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Расширенные отчёты, email-уведомления, реальный эквайринг, несколько типов лицензий.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Won’t (v1)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Маркетплейс внешних продавцов, подписки, облачный биллинг, микросервисная архитектура.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1.6.2. Расчёт экономического эффекта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Экономическая оценка носит учебный характер и показывает методику сопоставления затрат на разработку с потенциальным эффектом автоматизации. Трудоёмкость проекта оценивается отдельно в разделе управления проектом по Basic COCOMO и составляет 3,55 человеко-месяца. Для укрупнённой денежной оценки принято 160 рабочих часов на человеко-месяц и условная стоимость 500 рублей за час. Получаем около 568 часов и 284 тыс. рублей трудовых затрат.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Потенциальный эффект формируется за счёт уменьшения ручной обработки заказов, автоматической фиксации стоимости, сокращения числа ошибок при выдаче лицензий и возможности самообслуживания пользователя. Если экономия рабочего времени и предотвращённых ошибок оценивается в 15–20 тыс. рублей в месяц, годовой эффект составляет 180–240 тыс. рублей.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Простой срок окупаемости определяется отношением затрат к годовому эффекту. При нижней оценке эффекта срок составляет приблизительно 1,58 года, при верхней — 1,18 года. В расчёт не включены затраты на промышленный эквайринг, поддержку и маркетинг, поэтому значения следует интерпретировать как демонстрационный показатель для учебного проекта, а не как бизнес-план реального магазина.</w:t>
      </w:r>
    </w:p>
    <w:p>
      <w:pPr>
        <w:pStyle w:val="Heading1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 ПРОЕКТНАЯ ЧАСТЬ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2.1. Модель требований к ПО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2.1.1. Акторы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Актор «Гость» работает только с публичными страницами и API каталога. «Пользователь» имеет роль USER и выполняет покупательские операции. «Администратор» имеет роль ADMIN и получает доступ к операциям управления ассортиментом и заказами.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2.1.2. Диаграмма вариантов использования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580000" cy="63609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60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keepNext w:val="0"/>
      </w:pPr>
      <w:r>
        <w:rPr>
          <w:rFonts w:ascii="Times New Roman" w:hAnsi="Times New Roman" w:eastAsia="Times New Roman"/>
          <w:color w:val="000000"/>
        </w:rPr>
        <w:t>Рисунок 2.1 — Диаграмма вариантов использования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2.1.3. Спецификация прецедентов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Use Case UC-01</w:t>
      </w:r>
      <w:r>
        <w:rPr>
          <w:rFonts w:ascii="Times New Roman" w:hAnsi="Times New Roman" w:eastAsia="Times New Roman"/>
          <w:color w:val="000000"/>
          <w:sz w:val="28"/>
        </w:rPr>
        <w:t>: Оформить заказ.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Актор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Пользователь USER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Предусловия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Пользователь аутентифицирован, серверная корзина не пуста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Основной поток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Пользователь открывает корзину → подтверждает оформление → сервер повторно читает товары и цены → создаёт Order и OrderItem → рассчитывает total → очищает корзину → возвращает заказ со статусом PENDING_PAYMENT.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Альтернативы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Пустая корзина; неактивный товар; недопустимое количество; отсутствие авторизации.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Результат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Создан заказ с зафиксированными unitPrice и total.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Use Case UC-02</w:t>
      </w:r>
      <w:r>
        <w:rPr>
          <w:rFonts w:ascii="Times New Roman" w:hAnsi="Times New Roman" w:eastAsia="Times New Roman"/>
          <w:color w:val="000000"/>
          <w:sz w:val="28"/>
        </w:rPr>
        <w:t>: Оплатить заказ.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Актор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Пользователь USER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Предусловия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Заказ принадлежит пользователю и имеет статус PENDING_PAYMENT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Основной поток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Сервер создаёт успешный demo-платёж, переводит заказ в завершённое состояние и создаёт лицензии по количеству единиц каждой позиции.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Альтернативы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Повторная оплата, отменённый заказ, попытка оплатить чужой заказ.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Результат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Заказ COMPLETED, доступен набор лицензий.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Use Case UC-03</w:t>
      </w:r>
      <w:r>
        <w:rPr>
          <w:rFonts w:ascii="Times New Roman" w:hAnsi="Times New Roman" w:eastAsia="Times New Roman"/>
          <w:color w:val="000000"/>
          <w:sz w:val="28"/>
        </w:rPr>
        <w:t>: Управлять каталогом.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Актор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Администратор ADMIN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Предусловия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Администратор аутентифицирован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Основной поток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Создание/редактирование категорий и продуктов, архивирование продукта, просмотр заказов.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Ограничения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Категория с привязанными товарами не удаляется; продукт архивируется вместо физического удаления.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Результат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Каталог обновлён без нарушения ссылочной целостности.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2.1.4. Глоссарий терминов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Термин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Продукт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Единица программного обеспечения, доступная в каталоге.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Категория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Группа продуктов по назначению.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Корзина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Серверный набор выбранных товаров текущего пользователя.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Позиция корзины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Продукт и его количество в корзине.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Заказ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Зафиксированный результат оформления корзины.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Позиция заказа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Снимок продукта, количества и цены на момент покупки.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Платёж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Запись о попытке/результате оплаты заказа.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Лицензия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Лицензионный ключ, созданный после успешной оплаты.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Архивирование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Изменение статуса товара без физического удаления.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JWT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Токен, используемый для stateless-аутентификации REST API.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PCMEF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Presentation-Control-Mediator-Entity-Foundation.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DTO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Объект передачи данных между слоями/API.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Flyway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Инструмент версионирования схемы БД.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JaCoCo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Инструмент измерения покрытия тестами.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WAR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Архив веб-приложения для Servlet Container.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Swagger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Интерфейс просмотра OpenAPI-спецификации.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Статус заказа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Состояние жизненного цикла: CREATED/PENDING_PAYMENT/COMPLETED/CANCELLED и др.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Demo-оплата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Учебная имитация успешной платёжной операции без внешнего эквайринга.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Архивный товар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Продукт, сохранённый в истории, но исключённый из активной продажи.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Транзакция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Атомарная группа изменений БД.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Persistence Context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Контекст Hibernate, обеспечивающий отслеживание и Identity Map.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Lazy Load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Отложенная загрузка связанных сущностей по требованию.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2.1.5. Таблица трассировки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6"/>
              </w:rPr>
              <w:t>Требование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6"/>
              </w:rPr>
              <w:t>Реализация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6"/>
              </w:rPr>
              <w:t>Проверка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FR-01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Публичный каталог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ProductV1Controller/ProductMediator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GET /api/v1/products → 200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FR-02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Регистрация и вход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UserMediator + JWT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Unit/MockMvc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FR-03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Серверная корзина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CartMediator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CartMediatorTest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FR-04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Оформление заказа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CheckoutFacade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CheckoutFacadeTest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FR-05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Оплата и лицензии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PaymentMediator + LicenseMediator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Unit + smoke flow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FR-06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Администрирование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Admin API/UI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Role tests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NFR-01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Покрытие &gt;40%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JUnit + JaCoCo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62,69% line coverage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NFR-02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WAR/Tomcat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Maven WAR + initializer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mvn clean package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NFR-03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Статический анализ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Checkstyle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0 violations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2.1.6.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Критерий проверки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FR-01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Гость может просматривать каталог, категории и карточки товаров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Must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Публичные GET возвращают 200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FR-02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 может зарегистрироваться и войти в систему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Must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Получение JWT после корректных данных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FR-03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 может управлять только своей серверной корзиной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Must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CRUD cart items с проверкой пользователя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FR-04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Заказ создаётся только из непустой серверной корзины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Must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POST orders создаёт snapshot позиций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FR-05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Итоговая сумма рассчитывается на сервере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Must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total равен сумме unitPrice × quantity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FR-06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Оплатить можно только собственный PENDING_PAYMENT заказ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Must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Чужой/повторный платёж отклоняется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FR-07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После оплаты выдаётся по лицензии на каждую единицу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Must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Количество License соответствует quantity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FR-08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ADMIN управляет категориями и товарами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Must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CRUD доступен только ADMIN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FR-09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Удаление товара выполняется архивированием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Should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Продукт получает ARCHIVED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FR-10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API документируется OpenAPI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Should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Swagger UI доступен по URL</w:t>
            </w:r>
          </w:p>
        </w:tc>
      </w:tr>
    </w:tbl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2.1.7. Нефункциональные требования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К нефункциональным требованиям относятся требования к архитектуре, безопасности, производительности учебной нагрузки, сопровождаемости и развёртыванию. Серверная часть должна использовать Java 17+, Spring Boot и PostgreSQL; зависимости собираются Maven. Веб-интерфейс должен корректно работать на настольных и мобильных разрешениях и не требовать установки отдельного клиента.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Пароли не должны храниться в открытом виде; используется BCrypt. Доступ к защищённым ресурсам осуществляется по JWT, а административные операции ограничиваются ролью ADMIN. Все входные данные REST API проходят DTO-валидацию; доступ к БД выполняется через JPA/Hibernate, что исключает конкатенацию SQL из пользовательского ввода.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Код должен быть разделён по слоям PCMEF и покрыт модульными тестами не менее чем на 40 %. Сборка должна формировать WAR, пригодный для внешнего Tomcat, а также запускаться в Docker Compose вместе с PostgreSQL. Конфигурация подключения к БД и секрет JWT задаются переменными окружения.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Категория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Принятое решение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Совместимость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Java 17+, современный браузер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Spring Boot 3.2, HTML/CSS/JS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Безопасность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Хеширование и роли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BCrypt, JWT, ROLE_USER/ROLE_ADMIN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Надёжность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Транзакционная целостность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@Transactional в mediator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Сопровождаемость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Разделение ответственности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PCMEF + интерфейсы Control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Тестируемость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Покрытие &gt;40 %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JUnit/Mockito/MockMvc/JaCoCo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Развёртывание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Сервлет-контейнер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WAR + Tomcat 10+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Переносимость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Изолированное окружение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Docker Compose</w:t>
            </w:r>
          </w:p>
        </w:tc>
      </w:tr>
    </w:tbl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2.1.8. Критерии приёмки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Система считается принятой в рамках курсового проекта, если пользовательский сценарий от регистрации до получения лицензии выполняется без ручного изменения БД; публичный каталог доступен без токена; защищённые методы требуют JWT; административные методы недоступны USER; автоматизированные тесты проходят без ошибок; покрытие строк превышает 40 %; Maven формирует WAR; Docker Compose запускает приложение и PostgreSQL.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Дополнительным критерием является соответствие проектной документации фактической реализации. Диаграммы, названия слоёв, сущностей и эндпоинтов должны отражать текущий код, а не предполагаемую будущую функциональность.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2.2. Модель предметной области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2.2.1. Классификация сущностей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 ключевым сущностям относятся User, Category, SoftwareProduct, Cart, CartItem, Order, OrderItem, Payment и License. Их число и взаимосвязи достаточны для представления полного сценария цифровой покупки и соответствуют требованию курсового проекта о наличии нескольких бизнес-сущностей.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2.2.2. Domain Model</w:t>
      </w:r>
    </w:p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18776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keepNext w:val="0"/>
      </w:pPr>
      <w:r>
        <w:rPr>
          <w:rFonts w:ascii="Times New Roman" w:hAnsi="Times New Roman" w:eastAsia="Times New Roman"/>
          <w:color w:val="000000"/>
        </w:rPr>
        <w:t>Рисунок 2.2 — Концептуальная модель предметной области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2.2.3. Описание ключевых сущностей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Сущность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Ключевые данные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User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Учётная запись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email, passwordHash, role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Category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Классификация каталога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name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SoftwareProduct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Товар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name, price, developer, version, licenseType, status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Cart / CartItem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Текущий выбор пользователя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product, quantity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Order / OrderItem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Зафиксированная покупка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status, total, unitPrice snapshot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Payment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Финансовая операция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status, transactionId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License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Результат цифровой покупки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licenseKey, product, orderItem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2.2.4. Бизнес-правила</w:t>
      </w:r>
    </w:p>
    <w:p>
      <w:pPr>
        <w:pStyle w:val="ListParagraph"/>
        <w:spacing w:line="360" w:lineRule="auto" w:before="0" w:after="0"/>
        <w:ind w:left="0"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– Количество позиции корзины ограничено диапазоном 1–99.</w:t>
      </w:r>
    </w:p>
    <w:p>
      <w:pPr>
        <w:pStyle w:val="ListParagraph"/>
        <w:spacing w:line="360" w:lineRule="auto" w:before="0" w:after="0"/>
        <w:ind w:left="0"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– Итоговая стоимость заказа рассчитывается сервером, а не принимается от клиента.</w:t>
      </w:r>
    </w:p>
    <w:p>
      <w:pPr>
        <w:pStyle w:val="ListParagraph"/>
        <w:spacing w:line="360" w:lineRule="auto" w:before="0" w:after="0"/>
        <w:ind w:left="0"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– OrderItem хранит unitPrice как снимок цены на момент оформления.</w:t>
      </w:r>
    </w:p>
    <w:p>
      <w:pPr>
        <w:pStyle w:val="ListParagraph"/>
        <w:spacing w:line="360" w:lineRule="auto" w:before="0" w:after="0"/>
        <w:ind w:left="0"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– Обычный пользователь имеет доступ только к собственным заказам и лицензиям.</w:t>
      </w:r>
    </w:p>
    <w:p>
      <w:pPr>
        <w:pStyle w:val="ListParagraph"/>
        <w:spacing w:line="360" w:lineRule="auto" w:before="0" w:after="0"/>
        <w:ind w:left="0"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– Успешная оплата допустима только для заказа в состоянии PENDING_PAYMENT.</w:t>
      </w:r>
    </w:p>
    <w:p>
      <w:pPr>
        <w:pStyle w:val="ListParagraph"/>
        <w:spacing w:line="360" w:lineRule="auto" w:before="0" w:after="0"/>
        <w:ind w:left="0"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– Лицензии создаются после успешной оплаты по количеству приобретённых единиц.</w:t>
      </w:r>
    </w:p>
    <w:p>
      <w:pPr>
        <w:pStyle w:val="ListParagraph"/>
        <w:spacing w:line="360" w:lineRule="auto" w:before="0" w:after="0"/>
        <w:ind w:left="0"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– Категория не удаляется при наличии связанных продуктов.</w:t>
      </w:r>
    </w:p>
    <w:p>
      <w:pPr>
        <w:pStyle w:val="ListParagraph"/>
        <w:spacing w:line="360" w:lineRule="auto" w:before="0" w:after="0"/>
        <w:ind w:left="0"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– Удаление продукта реализовано как архивирование.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2.2.5. Жизненный цикл заказа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Сущность Order имеет конечный набор состояний: CREATED, PENDING_PAYMENT, PAID, COMPLETED, CANCELLED и FAILED. В пользовательском сценарии после оформления из корзины заказ находится в PENDING_PAYMENT. Успешная демонстрационная оплата создаёт Payment, инициирует выдачу лицензий и завершает заказ. Отмена допускается только там, где она не нарушает уже проведённый платёж.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Разделение статусов PAID и COMPLETED позволяет различать факт оплаты и завершение всей серверной операции. В текущей реализации они проходят в рамках одной транзакционной цепочки, однако наличие состояний делает модель расширяемой для будущих асинхронных интеграций. Администратор не может вручную выставлять PAID/COMPLETED через административный API, так как это позволило бы обойти создание платежа и лицензий.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Сущность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Ключевые инварианты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 и роль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email уникален, пароль хранится как BCrypt hash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Category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Классификация товаров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имя уникально; нельзя удалить связанную категорию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SoftwareProduct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Карточка ПО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цена неотрицательна; ACTIVE/ARCHIVED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Cart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Корзина пользователя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одна корзина на пользователя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CartItem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Позиция корзины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quantity 1..99, продукт должен существовать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Order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Покупка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принадлежит одному пользователю, total серверный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OrderItem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Snapshot позиции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unitPrice фиксируется при оформлении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Payment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Платёж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не более одного успешного платежа на заказ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License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Выданная лицензия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создаётся после успешной оплаты</w:t>
            </w:r>
          </w:p>
        </w:tc>
      </w:tr>
    </w:tbl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2.2.6. Бизнес-правила предметной модели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Ключевое правило магазина состоит в том, что клиентская часть не определяет стоимость покупки. Даже если в браузере отображается цена, при оформлении сервер повторно загружает продукты и формирует snapshot. Это предотвращает подмену суммы через инструменты разработчика и обеспечивает воспроизводимость истории заказа.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Второе правило касается владения данными. Пользователь может читать и изменять только собственную корзину, просматривать только собственные заказы и лицензии и оплачивать только принадлежащий ему заказ. Проверка роли сама по себе недостаточна, поэтому mediator дополнительно сопоставляет идентификатор пользователя с владельцем сущности.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Третье правило — лицензии не существуют до оплаты. LicenseMediator вызывается из платёжного сценария после фиксации успешного Payment; количество лицензий соответствует количеству единиц в OrderItem. Таким образом, выдача цифрового результата не может произойти просто из-за изменения статуса заказа через административный интерфейс.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2.3. Архитектурное проектирование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2.3.1. Выбор и обоснование архитектурного стиля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соответствии с методическими требованиями для проекта выбран PCMEF. Presentation отвечает за HTTP-контроллеры, Thymeleaf-страницы и клиентский JavaScript; Control задаёт интерфейсы прикладных сервисов; Mediator содержит бизнес-логику и транзакции; Entity описывает доменные сущности; Foundation содержит репозитории и инфраструктуру хранения данных. Такое разделение упрощает модульное тестирование и делает зависимости явными.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2.3.2. Диаграмма пакетов PCMEF</w:t>
      </w:r>
    </w:p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040000" cy="4867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me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6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keepNext w:val="0"/>
      </w:pPr>
      <w:r>
        <w:rPr>
          <w:rFonts w:ascii="Times New Roman" w:hAnsi="Times New Roman" w:eastAsia="Times New Roman"/>
          <w:color w:val="000000"/>
        </w:rPr>
        <w:t>Рисунок 2.3 — Архитектура PCMEF проекта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2.3.3. Описание слоёв и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Слой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Ответственность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Примеры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Presentation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Ввод/вывод, HTTP, страницы, DTO/API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PageController, ProductV1Controller, OrderV1Controller, Thymeleaf, JS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Control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Контракты прикладных операций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IUserService, IProductService, IOrderService, ICartService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Mediator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Бизнес-правила и транзакции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UserMediator, ProductMediator, CartMediator, CheckoutFacade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Entity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Состояние предметной области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User, SoftwareProduct, Cart, Order, Payment, License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Foundation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Персистентность и инфраструктура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Spring Data repositories, Flyway, DataInitializer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2.3.4. Интерфейсы взаимодействия слоёв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Presentation-контроллеры зависят от интерфейсов Control, а не от конкретных mediator-классов. Это позволяет изолированно тестировать HTTP-слой. Mediator использует Spring Data repositories Foundation и сущности Entity. Для аутентификации JwtAuthFilter является инфраструктурным исключением: фильтр напрямую обращается к UserRepository для восстановления пользователя из токена; это решение локализовано в security-пакете и не используется бизнес-контроллерами.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2.3.5. Архитектурные решения (ADR)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ADR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Решение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Причина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ADR-01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PCMEF вместо прямой Controller→Repository схемы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Соответствие методике и разделение ответственности.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ADR-02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Server-side cart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Сервер является источником истины и рассчитывает итог.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ADR-03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JWT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REST API остаётся stateless.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ADR-04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Архивирование продукта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Сохраняется история заказов и ссылочная целостность.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ADR-05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Flyway + ddl-auto validate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Схема версионируется миграциями, Hibernate только проверяет соответствие.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ADR-06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Demo payment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Сохраняется учебный масштаб без внешней платёжной инфраструктуры.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2.3.6. Дополнительное обоснование архитектурных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ADR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Решение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Причина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Последствие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ADR-01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Монолитное Spring Boot приложение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Соразмерность курсовой работе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Простое развёртывание и транзакции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ADR-02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PCMEF внутри серверной части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Требование методических указаний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Явное разделение ответственности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ADR-03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JWT для REST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Stateless API и браузерный клиент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Токен передаётся в Authorization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ADR-04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PostgreSQL + Flyway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Реляционная целостность и повторяемая схема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Версионированные миграции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ADR-05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Серверная корзина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Единый источник истины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Корзина доступна после повторного входа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ADR-06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Архивирование продукта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Сохранение истории заказов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Запись продукта не удаляется физически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ADR-07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Demo payment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Отсутствие обработки платёжных реквизитов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Сценарий проверяет доменную логику без эквайринга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Наиболее важным архитектурным решением является отказ от избыточного усложнения. Для проекта не применяются микросервисы, брокеры сообщений, распределённый кэш или CQRS: они не нужны для демонстрации заданных бизнес-процессов и затруднили бы проверку PCMEF. Все ключевые операции выполняются в одном Spring-приложении, а транзакционность обеспечивается стандартными средствами Spring/JPA.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В security-подсистеме имеется задокументированное инфраструктурное исключение: JwtAuthFilter обращается к UserRepository для восстановления пользователя по данным токена. Это не переносится в бизнес-контроллеры и не создаёт зависимости Presentation от Foundation. Исключение локализовано в техническом слое аутентификации.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2.3.7. Контракты и допустимые зависимости между слоями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Presentation-контроллеры зависят от интерфейсов Control: IUserService, IProductService, IOrderService, ICategoryService, IPaymentService, ILicenseService и ICartService. Интерфейс описывает доступную операцию, но не раскрывает способ доступа к данным. Реализация интерфейса находится в mediator-компоненте, где выполняются проверки бизнес-правил и транзакции.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Foundation содержит Spring Data repositories. Они оперируют Entity и не должны знать о web-контроллерах. Entity представляет состояние предметной области и JPA-mapping. Такая схема позволяет тестировать mediator с mock-репозиториями, не поднимая PostgreSQL для каждого unit-теста.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Слой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Примеры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Получает данные от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Обращается к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Presentation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ProductV1Controller, OrderV1Controller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HTTP/JSON, Authentication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Control interfaces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Control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IProductService, IOrderService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Presentation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контракт реализуется Mediator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Mediator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ProductMediator, CheckoutFacade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Control вызовы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Entity, Foundation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Entity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Order, Product, License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Mediator/JPA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другие Entity по связям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Foundation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OrderRepository, ProductRepository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Mediator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PostgreSQL через JPA</w:t>
            </w:r>
          </w:p>
        </w:tc>
      </w:tr>
    </w:tbl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2.4. Проектирование базы данных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2.4.1. ER-диаграмма</w:t>
      </w:r>
    </w:p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18033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keepNext w:val="0"/>
      </w:pPr>
      <w:r>
        <w:rPr>
          <w:rFonts w:ascii="Times New Roman" w:hAnsi="Times New Roman" w:eastAsia="Times New Roman"/>
          <w:color w:val="000000"/>
        </w:rPr>
        <w:t>Рисунок 2.4 — ER-диаграмма базы данных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2.4.2. Обоснование нормализации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Модель приведена к третьей нормальной форме: повторяющиеся данные выделены в отдельные сущности; категории не дублируются в товарах строковыми значениями; позиции корзины и заказа вынесены в отдельные таблицы; платежи и лицензии хранятся отдельно от заказа. При этом unitPrice в OrderItem является осознанным снимком исторической цены, а не нарушением нормализации бизнес-данных.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2.4.3. Спецификация связей и ограничений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Связь/ограничение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User 1:1 Cart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Одна актуальная корзина на пользователя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Cart 1:N CartItem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Набор выбранных позиций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Category 1:N Product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Классификация товаров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User 1:N Order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История заказов владельца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Order 1:N OrderItem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Состав покупки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Order 1:N Payment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Поддержка повторных попыток оплаты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CHECK quantity 1..99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Защита допустимого количества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UNIQUE email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Однозначная учётная запись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Partial unique successful payment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Не более одного успешного платежа на заказ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2.4.4. DDL-скрипты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Схема создаётся миграцией Flyway V1, а последующее изменение ролей CUSTOMER→USER оформлено отдельной миграцией V2. Пример фрагмента DDL: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CREATE TABLE orders (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id UUID PRIMARY KEY,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user_id UUID NOT NULL REFERENCES users(id),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status VARCHAR(32) NOT NULL,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total NUMERIC(12,2) NOT NULL CHECK (total &gt;= 0),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created_at TIMESTAMP NOT NULL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);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CREATE TABLE order_items (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id UUID PRIMARY KEY,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order_id UUID NOT NULL REFERENCES orders(id),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product_id UUID NOT NULL REFERENCES software_products(id),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quantity INTEGER NOT NULL CHECK (quantity BETWEEN 1 AND 99),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unit_price NUMERIC(12,2) NOT NULL CHECK (unit_price &gt;= 0)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);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2.4.5. Стратегия ORM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Объектно-реляционное отображение реализовано JPA/Hibernate. Spring Data repositories предоставляют доступ к данным, а Hibernate Persistence Context выполняет роль Identity Map в пределах сессии. Связи, не требующие немедленной загрузки, настроены как LAZY. Для истории заказов загрузка нужных items/product выполняется в транзакционной области/через точечную загрузку, что предотвращает LazyInitializationException без глобального перехода на EAGER.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2.4.6. Физическая структура таблиц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Физическая схема создаётся миграцией Flyway V1 и последующими изменениями версии схемы. Первичные ключи сущностей представлены UUID. Такой выбор удобен для генерации идентификаторов на уровне приложения и не раскрывает последовательность записей. Для внешних ключей применяются ограничения ссылочной целостности, а для обязательных атрибутов — NOT NULL.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Таблица users хранит email, хеш пароля и роль. categories содержит справочник категорий. software_products связывается с категорией и хранит коммерческие и технические характеристики продукта. carts и cart_items реализуют серверную корзину. orders и order_items фиксируют историю покупки, причём order_items содержит собственное поле unit_price. payments хранит результат платёжной операции, licenses — выданные лицензии.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Таблица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Ключевые поля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Связи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Особенности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id, email, password_hash, role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1:1 carts; 1:N orders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UNIQUE email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categories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id, name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1:N software_products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UNIQUE name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software_products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id, name, price, status, category_id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N:1 categories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индексы по категории/статусу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carts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id, user_id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1:1 users; 1:N cart_items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UNIQUE user_id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cart_items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id, cart_id, product_id, quantity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N:1 carts/products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CHECK quantity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orders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id, user_id, status, total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N:1 users; 1:N order_items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история покупки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order_items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id, order_id, product_id, unit_price, quantity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N:1 orders/products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snapshot цены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payments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id, order_id, status, transaction_id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N:1 orders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unique SUCCESS per order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licenses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id, user_id, order_item_id, license_key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N:1 users/order_items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цифровой результат</w:t>
            </w:r>
          </w:p>
        </w:tc>
      </w:tr>
    </w:tbl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2.4.7. Нормализация и ограничения целостности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Схема приведена к третьей нормальной форме. В первой нормальной форме все значения атомарны: количество хранится числом, характеристики продукта представлены отдельными атрибутами, а список позиций вынесен в дочерние таблицы. Вторая нормальная форма выполняется благодаря использованию суррогатных первичных ключей и отсутствию частичных зависимостей от составного ключа.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Третья нормальная форма обеспечивается вынесением категорий, пользователей, платежей и лицензий в самостоятельные таблицы. Название категории не дублируется в каждом продукте, пользовательские данные не копируются в каждом заказе, а платёж не включается в поля заказа. Исключением не является unit_price в order_items: это осознанный исторический snapshot, необходимый предметной области и не зависящий от текущей цены software_products.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Индексы создаются для внешних ключей и часто используемых полей поиска. Ограничения CHECK фиксируют допустимые диапазоны количества и денежных значений. Частичный уникальный индекс на успешный платёж не позволяет создать два Payment со статусом SUCCESS для одного заказа, сохраняя при этом возможность хранить историю неуспешных попыток.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2.5. Детальное проектирование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2.5.1. Диаграммы последовательности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6693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or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keepNext w:val="0"/>
      </w:pPr>
      <w:r>
        <w:rPr>
          <w:rFonts w:ascii="Times New Roman" w:hAnsi="Times New Roman" w:eastAsia="Times New Roman"/>
          <w:color w:val="000000"/>
        </w:rPr>
        <w:t>Рисунок 2.5 — Последовательность создания заказа</w:t>
      </w:r>
    </w:p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6317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pay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keepNext w:val="0"/>
      </w:pPr>
      <w:r>
        <w:rPr>
          <w:rFonts w:ascii="Times New Roman" w:hAnsi="Times New Roman" w:eastAsia="Times New Roman"/>
          <w:color w:val="000000"/>
        </w:rPr>
        <w:t>Рисунок 2.6 — Последовательность оплаты и выдачи лицензий</w:t>
      </w:r>
    </w:p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700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at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0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keepNext w:val="0"/>
      </w:pPr>
      <w:r>
        <w:rPr>
          <w:rFonts w:ascii="Times New Roman" w:hAnsi="Times New Roman" w:eastAsia="Times New Roman"/>
          <w:color w:val="000000"/>
        </w:rPr>
        <w:t>Рисунок 2.7 — Последовательность получения каталога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2.5.2. Уточнённая диаграмма классов проектирования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1123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clas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2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keepNext w:val="0"/>
      </w:pPr>
      <w:r>
        <w:rPr>
          <w:rFonts w:ascii="Times New Roman" w:hAnsi="Times New Roman" w:eastAsia="Times New Roman"/>
          <w:color w:val="000000"/>
        </w:rPr>
        <w:t>Рисунок 2.8 — Упрощённая диаграмма классов сценария заказа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2.5.3. Спецификация ключевых методов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6"/>
              </w:rPr>
              <w:t>Метод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6"/>
              </w:rPr>
              <w:t>Назначение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6"/>
              </w:rPr>
              <w:t>Предусловия/результат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CheckoutFacade.createFromCart(userId)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Создание заказа из серверной корзины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Корзина непуста; создаются Order/OrderItem, фиксируются цены, корзина очищается.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CheckoutFacade.history(userId)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Получение истории заказов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Возвращаются только заказы владельца вместе с позициями DTO.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CheckoutFacade.pay(userId, orderId)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Demo-оплата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Заказ принадлежит пользователю и PENDING_PAYMENT; создаются Payment и License.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CartMediator.addItem(userId, productId, quantity)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Добавление товара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Товар активен; quantity 1..99.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ProductMediator.archive(id)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Архивирование товара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Статус товара меняется без физического удаления.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LicenseMediator.issueForOrder(order)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Выдача лицензий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Создаётся одна лицензия на каждую приобретённую единицу.</w:t>
            </w:r>
          </w:p>
        </w:tc>
      </w:tr>
    </w:tbl>
    <w:p>
      <w:pPr>
        <w:spacing w:after="0"/>
      </w:pP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2.5.4. Применение паттернов GoF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проекте естественно используется Facade: CheckoutFacade координирует несколько подсистем при оформлении и оплате заказа — корзину, заказ, платежи и лицензии. Такой фасад предоставляет контроллеру компактный интерфейс сложного use case и скрывает порядок взаимодействия компонентов. Искусственное добавление дополнительных паттернов ради формального количества не выполнялось.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2.5.5. Контракты ключевых операций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Компонент/метод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Вход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Основные проверки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CartMediator.addItem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userId, productId, quantity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CartResponse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USER, ACTIVE product, quantity 1..99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CheckoutFacade.createOrder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userId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OrderResponse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корзина не пуста, server price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CheckoutFacade.history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userId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List&lt;OrderResponse&gt;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только заказы пользователя, items загружены в транзакции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CheckoutFacade.pay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userId, orderId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OrderResponse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владелец, PENDING_PAYMENT, нет повторной оплаты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ProductMediator.create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ProductRequest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ProductResponse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ADMIN на уровне API, валидная категория/цена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CategoryMediator.delete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categoryId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void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отсутствие связанных продуктов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LicenseMediator.issueForOrder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order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List&lt;License&gt;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только после успешного Payment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Методы mediator не принимают доверенные значения итоговой стоимости от браузера. DTO содержит идентификаторы и пользовательский ввод, после чего бизнес-компонент самостоятельно загружает необходимые сущности. Это уменьшает число неявных предположений между клиентом и сервером.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Для read-операций, которые преобразуют ленивые JPA-связи в DTO, транзакционная граница охватывает мэппинг. Такое решение было подтверждено исправлением LazyInitializationException в истории заказов. Глобальный EAGER не используется, поскольку он увеличил бы объём данных для всех запросов независимо от потребности.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2.5.6. Реализация паттернов на уровне ORM и бизнес-логики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В проекте естественно применяется Facade: CheckoutFacade предоставляет единый сценарий оформления и оплаты, скрывая координацию корзины, заказов, платежей и лицензий. Контроллеру не требуется знать порядок сохранения отдельных сущностей — он вызывает одну бизнес-операцию.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Data Mapper реализуется средствами JPA/Hibernate: аннотации Entity описывают отображение объектной модели на таблицы, а Spring Data repositories отделяют запросы к данным от бизнес-логики. Identity Map обеспечивается persistence context Hibernate: в рамках одной сессии одна строка БД представлена одним управляемым экземпляром сущности. Lazy Load применяется к связям, которые не должны загружаться без необходимости.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Отдельная ручная реализация этих enterprise-паттернов не создавалась, поскольку она дублировала бы возможности ORM. Это соответствует цели рефакторинга: улучшить разделение ответственности без искусственного увеличения объёма кода.</w:t>
      </w:r>
    </w:p>
    <w:p>
      <w:pPr>
        <w:pStyle w:val="Heading1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 РЕАЛИЗАЦИОННАЯ ЧАСТЬ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3.1. Структура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Проект реализован как Maven-приложение Spring Boot. Исходный код организован по слоям PCMEF и техническим пакетам security/config. Документация хранится в каталоге docs и разбита по этапам курсового проекта.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src/main/java/ru/skfu/softwarestore/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├── presentation/controller/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├── control/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├── mediator/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├── entity/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├── foundation/repository/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├── security/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└── config/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src/main/resources/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├── templates/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├── static/css/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├── static/js/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└── db/migration/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3.2. Реализация бизнес-логики (серверное ядро)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Серверное ядро реализует операции пользователей, товаров, категорий, корзины, заказов, платежей и лицензий. Контроллеры v1 получают аутентифицированного пользователя и делегируют операции интерфейсам Control. Mediator-компоненты выполняют проверки владения ресурсами, статусов и ограничений, обращаясь к Foundation repositories.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Особое значение имеет CheckoutFacade. При создании заказа он загружает серверную корзину, повторно получает фактические цены товаров, формирует OrderItem с unitPrice, вычисляет total, сохраняет заказ и очищает корзину в рамках согласованной транзакционной операции. При оплате фасад проверяет владельца и статус, создаёт Payment, меняет состояние заказа и инициирует выдачу License.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защиты исторических данных стоимость позиции заказа не вычисляется заново из текущей цены продукта. Это позволяет корректно отображать старые заказы после изменения каталога.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3.2.1. Реализация каталога и категорий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Каталог строится на сущностях SoftwareProduct и Category. Публичные методы возвращают список активных продуктов, позволяют выполнить текстовый поиск и получить детальную карточку по идентификатору. Административные операции создают и изменяют товар, а удаление реализовано как перевод в ARCHIVED, чтобы существующие OrderItem продолжали ссылаться на продукт.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Категории доступны публично для навигации. Удаление категории допускается только при отсутствии связанных продуктов; проверка выполняется через repository existsByCategoryId и при нарушении возвращает конфликт 409. Это правило предотвращает нарушение внешних ключей и делает ошибку понятной API-клиенту.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3.2.2. Реализация серверной корзины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После регистрации пользователю доступна персональная корзина. В отличие от хранения корзины только в localStorage, серверная модель обеспечивает единое состояние для всех страниц и сохраняется при перезапуске браузера. CartItem содержит ссылку на продукт и количество, а response рассчитывает отображаемые суммы на основе актуальных цен.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При добавлении повторного продукта бизнес-логика может обновить количество существующей позиции вместо создания логического дубля. Для изменения количества проверяется диапазон 1–99. Очистка корзины выполняется как отдельная операция и также используется внутри оформления заказа после успешного сохранения Order и OrderItem.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3.2.3. Реализация оформления заказа и оплаты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Оформление заказа выполняется транзакционно. CheckoutFacade получает содержимое корзины, проверяет, что она не пуста, повторно загружает продукты, фиксирует unitPrice, суммирует позиции и сохраняет заказ со статусом PENDING_PAYMENT. Только после создания всех OrderItem сервер очищает корзину.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Оплата также выполняется как бизнес-транзакция. Проверяются владелец заказа, текущий статус и отсутствие завершённой оплаты. Создаётся Payment с transactionId, затем для каждой единицы товара генерируется License. После успешного завершения заказ получает итоговый статус. Если исключение возникает до commit, изменения откатываются целиком.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Такой сценарий демонстрирует управление транзакциями в прикладном смысле: недопустимо состояние, при котором деньги «оплачены», но лицензия не создана, либо лицензия существует без соответствующего платежа. В учебной реализации нет реального внешнего провайдера, поэтому транзакция укладывается в одну БД.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3.3. Реализация веб-интерфейса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Presentation-часть включает страницы `/`, `/catalog`, `/product/{id}`, `/cart`, `/auth`, `/profile`, `/orders`, `/licenses` и `/admin`. Общие header/footer вынесены во фрагменты Thymeleaf. Клиентский JavaScript выполняет запросы к REST API и обновляет содержимое страниц без полного перезагрузки там, где это уместно.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Страница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Доступ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Главная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Навигация и описание магазина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Все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Каталог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Список, поиск и категории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Все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Карточка продукта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Описание и добавление в корзину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Все / добавление USER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Корзина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Количество, удаление, оформление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USER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Заказы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История и оплата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USER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Лицензии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Полученные ключи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USER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Администрирование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Категории, товары, заказы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ADMIN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При отображении данных API применяются безопасные DOM-операции (`textContent`, создание элементов), что снижает риск XSS. JWT хранится на клиенте только для авторизованных запросов; публичный каталог не требует токена.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3.3.1. Структура веб-страниц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Страница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Главная страница и навигация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/catalog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Каталог, поиск, категории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/product/{id}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Подробности продукта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/auth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Регистрация и вход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Гость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/cart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Корзина и оформление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USER/ADMIN после входа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/profile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Информация о текущем пользователе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Авторизованные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/orders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История заказов и demo-оплата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Авторизованные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/licenses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Выданные лицензии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Авторизованные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/admin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Управление товарами, категориями, заказами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ADMIN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Общие элементы интерфейса вынесены в Thymeleaf fragments. Header отображает навигацию и состояние авторизации, footer используется на основных страницах. JavaScript-модуль api.js инкапсулирует вызов fetch, добавление Bearer-токена для защищённых запросов и преобразование ошибок API в сообщения интерфейса.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На публичных страницах запросы каталога выполняются в режиме publicRequest и не зависят от наличия JWT. Это важно для устойчивости интерфейса: устаревший или отсутствующий токен не должен блокировать просмотр каталога. Защищённые запросы при 401 очищают локальный токен и требуют повторной аутентификации.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При выводе данных, полученных от API, используются createElement, append и textContent. Такой способ выбран вместо вставки непроверенных строк через innerHTML и уменьшает вероятность DOM-XSS. Клиентская валидация улучшает удобство, но не заменяет серверные ограничения DTO и бизнес-правил.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3.4. Безопасность и управление транзакциями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Spring Security разделяет публичные, пользовательские и административные ресурсы. Публичными являются GET-запросы каталога/категорий и страницы просмотра. API корзины, заказов и лицензий требует аутентификации, а административные операции — ROLE_ADMIN. Пароли хешируются BCrypt. JwtAuthFilter не блокирует запросы без заголовка Bearer самостоятельно: решение о необходимости аутентификации остаётся за SecurityFilterChain.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Бизнес-операции, затрагивающие несколько сущностей, выполняются в транзакциях. Это особенно важно для создания заказа и оплаты: состояние заказа, запись платежа и выдача лицензий должны быть согласованы. Read-only транзакции используются при мэппинге LAZY-связей в DTO.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3.4.1. Схема аутентификации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При регистрации сервер проверяет уникальность email, хеширует пароль BCrypt и создаёт пользователя с допустимой ролью. При входе введённый пароль сравнивается с хешем; при успехе JwtService формирует подписанный токен. Браузер сохраняет JWT и отправляет его в заголовке Authorization: Bearer для защищённых API.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JwtAuthFilter выполняется один раз на запрос. Если Bearer-заголовка нет, фильтр не формирует ошибку самостоятельно, а передаёт управление дальше: публичный маршрут сможет выполниться, а для защищённого Spring Security вызовет AuthenticationEntryPoint и вернёт JSON 401. При корректном токене фильтр загружает пользователя и устанавливает Authentication в SecurityContext.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3.4.2. Модель угроз и защитные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Угроза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Риск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Контрмера в проекте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Подбор/утечка пароля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Компрометация аккаунта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BCrypt; пароль не возвращается в DTO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Подмена цены в браузере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Покупка по неверной цене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server-side total + unitPrice snapshot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Доступ к чужому заказу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Нарушение конфиденциальности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ownership checks в mediator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 вызывает admin API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Несанкционированное изменение каталога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hasRole("ADMIN")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SQL injection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Чтение/изменение БД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JPA parameter binding, отсутствие SQL concat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XSS из данных каталога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Выполнение скрипта в браузере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textContent и серверное экранирование Thymeleaf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Повторная оплата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Дублирование лицензий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проверка статуса + unique successful payment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Секрет в репозитории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Компрометация JWT/БД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environment variables, .env в .gitignore</w:t>
            </w:r>
          </w:p>
        </w:tc>
      </w:tr>
    </w:tbl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3.4.3. Управление транзакциями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Транзакционные границы расположены на уровне mediator, где сосредоточена бизнес-операция. Это соответствует PCMEF: контроллер не управляет commit/rollback, а repository не знает полный сценарий. Для операций чтения, требующих преобразования lazy-связей, применяется readOnly-транзакция.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Практическая значимость границ проявилась при истории заказов. Изначально Order.items загружался лениво после завершения сессии, что приводило к HTTP 500. Исправление сохранило LAZY и перенесло мэппинг в активную транзакцию/точечную загрузку. Это предпочтительнее глобального EAGER, который создавал бы лишние запросы и объём данных.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3.5. Рефакторинг и оптимизация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ходе рефакторинга введены интерфейсы Control, выделены mediator-компоненты, унифицирована обработка ошибок и добавлены focused unit tests. Checkstyle используется как статический анализ с учебной конфигурацией. Data Mapper реализуется средствами JPA и repositories, Identity Map — Persistence Context Hibernate, Lazy Load — ленивыми связями JPA. Ручное дублирование этих механизмов не создавалось.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Отдельно устранена ошибка LazyInitializationException в истории заказов: мэппинг Order.items выполняется в активной транзакции/с необходимой загрузкой. Решение не переводит весь объектный граф в EAGER и тем самым не создаёт лишних запросов во всех сценариях.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3.5.1. Контроль качества и рефакторинг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Рефакторинг выполнялся после стабилизации основных use case. Сначала контроллеры были переведены на интерфейсы Control, а конкретная бизнес-логика сосредоточена в mediator. Затем унифицированы DTO и обработка ошибок, добавлены тесты на правила корзины, заказа, оплаты и лицензирования.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Checkstyle подключён к Maven с умеренной учебной конфигурацией. Его задача — выявлять очевидные нарушения оформления без массового изменения уже работающего кода. Итоговая проверка mvn checkstyle:check проходит с нулём нарушений. Это дополняет автоматические тесты и позволяет воспроизводимо проверять качество перед сборкой.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После обнаружения LazyInitializationException был добавлен regression-тест. Такая практика важнее косметического роста процента покрытия: тест фиксирует реально найденный дефект и предотвращает его повторное появление при изменении repository или транзакционной границы.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3.6.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6"/>
              </w:rPr>
              <w:t>Метод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6"/>
              </w:rPr>
              <w:t>URI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6"/>
              </w:rPr>
              <w:t>Назначение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6"/>
              </w:rPr>
              <w:t>Доступ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/api/v1/products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Каталог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PUBLIC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/api/v1/products/search?q=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Поиск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PUBLIC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/api/v1/categories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Категории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PUBLIC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/api/v1/cart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Получить корзину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USER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/api/v1/cart/items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Добавить позицию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USER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/api/v1/orders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Создать заказ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USER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/api/v1/orders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История заказов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USER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/api/v1/orders/{id}/pay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Оплатить заказ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USER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/api/v1/licenses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Лицензии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USER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/api/v1/admin/orders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Все заказы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ADMIN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POST/PUT/DELETE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/api/v1/products...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Управление товаром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ADMIN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POST/PUT/DELETE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/api/v1/categories...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Управление категориями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6"/>
              </w:rPr>
              <w:t>ADMIN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OpenAPI доступен через Swagger UI по адресу `/swagger-ui/index.html`. Для защищённых эндпоинтов используется схема Bearer JWT. Ошибки REST унифицированы объектом ApiError, а отсутствие прав приводит к JSON-ответам 401/403.</w:t>
      </w:r>
    </w:p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3.6.1. Основные REST-эндпоинты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URI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/api/v1/products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public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Список активных продуктов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/api/v1/products/search?q=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public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Поиск продуктов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/api/v1/products/{id}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public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Карточка продукта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/api/v1/products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ADMIN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Создание продукта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PUT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/api/v1/products/{id}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ADMIN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Изменение продукта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DELETE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/api/v1/products/{id}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ADMIN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Архивирование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/api/v1/categories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public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Список категорий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/api/v1/cart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authenticated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Текущая корзина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/api/v1/cart/items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authenticated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Добавить позицию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PUT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/api/v1/cart/items/{id}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authenticated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Изменить количество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DELETE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/api/v1/cart/items/{id}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authenticated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Удалить позицию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/api/v1/orders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authenticated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Создать заказ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/api/v1/orders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authenticated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История заказов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/api/v1/orders/{id}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authenticated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Детали заказа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/api/v1/orders/{id}/pay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authenticated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Demo-оплата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/api/v1/licenses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authenticated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Лицензии пользователя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/api/v1/admin/orders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ADMIN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Заказы для администратора</w:t>
            </w:r>
          </w:p>
        </w:tc>
      </w:tr>
    </w:tbl>
    <w:p>
      <w:pPr>
        <w:pStyle w:val="Heading3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3.6.2. Формат ошибок API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Для REST-ошибок применяется единая структура ApiError с временной меткой, HTTP-статусом, типом ошибки, сообщением и путём запроса. Невалидные DTO приводят к 400, отсутствие аутентификации — к 401, недостаточная роль — к 403, бизнес-конфликт — к 409, отсутствие ресурса — к 404. Такой контракт позволяет frontend обрабатывать ошибки одинаково независимо от endpoint.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OpenAPI публикует описание /api/v1 и Bearer-схему безопасности. Swagger UI используется как средство ручной проверки API и входит в демонстрационный сценарий развёрнутого приложения.</w:t>
      </w:r>
    </w:p>
    <w:p>
      <w:pPr>
        <w:pStyle w:val="Heading1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4. ТЕСТИРОВАНИЕ И ОБЕСПЕЧЕНИЕ КАЧЕСТВА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4.1. Модульное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Модульные тесты охватывают критические правила UserMediator, ProductMediator, CategoryMediator, CartMediator, CheckoutFacade, PaymentMediator и LicenseMediator. Проверяются регистрация, duplicate email, login, CRUD/архивирование, управление количеством корзины, серверная сумма, создание заказа, владение, повторная/отменённая оплата и количество выдаваемых лицензий.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4.2. Интеграционное и MVC-тестирование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MockMvc-тесты проверяют правила безопасности и HTTP-контракты: публичный каталог доступен без JWT, защищённая корзина возвращает 401, роль USER не получает административный доступ, ошибки валидации дают 400. Это дополняет unit-тесты и позволяет обнаруживать проблемы конфигурации Spring Security.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4.3. Системное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сборки в Docker выполнен smoke-сценарий `register → login → cart → add product → create order → order history → payment → licenses`. Проверены также публичные `GET /`, `GET /catalog`, `GET /api/v1/products` и Swagger UI. Защищённый `GET /api/v1/cart` без JWT корректно возвращает 401.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4.4. Результаты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Количество тестов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Failures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Errors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JaCoCo instruction coverage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61,51 %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JaCoCo line coverage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62,69 %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Минимальное требование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&gt; 40 %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Checkstyle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0 violations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mvn clean test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BUILD SUCCESS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mvn clean package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BUILD SUCCESS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Полученное покрытие превышает требуемые 40 %. Дополнительное искусственное наращивание покрытия не выполнялось, поскольку тесты ориентированы на бизнес-риски и критические ветви.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4.5. План тестирования и контрольные сценарии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Стратегия тестирования сочетает unit-тесты mediator-компонентов, MVC/security-тесты и системный smoke-тест в Docker. Unit-тесты изолируют бизнес-правила с помощью mock-зависимостей. MockMvc проверяет фильтры безопасности и HTTP-контракты. Системный тест проверяет уже собранное приложение вместе с PostgreSQL и Flyway.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Общий набор содержит 42 теста, ошибок и падений нет. Покрытие строк 62,69 %, инструкций 61,51 %. Значение превышает требование 40 %, при этом тесты сфокусированы на правилах предметной области, а не на механическом вызове геттеров и конфигурационных классов.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Сценарий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T-01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Регистрация нового email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 создан, пароль захеширован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T-02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Повторная регистрация email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Ошибка конфликта/валидации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T-03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Вход с неверным паролем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Ошибка аутентификации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T-04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Публичный GET products без JWT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200 OK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T-05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 cart без JWT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401 JSON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T-06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USER обращается к admin API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403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T-07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Добавление товара в корзину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Позиция сохранена на сервере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T-08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Оформление пустой корзины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Бизнес-ошибка, заказ не создаётся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T-09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Оформление заказа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Цена зафиксирована, корзина очищена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T-10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История заказов с items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Ответ без LazyInitializationException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T-11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Повторная оплата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Отклоняется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T-12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Успешная оплата quantity=2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Создаются две License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T-13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Архивирование продукта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Продукт не выдаётся как ACTIVE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T-14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Удаление категории с товарами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409 Conflict</w:t>
            </w:r>
          </w:p>
        </w:tc>
      </w:tr>
    </w:tbl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4.6. Анализ обнаруженных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Дефект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Проявление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Причина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Исправление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Публичный каталог возвращал 401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GET /api/v1/products недоступен гостю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JWT/security flow отклонял запрос без токена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Фильтр пропускает отсутствие Bearer; permitAll обрабатывает маршрут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Заказы возвращали HTTP 500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Раздел orders: «Не удалось выполнить запрос»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LazyInitializationException Order.items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Мэппинг внутри readOnly transaction / точечная загрузка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Локальный запуск не стартовал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Port 8080 already in use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Docker app уже занимал порт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Используется либо Docker, либо mvn spring-boot:run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Первый запуск не видел БД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Connection refused localhost:5432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PostgreSQL не был запущен</w:t>
            </w:r>
          </w:p>
        </w:tc>
        <w:tc>
          <w:tcPr>
            <w:tcW w:type="dxa" w:w="2339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Docker Compose db + healthcheck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Фиксация найденных дефектов в отчёте показывает не только итоговое состояние, но и процесс обеспечения качества. Для каждого критического дефекта после исправления выполнялась повторная сборка и добавлялся или уточнялся автоматический тест, если дефект относился к воспроизводимой бизнес-логике.</w:t>
      </w:r>
    </w:p>
    <w:p>
      <w:pPr>
        <w:pStyle w:val="Heading1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5. РАЗВЁРТЫВАНИЕ И ЭКСПЛУАТАЦИЯ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5.1. Контейнеризация Docker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Docker Compose поднимает два сервиса: приложение `app` и PostgreSQL `db`. Для БД настроен healthcheck через `pg_isready`; приложение стартует после перехода БД в состояние healthy. В демонстрационном окружении используется профиль `dev`, в котором DataInitializer добавляет тестовые категории и продукты идемпотентно.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docker compose up -d --build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docker compose ps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docker compose logs app --tail=100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docker compose logs db --tail=100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docker compose down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5.2. Инструкция по установке и настройке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локальной разработки требуются JDK 17, Maven 3.9+, PostgreSQL либо Docker Desktop. Приложение может быть запущено `mvn spring-boot:run`, если порт 8080 свободен и БД доступна. Для демонстрации предпочтителен Docker Compose, поскольку он обеспечивает воспроизводимое окружение.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5.3. WAR и внешний Tomcat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Maven-проект использует packaging `war`. SoftwareStoreApplication наследует SpringBootServletInitializer, а Tomcat dependency имеет `provided` scope, поэтому собранный `target/software-store.war` может быть развёрнут в Tomcat 10+. Одновременно WAR репакуется Spring Boot и запускается как executable artifact в Docker.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5.4. Требования к окружению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Переменная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SPRING_DATASOURCE_URL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JDBC URL PostgreSQL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SPRING_DATASOURCE_USERNAME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Пользователь БД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SPRING_DATASOURCE_PASSWORD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Пароль БД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APP_JWT_SECRET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Секрет подписи JWT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APP_SEED_ADMIN_EMAIL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Demo-admin в dev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APP_SEED_ADMIN_PASSWORD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Пароль demo-admin в dev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SPRING_PROFILES_ACTIVE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Профиль запуска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Файл `.env.example` содержит только пример переменных и не должен включать реальные секреты. Для production-подобного развёртывания необходимо задать уникальный JWT secret и пароли через окружение.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5.5. Сценарии развёртывания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Проект поддерживает три сценария запуска. Первый — разработка через Maven: локально запускается PostgreSQL, задаются переменные окружения и выполняется mvn spring-boot:run. Второй — Docker Compose, который предназначен для демонстрации и поднимает приложение вместе с БД. Третий — развёртывание WAR во внешнем Tomcat 10+.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Для Tomcat выполняется mvn clean package, после чего target/software-store.war копируется в каталог webapps. Параметры datasource и JWT передаются окружением процесса Tomcat. Flyway при старте проверяет версию схемы и применяет отсутствующие миграции. В production-подобной среде профиль dev отключается, поэтому демонстрационный DataInitializer не создаёт данные автоматически.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В Docker Compose PostgreSQL использует постоянный volume. Healthcheck pg_isready предотвращает запуск приложения до готовности СУБД. Команда docker compose logs app позволяет проверить соединение с БД, миграции Flyway и запуск Tomcat. Для диагностики БД используется docker compose logs db.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Переменная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Рекомендация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SPRING_DATASOURCE_URL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JDBC URL PostgreSQL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Задавать окружением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SPRING_DATASOURCE_USERNAME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 БД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Не хранить production credential в git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SPRING_DATASOURCE_PASSWORD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Пароль БД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Использовать секрет окружения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APP_JWT_SECRET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Ключ подписи JWT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Длинное уникальное 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APP_SEED_ADMIN_EMAIL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Dev seed администратора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Только для dev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APP_SEED_ADMIN_PASSWORD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Dev seed пароль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Не использовать production пароль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SPRING_PROFILES_ACTIVE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Активный профиль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dev для демонстрации, иной для production-like</w:t>
            </w:r>
          </w:p>
        </w:tc>
      </w:tr>
    </w:tbl>
    <w:p>
      <w:pPr>
        <w:pStyle w:val="Heading1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6. УПРАВЛЕНИЕ ПРОЕКТОМ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6.1. Иерархическая структура работ (WBS)</w:t>
      </w:r>
    </w:p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6008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0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keepNext w:val="0"/>
      </w:pPr>
      <w:r>
        <w:rPr>
          <w:rFonts w:ascii="Times New Roman" w:hAnsi="Times New Roman" w:eastAsia="Times New Roman"/>
          <w:color w:val="000000"/>
        </w:rPr>
        <w:t>Рисунок 6.1 — WBS курсового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Работа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Анализ требований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Бизнес-модель, требования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Архитектура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PCMEF, интерфейсы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База данных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ER, Flyway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Backend и REST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Use cases и API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Web UI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Страницы и JS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Безопасность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JWT и роли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Тестирование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JUnit/MockMvc/JaCoCo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Рефакторинг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Checkstyle, паттерны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Развёртывание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WAR, Docker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Документация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README, руководства, отчёт</w:t>
            </w:r>
          </w:p>
        </w:tc>
      </w:tr>
    </w:tbl>
    <w:p>
      <w:pPr>
        <w:spacing w:after="0"/>
      </w:pP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6.2. Календарный план (диаграмма Ганта)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Недели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Инициация и бизнес-анализ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1–2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Требования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3–4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Архитектура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5–6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Проектирование БД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7–8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Детальное проектирование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9–10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Реализация ядра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11–12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Рефакторинг и тестирование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13–14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Web UI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15–16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Завершение, deployment и документация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17–18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План соответствует 18-недельной структуре методических указаний. Фактическая разработка выполнялась итерационно: часть тестирования и документации уточнялась после реализации UI и исправления интеграционных дефектов.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6.3. Оценка трудозатрат COCOMO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оценки использована модель Basic COCOMO, режим Organic. Подсчитано 1451 непустая строка Java-кода в 71 файле без `target` и generated-файлов: KLOC = 1,451.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Effort = 2.4 × KLOC^1.05 = 2.4 × 1.451^1.05 ≈ 3.55 чел.-месяца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Development Time = 2.5 × Effort^0.38 ≈ 4.05 месяца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Average Staff = Effort / Development Time ≈ 0.88 человека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Полученные значения согласуются с индивидуальным учебным характером проекта. Оценка предназначена для демонстрации методики и не заменяет промышленное планирование.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6.4. Управление рисками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Риск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Вероятность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Влияние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18"/>
              </w:rPr>
              <w:t>Мера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Ошибка прав доступа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Средняя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Высокое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MockMvc security tests и role matchers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Потеря согласованности заказа и оплаты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Низкая/средняя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Высокое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@Transactional и статусные проверки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LazyInitializationException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Средняя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Среднее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Read-only transaction/entity graph + regression test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Недоступность PostgreSQL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Средняя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Высокое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Docker healthcheck, понятные env vars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Утечка секретов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Низкая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Высокое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.gitignore, .env.example, env variables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Регрессия UI/API контракта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Средняя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Среднее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18"/>
              </w:rPr>
              <w:t>Smoke flow и DTO/API tests</w:t>
            </w:r>
          </w:p>
        </w:tc>
      </w:tr>
    </w:tbl>
    <w:p>
      <w:pPr>
        <w:spacing w:after="0"/>
      </w:pP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6.5. Статистика разработки Git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Репозиторий проекта размещён на GitHub: https://github.com/Timurkrm/software-store-web. Перед сдачей в этот раздел необходимо вставить финальные скриншоты GitHub Insights: Commit Activity и Punch Card (или доступный аналог), а также фактическое число коммитов, дату первого и последнего коммита. Эти данные должны быть зафиксированы непосредственно на момент сдачи.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6.6. План коммуникаций и контроль версий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Разработка ведётся в Git-репозитории. Основная ветка main содержит работоспособное состояние проекта; логические изменения оформляются отдельными коммитами. Для курсовой работы Git выполняет две функции: обеспечивает историю изменения исходного кода и предоставляет объективные метрики активности для итогового отчёта.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color w:val="000000"/>
          <w:sz w:val="28"/>
        </w:rPr>
        <w:t>Перед сдачей в README добавляются скриншоты GitHub Insights: график Commit Activity и распределение активности по времени, а также количество коммитов и период разработки. Скриншоты должны отражать фактическое состояние репозитория на момент сдачи и сохраняться в docs/images.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6.7. Критерии готовности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Область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Функциональность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Полный пользовательский flow до лицензии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Безопасность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JWT, BCrypt, роли и ownership checks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Архитектура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PCMEF и интерфейсы Control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База данных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PostgreSQL, Flyway, 3NF, constraints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Тесты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42 tests, 0 failures/errors, &gt;40 %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Статический анализ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Checkstyle 0 violations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Развёртывание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WAR/Tomcat + Docker Compose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Документация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README и docs по этапам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Git-статистика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Финальные screenshots Insights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Заполняется перед сдачей</w:t>
            </w:r>
          </w:p>
        </w:tc>
      </w:tr>
    </w:tbl>
    <w:p>
      <w:pPr>
        <w:pStyle w:val="Heading1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результате курсового проекта разработано работоспособное веб-приложение по продаже программного обеспечения. Реализованы публичный каталог, категории и поиск, регистрация и аутентификация, серверная корзина, создание и оплата заказов, выдача лицензий, история заказов и административное управление ассортиментом. Система построена на Java 17 и Spring Boot с PostgreSQL и соответствует веб-ориентированной траектории.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Архитектура организована по PCMEF. Контроллеры Presentation работают через интерфейсы Control, бизнес-правила сосредоточены в Mediator, доменная модель представлена Entity, а доступ к данным — Foundation repositories. Схема БД версионируется Flyway, а JPA/Hibernate обеспечивает ORM, Persistence Context и ленивую загрузку.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Качество подтверждено автоматизированным тестированием: 42 теста выполняются без ошибок, покрытие строк составляет 62,69 %, покрытие инструкций — 61,51 %, Checkstyle не выявляет нарушений. Система собирается в executable WAR, поддерживает внешний Tomcat 10+ и разворачивается через Docker Compose вместе с PostgreSQL.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Таким образом, поставленная цель достигнута. Возможными направлениями развития являются подключение реального платёжного шлюза, расширение модели лицензирования, уведомления, отчётность продаж и дополнительные механизмы резервного копирования, однако они не являются необходимыми для текущей учебной версии.</w:t>
      </w:r>
    </w:p>
    <w:p>
      <w:pPr>
        <w:pStyle w:val="Heading1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1. Методические указания по выполнению курсового проекта по дисциплине «Программная инженерия» для направления 09.03.04 «Программная инженерия». — Ставрополь: СКФУ, 2026.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2. Gamma E., Helm R., Johnson R., Vlissides J. Design Patterns: Elements of Reusable Object-Oriented Software. — Addison-Wesley, 1994.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3. Fowler M. Patterns of Enterprise Application Architecture. — Addison-Wesley, 2002.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4. Spring Boot Reference Documentation. — Официальная документация Spring.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5. Spring Security Reference. — Официальная документация Spring.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6. Hibernate ORM User Guide. — Официальная документация Hibernate.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7. PostgreSQL Documentation. — Официальная документация PostgreSQL.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8. Flyway Documentation. — Официальная документация Redgate Flyway.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9. OpenAPI Specification. — OpenAPI Initiative.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10. JUnit 5 User Guide. — Официальная документация JUnit.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11. JaCoCo Java Code Coverage Library. — Официальная документация JaCoCo.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12. Apache Maven Documentation. — Apache Software Foundation.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13. Docker Documentation. — Docker Inc.</w:t>
      </w:r>
    </w:p>
    <w:p>
      <w:pPr>
        <w:pStyle w:val="Heading1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ПРИЛОЖЕНИЯ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А. Фрагменты программного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Ниже приведены характерные фрагменты, иллюстрирующие принципы реализации. Полная версия исходного кода находится в репозитории проекта.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// Типовая идея публичного/защищённого API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.requestMatchers(HttpMethod.GET, "/api/v1/products/**").permitAll()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.requestMatchers(HttpMethod.GET, "/api/v1/categories/**").permitAll()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.requestMatchers("/api/v1/admin/**").hasRole("ADMIN")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.requestMatchers("/api/v1/**").authenticated();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// Итог заказа рассчитывается на сервере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>BigDecimal total = items.stream()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.map(item -&gt; item.getUnitPrice()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    .multiply(BigDecimal.valueOf(item.getQuantity())))</w:t>
      </w:r>
    </w:p>
    <w:p>
      <w:pPr>
        <w:pStyle w:val="Code"/>
      </w:pPr>
      <w:r>
        <w:rPr>
          <w:rFonts w:ascii="Times New Roman" w:hAnsi="Times New Roman" w:eastAsia="Times New Roman"/>
          <w:color w:val="000000"/>
          <w:sz w:val="28"/>
        </w:rPr>
        <w:t xml:space="preserve">    .reduce(BigDecimal.ZERO, BigDecimal::add);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Б. Скриншоты интерфейсов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окончательной сдачей рекомендуется вставить фактические скриншоты следующих страниц работающего приложения: главная страница, каталог, карточка продукта, корзина, заказы, лицензии, административная страница и Swagger UI. В текущей версии документа намеренно не используются сгенерированные или условные изображения вместо реального интерфейса.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i/>
          <w:color w:val="000000"/>
          <w:sz w:val="28"/>
        </w:rPr>
        <w:t>[МЕСТО ДЛЯ СКРИНШОТА: Главная страница]</w:t>
      </w:r>
    </w:p>
    <w:p>
      <w:pPr>
        <w:ind w:firstLine="0"/>
      </w:pPr>
      <w:r>
        <w:rPr>
          <w:rFonts w:ascii="Times New Roman" w:hAnsi="Times New Roman" w:eastAsia="Times New Roman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i/>
          <w:color w:val="000000"/>
          <w:sz w:val="28"/>
        </w:rPr>
        <w:t>[МЕСТО ДЛЯ СКРИНШОТА: Каталог программного обеспечения]</w:t>
      </w:r>
    </w:p>
    <w:p>
      <w:pPr>
        <w:ind w:firstLine="0"/>
      </w:pPr>
      <w:r>
        <w:rPr>
          <w:rFonts w:ascii="Times New Roman" w:hAnsi="Times New Roman" w:eastAsia="Times New Roman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i/>
          <w:color w:val="000000"/>
          <w:sz w:val="28"/>
        </w:rPr>
        <w:t>[МЕСТО ДЛЯ СКРИНШОТА: Корзина пользователя]</w:t>
      </w:r>
    </w:p>
    <w:p>
      <w:pPr>
        <w:ind w:firstLine="0"/>
      </w:pPr>
      <w:r>
        <w:rPr>
          <w:rFonts w:ascii="Times New Roman" w:hAnsi="Times New Roman" w:eastAsia="Times New Roman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i/>
          <w:color w:val="000000"/>
          <w:sz w:val="28"/>
        </w:rPr>
        <w:t>[МЕСТО ДЛЯ СКРИНШОТА: История заказов]</w:t>
      </w:r>
    </w:p>
    <w:p>
      <w:pPr>
        <w:ind w:firstLine="0"/>
      </w:pPr>
      <w:r>
        <w:rPr>
          <w:rFonts w:ascii="Times New Roman" w:hAnsi="Times New Roman" w:eastAsia="Times New Roman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i/>
          <w:color w:val="000000"/>
          <w:sz w:val="28"/>
        </w:rPr>
        <w:t>[МЕСТО ДЛЯ СКРИНШОТА: Лицензии]</w:t>
      </w:r>
    </w:p>
    <w:p>
      <w:pPr>
        <w:ind w:firstLine="0"/>
      </w:pPr>
      <w:r>
        <w:rPr>
          <w:rFonts w:ascii="Times New Roman" w:hAnsi="Times New Roman" w:eastAsia="Times New Roman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i/>
          <w:color w:val="000000"/>
          <w:sz w:val="28"/>
        </w:rPr>
        <w:t>[МЕСТО ДЛЯ СКРИНШОТА: Панель администратора]</w:t>
      </w:r>
    </w:p>
    <w:p>
      <w:pPr>
        <w:ind w:firstLine="0"/>
      </w:pPr>
      <w:r>
        <w:rPr>
          <w:rFonts w:ascii="Times New Roman" w:hAnsi="Times New Roman" w:eastAsia="Times New Roman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i/>
          <w:color w:val="000000"/>
          <w:sz w:val="28"/>
        </w:rPr>
        <w:t>[МЕСТО ДЛЯ СКРИНШОТА: Swagger UI]</w:t>
      </w:r>
    </w:p>
    <w:p>
      <w:pPr>
        <w:ind w:firstLine="0"/>
      </w:pPr>
      <w:r>
        <w:rPr>
          <w:rFonts w:ascii="Times New Roman" w:hAnsi="Times New Roman" w:eastAsia="Times New Roman"/>
          <w:color w:val="000000"/>
          <w:sz w:val="28"/>
        </w:rPr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В. Результаты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Команда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mvn clean test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BUILD SUCCESS; 42 tests; 0 failures; 0 errors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JaCoCo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61,51% instructions; 62,69% lines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mvn checkstyle:check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BUILD SUCCESS; 0 violations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mvn clean package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BUILD SUCCESS; target/software-store.war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docker compose up -d --build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/>
                <w:b w:val="0"/>
                <w:sz w:val="20"/>
              </w:rPr>
              <w:t>app + PostgreSQL started; DB healthy</w:t>
            </w:r>
          </w:p>
        </w:tc>
      </w:tr>
    </w:tbl>
    <w:p>
      <w:pPr>
        <w:spacing w:after="0"/>
      </w:pP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Г. Руководство пользователя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Назначение руководства — описать последовательность действий обычного пользователя веб-приложения. Для работы требуется современный браузер и доступ к запущенному серверу. Публичные страницы каталога доступны без входа, операции корзины, заказов и лицензий требуют аутентификации.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Регистрация. Пользователь открывает страницу /auth, выбирает форму регистрации, вводит email и пароль и отправляет данные. При успешной регистрации создаётся учётная запись USER. Если email уже используется или данные не проходят валидацию, интерфейс выводит сообщение об ошибке.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Вход. На той же странице вводятся email и пароль. После успешного ответа токен сохраняется браузером, навигация переключается в авторизованное состояние. Токен используется только для защищённых API. При истечении или некорректности токена защищённый запрос получает 401 и пользователь должен войти заново.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Каталог. На /catalog отображаются доступные продукты. Пользователь может выполнить поиск, просмотреть категорию и открыть подробную карточку. Карточка содержит название, разработчика, версию, описание, цену, тип лицензии и системные требования. Архивированные товары не рассматриваются как доступные для новой покупки.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Корзина. После входа товар добавляется в серверную корзину. На /cart отображаются позиции, количество и итог. Пользователь может изменить количество в допустимом диапазоне или удалить позицию. Значения пересчитываются по данным сервера.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Оформление заказа. Кнопка оформления отправляет запрос на создание заказа из текущей серверной корзины. Если корзина пуста, заказ не создаётся. При успехе позиции и цены фиксируются в заказе, а корзина очищается.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Заказы и оплата. На /orders отображается история пользователя. Заказ со статусом PENDING_PAYMENT можно оплатить демонстрационной операцией. Повторная оплата завершённого заказа не допускается. После успешной операции статус изменяется и становится доступен цифровой результат покупки.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Лицензии. Страница /licenses содержит лицензии, выданные текущему пользователю после успешной оплаты. Количество лицензий соответствует приобретённому количеству единиц. Доступ к лицензиям другого пользователя невозможен через штатный API.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Выход. Команда выхода удаляет сохранённый JWT и возвращает интерфейс в гостевой режим. Публичный каталог остаётся доступным.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Д. Руководство администратора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Администратор использует ту же форму входа, но его учётная запись имеет роль ADMIN. После аутентификации становится доступна страница /admin и административные REST-операции. Наличие кнопок в интерфейсе не является единственной защитой: сервер повторно проверяет роль для /api/v1/admin/** и административных методов каталога.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Управление категориями. Администратор создаёт категорию с уникальным названием, изменяет существующую запись и при необходимости удаляет её. Если категория связана с товарами, физическое удаление блокируется и API возвращает конфликт, чтобы не нарушить целостность БД.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Управление товарами. При создании указываются название, разработчик, описание, версия, цена, категория, тип лицензии и системные требования. Изменение выполняется через редактирование карточки. Удаление продукта в пользовательском смысле реализовано как архивирование: это сохраняет историю заказов и ссылки OrderItem.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Работа с заказами. Администратор может просматривать заказы и выполнять только допустимые административные изменения статуса. Состояния PAID и COMPLETED не устанавливаются вручную в обход платёжного сценария, поскольку вместе с оплатой должны появиться Payment и License.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Администратор отвечает за корректность демонстрационных данных и не должен размещать в Git реальные пароли, JWT secret или production credentials. Для локальной демонстрации seed-учётная запись может задаваться через APP_SEED_ADMIN_EMAIL и APP_SEED_ADMIN_PASSWORD при активном dev-профиле.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Е. Спецификация REST API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REST API имеет базовый префикс /api/v1. Публичные GET каталога не требуют Authorization. Для защищённых вызовов клиент передаёт заголовок Authorization: Bearer &lt;token&gt;. Формат данных — JSON; для ошибок используется единая структура ApiError.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Каталог: GET /products, GET /products/search?q=, GET /products/{id}. Административные операции: POST /products, PUT /products/{id}, DELETE /products/{id}. Категории: публичные GET списка/деталей и административные POST/PUT/DELETE.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Корзина: GET /cart; POST /cart/items; PUT /cart/items/{itemId}; DELETE /cart/items/{itemId}; DELETE /cart. Заказы: POST /orders; GET /orders; GET /orders/{id}; POST /orders/{id}/pay. Лицензии: GET /licenses. Административный просмотр заказов выполняется через /api/v1/admin/orders.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Коды ответа: 200/201 — успешная операция; 400 — ошибка валидации; 401 — требуется аутентификация; 403 — недостаточная роль; 404 — ресурс не найден; 409 — конфликт бизнес-правила. Точный контракт и схемы DTO доступны через Swagger UI.</w:t>
      </w:r>
    </w:p>
    <w:p>
      <w:pPr>
        <w:pStyle w:val="Heading2"/>
        <w:spacing w:line="360" w:lineRule="auto"/>
        <w:ind w:firstLine="0" w:left="0" w:right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Ж. Инструкция по развёртыванию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Вариант Docker Compose. Установить Docker Desktop, перейти в каталог проекта и выполнить docker compose up -d --build. Команда docker compose ps должна показать db в состоянии healthy и app в состоянии Up. Приложение доступно на http://localhost:8080, Swagger — /swagger-ui/index.html.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просмотра журналов используются docker compose logs app --tail=100 и docker compose logs db --tail=100. Остановка выполняется docker compose down. Если требуется сохранить данные, volume PostgreSQL не удаляется. Полная очистка volume выполняется только осознанно, так как удалит пользовательские данные.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Вариант Maven. Требуются JDK 17, Maven и доступный PostgreSQL. Задать SPRING_DATASOURCE_URL, SPRING_DATASOURCE_USERNAME, SPRING_DATASOURCE_PASSWORD и APP_JWT_SECRET, затем выполнить mvn spring-boot:run. Нельзя одновременно запускать Docker app и Maven-приложение на одном порту 8080.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Вариант внешнего Tomcat. Выполнить mvn clean package, получить target/software-store.war и скопировать его в webapps Tomcat 10+. Перед запуском процесса Tomcat задать переменные окружения для БД и JWT. Приложение наследует SpringBootServletInitializer и совместимо с deployment WAR.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Контроль после развёртывания: открыть /, /catalog, /swagger-ui/index.html; проверить GET /api/v1/products без JWT — 200; проверить GET /api/v1/cart без JWT — 401; затем выполнить авторизованный smoke-flow от корзины до лицензий.</w:t>
      </w:r>
    </w:p>
    <w:sectPr w:rsidR="000424CF" w:rsidRPr="000424CF" w:rsidSect="00FD2950">
      <w:pgSz w:w="11906" w:h="16838" w:code="9"/>
      <w:pgMar w:top="1134" w:right="851" w:bottom="1134" w:left="1701" w:header="708" w:footer="708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0" w:left="0" w:right="0"/>
      <w:jc w:val="center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0" w:left="0" w:right="0"/>
      <w:jc w:val="center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0" w:firstLine="709"/>
      <w:contextualSpacing/>
      <w:jc w:val="both"/>
    </w:pPr>
    <w:rPr>
      <w:rFonts w:ascii="Times New Roman" w:hAnsi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firstLine="0"/>
      <w:jc w:val="center"/>
    </w:pPr>
    <w:rPr>
      <w:rFonts w:ascii="Times New Roman" w:hAnsi="Times New Roman"/>
      <w:b w:val="0"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U">
    <w:name w:val="CaptionRU"/>
    <w:pPr>
      <w:spacing w:before="0" w:after="0" w:line="240" w:lineRule="auto"/>
      <w:ind w:firstLine="0"/>
      <w:jc w:val="center"/>
    </w:pPr>
    <w:rPr>
      <w:rFonts w:ascii="Times New Roman" w:hAnsi="Times New Roman"/>
      <w:b w:val="0"/>
      <w:color w:val="000000"/>
      <w:sz w:val="28"/>
    </w:rPr>
  </w:style>
  <w:style w:type="paragraph" w:customStyle="1" w:styleId="Code">
    <w:name w:val="Code"/>
    <w:pPr>
      <w:spacing w:line="240" w:lineRule="auto" w:after="0"/>
      <w:ind w:firstLine="0"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footer" Target="footer2.xml"/><Relationship Id="rId21" Type="http://schemas.openxmlformats.org/officeDocument/2006/relationships/header" Target="header1.xml"/><Relationship Id="rId22" Type="http://schemas.openxmlformats.org/officeDocument/2006/relationships/footer" Target="footer3.xml"/><Relationship Id="rId23" Type="http://schemas.openxmlformats.org/officeDocument/2006/relationships/header" Target="header2.xml"/><Relationship Id="rId2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— Разработка веб-приложения по продаже программного обеспечения</dc:title>
  <dc:subject>Курсовой проект по дисциплине «Программная инженерия»</dc:subject>
  <dc:creator>Курбанов Тимур Магомедович</dc:creator>
  <cp:keywords>Java, Spring Boot, PCMEF, PostgreSQL, software store, course project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