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80" w:before="0"/>
        <w:jc w:val="center"/>
      </w:pPr>
      <w:r>
        <w:rPr>
          <w:rFonts w:ascii="Times New Roman" w:cs="Times New Roman" w:eastAsia="Times New Roman" w:hAnsi="Times New Roman"/>
          <w:b/>
          <w:bCs/>
          <w:caps/>
          <w:color w:val="1F4E79"/>
          <w:sz w:val="48"/>
          <w:szCs w:val="48"/>
        </w:rPr>
        <w:t xml:space="preserve">RESEARCH PROPOSAL</w:t>
      </w:r>
    </w:p>
    <w:p>
      <w:pPr>
        <w:pBdr>
          <w:bottom w:val="thick" w:color="1F4E79" w:sz="8" w:space="10"/>
        </w:pBdr>
        <w:spacing w:after="600" w:before="0"/>
        <w:jc w:val="center"/>
      </w:pPr>
      <w:r>
        <w:rPr>
          <w:sz w:val="24"/>
          <w:szCs w:val="24"/>
        </w:rPr>
        <w:t xml:space="preserve"> </w:t>
      </w:r>
    </w:p>
    <w:p>
      <w:pPr>
        <w:spacing w:after="160" w:before="600"/>
        <w:jc w:val="center"/>
      </w:pPr>
      <w:r>
        <w:rPr>
          <w:rFonts w:ascii="Times New Roman" w:cs="Times New Roman" w:eastAsia="Times New Roman" w:hAnsi="Times New Roman"/>
          <w:b/>
          <w:bCs/>
          <w:color w:val="1F3864"/>
          <w:sz w:val="36"/>
          <w:szCs w:val="36"/>
        </w:rPr>
        <w:t xml:space="preserve">Effect of Class Size on the Choice of Teaching Methods in Secondary Schools in Malawi</w:t>
      </w:r>
    </w:p>
    <w:p>
      <w:pPr>
        <w:spacing w:after="0" w:before="600"/>
      </w:pPr>
    </w:p>
    <w:p>
      <w:pPr>
        <w:spacing w:after="80"/>
        <w:jc w:val="center"/>
      </w:pPr>
      <w:r>
        <w:rPr>
          <w:rFonts w:ascii="Times New Roman" w:cs="Times New Roman" w:eastAsia="Times New Roman" w:hAnsi="Times New Roman"/>
          <w:color w:val="595959"/>
          <w:sz w:val="24"/>
          <w:szCs w:val="24"/>
        </w:rPr>
        <w:t xml:space="preserve">Department of Education</w:t>
      </w:r>
    </w:p>
    <w:p>
      <w:pPr>
        <w:spacing w:after="80"/>
        <w:jc w:val="center"/>
      </w:pPr>
      <w:r>
        <w:rPr>
          <w:rFonts w:ascii="Times New Roman" w:cs="Times New Roman" w:eastAsia="Times New Roman" w:hAnsi="Times New Roman"/>
          <w:color w:val="595959"/>
          <w:sz w:val="24"/>
          <w:szCs w:val="24"/>
        </w:rPr>
        <w:t xml:space="preserve">Secondary Education Research Programme</w:t>
      </w:r>
    </w:p>
    <w:p>
      <w:pPr>
        <w:spacing w:after="80"/>
        <w:jc w:val="center"/>
      </w:pPr>
      <w:r>
        <w:rPr>
          <w:rFonts w:ascii="Times New Roman" w:cs="Times New Roman" w:eastAsia="Times New Roman" w:hAnsi="Times New Roman"/>
          <w:b/>
          <w:bCs/>
          <w:color w:val="595959"/>
          <w:sz w:val="24"/>
          <w:szCs w:val="24"/>
        </w:rPr>
        <w:t xml:space="preserve">Malawi</w:t>
      </w:r>
    </w:p>
    <w:p>
      <w:pPr>
        <w:jc w:val="center"/>
      </w:pPr>
      <w:r>
        <w:rPr>
          <w:rFonts w:ascii="Times New Roman" w:cs="Times New Roman" w:eastAsia="Times New Roman" w:hAnsi="Times New Roman"/>
          <w:b/>
          <w:bCs/>
          <w:color w:val="1F4E79"/>
          <w:sz w:val="24"/>
          <w:szCs w:val="24"/>
        </w:rPr>
        <w:t xml:space="preserve">2026</w:t>
      </w:r>
    </w:p>
    <w:p>
      <w:r>
        <w:br w:type="page"/>
      </w:r>
    </w:p>
    <w:p>
      <w:pPr>
        <w:pStyle w:val="Heading1"/>
        <w:spacing w:after="140" w:before="400"/>
      </w:pPr>
      <w:r>
        <w:rPr>
          <w:rFonts w:ascii="Times New Roman" w:cs="Times New Roman" w:eastAsia="Times New Roman" w:hAnsi="Times New Roman"/>
          <w:b/>
          <w:bCs/>
          <w:caps/>
          <w:color w:val="1F4E79"/>
          <w:sz w:val="28"/>
          <w:szCs w:val="28"/>
        </w:rPr>
        <w:t xml:space="preserve">1. Introduction / Background of the Study</w:t>
      </w:r>
    </w:p>
    <w:p>
      <w:pPr>
        <w:spacing w:after="140" w:before="80" w:line="264"/>
        <w:jc w:val="both"/>
      </w:pPr>
      <w:r>
        <w:rPr>
          <w:rFonts w:ascii="Times New Roman" w:cs="Times New Roman" w:eastAsia="Times New Roman" w:hAnsi="Times New Roman"/>
          <w:sz w:val="24"/>
          <w:szCs w:val="24"/>
        </w:rPr>
        <w:t xml:space="preserve">Education in Malawi is governed by the Ministry of Education. </w:t>
      </w:r>
      <w:r>
        <w:rPr>
          <w:rFonts w:ascii="Times New Roman" w:cs="Times New Roman" w:eastAsia="Times New Roman" w:hAnsi="Times New Roman"/>
          <w:sz w:val="24"/>
          <w:szCs w:val="24"/>
        </w:rPr>
        <w:t xml:space="preserve">Secondary education covers Forms 1 to 4 and prepares students for the Malawi School Certificate of Education (MSCE). </w:t>
      </w:r>
      <w:r>
        <w:rPr>
          <w:rFonts w:ascii="Times New Roman" w:cs="Times New Roman" w:eastAsia="Times New Roman" w:hAnsi="Times New Roman"/>
          <w:sz w:val="24"/>
          <w:szCs w:val="24"/>
        </w:rPr>
        <w:t xml:space="preserve">According to the Malawi National Education Sector Plan 2020–2030 (Ministry of Education, 2020), secondary school enrolment has grown significantly over the past decade, placing pressure on existing classroom infrastructure and teaching resources.</w:t>
      </w:r>
    </w:p>
    <w:p>
      <w:pPr>
        <w:spacing w:after="140" w:before="80" w:line="264"/>
        <w:jc w:val="both"/>
      </w:pPr>
      <w:r>
        <w:rPr>
          <w:rFonts w:ascii="Times New Roman" w:cs="Times New Roman" w:eastAsia="Times New Roman" w:hAnsi="Times New Roman"/>
          <w:sz w:val="24"/>
          <w:szCs w:val="24"/>
        </w:rPr>
        <w:t xml:space="preserve">One direct consequence of this enrolment growth is large class sizes. </w:t>
      </w:r>
      <w:r>
        <w:rPr>
          <w:rFonts w:ascii="Times New Roman" w:cs="Times New Roman" w:eastAsia="Times New Roman" w:hAnsi="Times New Roman"/>
          <w:sz w:val="24"/>
          <w:szCs w:val="24"/>
        </w:rPr>
        <w:t xml:space="preserve">Class size refers to the number of students present in a classroom during a single instructional session </w:t>
      </w:r>
      <w:r>
        <w:rPr>
          <w:rFonts w:ascii="Times New Roman" w:cs="Times New Roman" w:eastAsia="Times New Roman" w:hAnsi="Times New Roman"/>
          <w:sz w:val="24"/>
          <w:szCs w:val="24"/>
        </w:rPr>
        <w:t xml:space="preserve">(Gibbs &amp; Jenkins, 1992). </w:t>
      </w:r>
      <w:r>
        <w:rPr>
          <w:rFonts w:ascii="Times New Roman" w:cs="Times New Roman" w:eastAsia="Times New Roman" w:hAnsi="Times New Roman"/>
          <w:sz w:val="24"/>
          <w:szCs w:val="24"/>
        </w:rPr>
        <w:t xml:space="preserve">In many Malawian secondary schools, a single classroom may accommodate sixty or more students </w:t>
      </w:r>
      <w:r>
        <w:rPr>
          <w:rFonts w:ascii="Times New Roman" w:cs="Times New Roman" w:eastAsia="Times New Roman" w:hAnsi="Times New Roman"/>
          <w:sz w:val="24"/>
          <w:szCs w:val="24"/>
        </w:rPr>
        <w:t xml:space="preserve">(UNICEF, 2019). </w:t>
      </w:r>
      <w:r>
        <w:rPr>
          <w:rFonts w:ascii="Times New Roman" w:cs="Times New Roman" w:eastAsia="Times New Roman" w:hAnsi="Times New Roman"/>
          <w:sz w:val="24"/>
          <w:szCs w:val="24"/>
        </w:rPr>
        <w:t xml:space="preserve">This far exceeds the recommended national standard of forty-five students per class </w:t>
      </w:r>
      <w:r>
        <w:rPr>
          <w:rFonts w:ascii="Times New Roman" w:cs="Times New Roman" w:eastAsia="Times New Roman" w:hAnsi="Times New Roman"/>
          <w:sz w:val="24"/>
          <w:szCs w:val="24"/>
        </w:rPr>
        <w:t xml:space="preserve">(Ministry of Education, 2020).</w:t>
      </w:r>
    </w:p>
    <w:p>
      <w:pPr>
        <w:spacing w:after="140" w:before="80" w:line="264"/>
        <w:jc w:val="both"/>
      </w:pPr>
      <w:r>
        <w:rPr>
          <w:rFonts w:ascii="Times New Roman" w:cs="Times New Roman" w:eastAsia="Times New Roman" w:hAnsi="Times New Roman"/>
          <w:sz w:val="24"/>
          <w:szCs w:val="24"/>
        </w:rPr>
        <w:t xml:space="preserve">Teaching method refers to the systematic approach a teacher uses to present content and facilitate learning </w:t>
      </w:r>
      <w:r>
        <w:rPr>
          <w:rFonts w:ascii="Times New Roman" w:cs="Times New Roman" w:eastAsia="Times New Roman" w:hAnsi="Times New Roman"/>
          <w:sz w:val="24"/>
          <w:szCs w:val="24"/>
        </w:rPr>
        <w:t xml:space="preserve">(Farrant, 1980). </w:t>
      </w:r>
      <w:r>
        <w:rPr>
          <w:rFonts w:ascii="Times New Roman" w:cs="Times New Roman" w:eastAsia="Times New Roman" w:hAnsi="Times New Roman"/>
          <w:sz w:val="24"/>
          <w:szCs w:val="24"/>
        </w:rPr>
        <w:t xml:space="preserve">Common methods in secondary schools include the lecture method, group discussion, question and answer, demonstration, and project-based learning. </w:t>
      </w:r>
      <w:r>
        <w:rPr>
          <w:rFonts w:ascii="Times New Roman" w:cs="Times New Roman" w:eastAsia="Times New Roman" w:hAnsi="Times New Roman"/>
          <w:sz w:val="24"/>
          <w:szCs w:val="24"/>
        </w:rPr>
        <w:t xml:space="preserve">The method a teacher selects has direct consequences for student engagement and achievement </w:t>
      </w:r>
      <w:r>
        <w:rPr>
          <w:rFonts w:ascii="Times New Roman" w:cs="Times New Roman" w:eastAsia="Times New Roman" w:hAnsi="Times New Roman"/>
          <w:sz w:val="24"/>
          <w:szCs w:val="24"/>
        </w:rPr>
        <w:t xml:space="preserve">(Hattie, 2009).</w:t>
      </w:r>
    </w:p>
    <w:p>
      <w:pPr>
        <w:spacing w:after="140" w:before="80" w:line="264"/>
        <w:jc w:val="both"/>
      </w:pPr>
      <w:r>
        <w:rPr>
          <w:rFonts w:ascii="Times New Roman" w:cs="Times New Roman" w:eastAsia="Times New Roman" w:hAnsi="Times New Roman"/>
          <w:sz w:val="24"/>
          <w:szCs w:val="24"/>
        </w:rPr>
        <w:t xml:space="preserve">Large class sizes constrain method choice. </w:t>
      </w:r>
      <w:r>
        <w:rPr>
          <w:rFonts w:ascii="Times New Roman" w:cs="Times New Roman" w:eastAsia="Times New Roman" w:hAnsi="Times New Roman"/>
          <w:sz w:val="24"/>
          <w:szCs w:val="24"/>
        </w:rPr>
        <w:t xml:space="preserve">Bligh (2000) argues that as student numbers increase, teachers gravitate toward one-way content delivery because it is the only method that remains logistically manageable. </w:t>
      </w:r>
      <w:r>
        <w:rPr>
          <w:rFonts w:ascii="Times New Roman" w:cs="Times New Roman" w:eastAsia="Times New Roman" w:hAnsi="Times New Roman"/>
          <w:sz w:val="24"/>
          <w:szCs w:val="24"/>
        </w:rPr>
        <w:t xml:space="preserve">In Malawi, this challenge is compounded by shortages of textbooks, teaching aids, and trained teachers </w:t>
      </w:r>
      <w:r>
        <w:rPr>
          <w:rFonts w:ascii="Times New Roman" w:cs="Times New Roman" w:eastAsia="Times New Roman" w:hAnsi="Times New Roman"/>
          <w:sz w:val="24"/>
          <w:szCs w:val="24"/>
        </w:rPr>
        <w:t xml:space="preserve">(Chimombo, 2005).</w:t>
      </w:r>
    </w:p>
    <w:p>
      <w:pPr>
        <w:spacing w:after="140" w:before="80" w:line="264"/>
        <w:jc w:val="both"/>
      </w:pPr>
      <w:r>
        <w:rPr>
          <w:rFonts w:ascii="Times New Roman" w:cs="Times New Roman" w:eastAsia="Times New Roman" w:hAnsi="Times New Roman"/>
          <w:sz w:val="24"/>
          <w:szCs w:val="24"/>
        </w:rPr>
        <w:t xml:space="preserve">The Malawi education system has been described as input-poor and output-weak </w:t>
      </w:r>
      <w:r>
        <w:rPr>
          <w:rFonts w:ascii="Times New Roman" w:cs="Times New Roman" w:eastAsia="Times New Roman" w:hAnsi="Times New Roman"/>
          <w:sz w:val="24"/>
          <w:szCs w:val="24"/>
        </w:rPr>
        <w:t xml:space="preserve">(Kadzamira &amp; Rose, 2003). </w:t>
      </w:r>
      <w:r>
        <w:rPr>
          <w:rFonts w:ascii="Times New Roman" w:cs="Times New Roman" w:eastAsia="Times New Roman" w:hAnsi="Times New Roman"/>
          <w:sz w:val="24"/>
          <w:szCs w:val="24"/>
        </w:rPr>
        <w:t xml:space="preserve">Repetition rates are high, and MSCE pass rates remain low. </w:t>
      </w:r>
      <w:r>
        <w:rPr>
          <w:rFonts w:ascii="Times New Roman" w:cs="Times New Roman" w:eastAsia="Times New Roman" w:hAnsi="Times New Roman"/>
          <w:sz w:val="24"/>
          <w:szCs w:val="24"/>
        </w:rPr>
        <w:t xml:space="preserve">Improving teaching quality is therefore a national priority </w:t>
      </w:r>
      <w:r>
        <w:rPr>
          <w:rFonts w:ascii="Times New Roman" w:cs="Times New Roman" w:eastAsia="Times New Roman" w:hAnsi="Times New Roman"/>
          <w:sz w:val="24"/>
          <w:szCs w:val="24"/>
        </w:rPr>
        <w:t xml:space="preserve">(Ministry of Education, 2020). </w:t>
      </w:r>
      <w:r>
        <w:rPr>
          <w:rFonts w:ascii="Times New Roman" w:cs="Times New Roman" w:eastAsia="Times New Roman" w:hAnsi="Times New Roman"/>
          <w:sz w:val="24"/>
          <w:szCs w:val="24"/>
        </w:rPr>
        <w:t xml:space="preserve">Understanding how class size shapes teaching method choice is an important step toward that goal.</w:t>
      </w:r>
    </w:p>
    <w:p>
      <w:pPr>
        <w:spacing w:after="140" w:before="80" w:line="264"/>
        <w:jc w:val="both"/>
      </w:pPr>
      <w:r>
        <w:rPr>
          <w:rFonts w:ascii="Times New Roman" w:cs="Times New Roman" w:eastAsia="Times New Roman" w:hAnsi="Times New Roman"/>
          <w:sz w:val="24"/>
          <w:szCs w:val="24"/>
        </w:rPr>
        <w:t xml:space="preserve">This study examines the effect of class size on the choice of teaching methods in secondary schools in Malawi. </w:t>
      </w:r>
      <w:r>
        <w:rPr>
          <w:rFonts w:ascii="Times New Roman" w:cs="Times New Roman" w:eastAsia="Times New Roman" w:hAnsi="Times New Roman"/>
          <w:sz w:val="24"/>
          <w:szCs w:val="24"/>
        </w:rPr>
        <w:t xml:space="preserve">It seeks to generate evidence that can inform classroom management, teacher training, and education policy.</w:t>
      </w:r>
    </w:p>
    <w:p>
      <w:pPr>
        <w:spacing w:after="40" w:before="40"/>
      </w:pPr>
      <w:r>
        <w:t xml:space="preserve"/>
      </w:r>
    </w:p>
    <w:p>
      <w:pPr>
        <w:pStyle w:val="Heading1"/>
        <w:spacing w:after="140" w:before="400"/>
      </w:pPr>
      <w:r>
        <w:rPr>
          <w:rFonts w:ascii="Times New Roman" w:cs="Times New Roman" w:eastAsia="Times New Roman" w:hAnsi="Times New Roman"/>
          <w:b/>
          <w:bCs/>
          <w:caps/>
          <w:color w:val="1F4E79"/>
          <w:sz w:val="28"/>
          <w:szCs w:val="28"/>
        </w:rPr>
        <w:t xml:space="preserve">2. Statement of the Problem</w:t>
      </w:r>
    </w:p>
    <w:p>
      <w:pPr>
        <w:spacing w:after="140" w:before="80" w:line="264"/>
        <w:jc w:val="both"/>
      </w:pPr>
      <w:r>
        <w:rPr>
          <w:rFonts w:ascii="Times New Roman" w:cs="Times New Roman" w:eastAsia="Times New Roman" w:hAnsi="Times New Roman"/>
          <w:sz w:val="24"/>
          <w:szCs w:val="24"/>
        </w:rPr>
        <w:t xml:space="preserve">Secondary school enrolment in Malawi has expanded rapidly. </w:t>
      </w:r>
      <w:r>
        <w:rPr>
          <w:rFonts w:ascii="Times New Roman" w:cs="Times New Roman" w:eastAsia="Times New Roman" w:hAnsi="Times New Roman"/>
          <w:sz w:val="24"/>
          <w:szCs w:val="24"/>
        </w:rPr>
        <w:t xml:space="preserve">The Ministry of Education (2020) reports that secondary school enrolment increased by over 40% between 2010 and 2020. </w:t>
      </w:r>
      <w:r>
        <w:rPr>
          <w:rFonts w:ascii="Times New Roman" w:cs="Times New Roman" w:eastAsia="Times New Roman" w:hAnsi="Times New Roman"/>
          <w:sz w:val="24"/>
          <w:szCs w:val="24"/>
        </w:rPr>
        <w:t xml:space="preserve">However, classroom construction and teacher recruitment have not kept pace with this growth.</w:t>
      </w:r>
    </w:p>
    <w:p>
      <w:pPr>
        <w:spacing w:after="140" w:before="80" w:line="264"/>
        <w:jc w:val="both"/>
      </w:pPr>
      <w:r>
        <w:rPr>
          <w:rFonts w:ascii="Times New Roman" w:cs="Times New Roman" w:eastAsia="Times New Roman" w:hAnsi="Times New Roman"/>
          <w:sz w:val="24"/>
          <w:szCs w:val="24"/>
        </w:rPr>
        <w:t xml:space="preserve">As a result, class sizes in many schools are far above recommended levels. </w:t>
      </w:r>
      <w:r>
        <w:rPr>
          <w:rFonts w:ascii="Times New Roman" w:cs="Times New Roman" w:eastAsia="Times New Roman" w:hAnsi="Times New Roman"/>
          <w:sz w:val="24"/>
          <w:szCs w:val="24"/>
        </w:rPr>
        <w:t xml:space="preserve">UNICEF (2019) documents classroom occupancy rates of 60 to 90 students in some rural secondary schools in Malawi. </w:t>
      </w:r>
      <w:r>
        <w:rPr>
          <w:rFonts w:ascii="Times New Roman" w:cs="Times New Roman" w:eastAsia="Times New Roman" w:hAnsi="Times New Roman"/>
          <w:sz w:val="24"/>
          <w:szCs w:val="24"/>
        </w:rPr>
        <w:t xml:space="preserve">These conditions make it difficult for teachers to implement anything beyond whole-class instruction.</w:t>
      </w:r>
    </w:p>
    <w:p>
      <w:pPr>
        <w:spacing w:after="140" w:before="80" w:line="264"/>
        <w:jc w:val="both"/>
      </w:pPr>
      <w:r>
        <w:rPr>
          <w:rFonts w:ascii="Times New Roman" w:cs="Times New Roman" w:eastAsia="Times New Roman" w:hAnsi="Times New Roman"/>
          <w:sz w:val="24"/>
          <w:szCs w:val="24"/>
        </w:rPr>
        <w:t xml:space="preserve">Large classes affect student participation. </w:t>
      </w:r>
      <w:r>
        <w:rPr>
          <w:rFonts w:ascii="Times New Roman" w:cs="Times New Roman" w:eastAsia="Times New Roman" w:hAnsi="Times New Roman"/>
          <w:sz w:val="24"/>
          <w:szCs w:val="24"/>
        </w:rPr>
        <w:t xml:space="preserve">Feldman (1984) found that students in larger classes participate less, ask fewer questions, and receive less individual feedback. </w:t>
      </w:r>
      <w:r>
        <w:rPr>
          <w:rFonts w:ascii="Times New Roman" w:cs="Times New Roman" w:eastAsia="Times New Roman" w:hAnsi="Times New Roman"/>
          <w:sz w:val="24"/>
          <w:szCs w:val="24"/>
        </w:rPr>
        <w:t xml:space="preserve">In the Malawian context, where many students are first-generation learners without academic support at home, classroom interaction is often the only opportunity for guided practice </w:t>
      </w:r>
      <w:r>
        <w:rPr>
          <w:rFonts w:ascii="Times New Roman" w:cs="Times New Roman" w:eastAsia="Times New Roman" w:hAnsi="Times New Roman"/>
          <w:sz w:val="24"/>
          <w:szCs w:val="24"/>
        </w:rPr>
        <w:t xml:space="preserve">(Kadzamira &amp; Rose, 2003).</w:t>
      </w:r>
    </w:p>
    <w:p>
      <w:pPr>
        <w:spacing w:after="140" w:before="80" w:line="264"/>
        <w:jc w:val="both"/>
      </w:pPr>
      <w:r>
        <w:rPr>
          <w:rFonts w:ascii="Times New Roman" w:cs="Times New Roman" w:eastAsia="Times New Roman" w:hAnsi="Times New Roman"/>
          <w:sz w:val="24"/>
          <w:szCs w:val="24"/>
        </w:rPr>
        <w:t xml:space="preserve">Despite this, there is limited local research on how class size specifically affects teachers' choice of methods in Malawian secondary schools. </w:t>
      </w:r>
      <w:r>
        <w:rPr>
          <w:rFonts w:ascii="Times New Roman" w:cs="Times New Roman" w:eastAsia="Times New Roman" w:hAnsi="Times New Roman"/>
          <w:sz w:val="24"/>
          <w:szCs w:val="24"/>
        </w:rPr>
        <w:t xml:space="preserve">Most available studies on class size focus on primary education or on countries in the global North </w:t>
      </w:r>
      <w:r>
        <w:rPr>
          <w:rFonts w:ascii="Times New Roman" w:cs="Times New Roman" w:eastAsia="Times New Roman" w:hAnsi="Times New Roman"/>
          <w:sz w:val="24"/>
          <w:szCs w:val="24"/>
        </w:rPr>
        <w:t xml:space="preserve">(Blatchford, Bassett &amp; Brown, 2002; Glass &amp; Smith, 1979). </w:t>
      </w:r>
      <w:r>
        <w:rPr>
          <w:rFonts w:ascii="Times New Roman" w:cs="Times New Roman" w:eastAsia="Times New Roman" w:hAnsi="Times New Roman"/>
          <w:sz w:val="24"/>
          <w:szCs w:val="24"/>
        </w:rPr>
        <w:t xml:space="preserve">Evidence from Malawian secondary schools is scarce.</w:t>
      </w:r>
    </w:p>
    <w:p>
      <w:pPr>
        <w:spacing w:after="140" w:before="80" w:line="264"/>
        <w:jc w:val="both"/>
      </w:pPr>
      <w:r>
        <w:rPr>
          <w:rFonts w:ascii="Times New Roman" w:cs="Times New Roman" w:eastAsia="Times New Roman" w:hAnsi="Times New Roman"/>
          <w:sz w:val="24"/>
          <w:szCs w:val="24"/>
        </w:rPr>
        <w:t xml:space="preserve">Without such evidence, education planners cannot make informed decisions about optimal class sizes, classroom allocation, or teacher deployment. </w:t>
      </w:r>
      <w:r>
        <w:rPr>
          <w:rFonts w:ascii="Times New Roman" w:cs="Times New Roman" w:eastAsia="Times New Roman" w:hAnsi="Times New Roman"/>
          <w:sz w:val="24"/>
          <w:szCs w:val="24"/>
        </w:rPr>
        <w:t xml:space="preserve">This study therefore investigates how class size influences the choice of teaching methods in secondary schools in Malawi.</w:t>
      </w:r>
    </w:p>
    <w:p>
      <w:pPr>
        <w:spacing w:after="40" w:before="40"/>
      </w:pPr>
      <w:r>
        <w:t xml:space="preserve"/>
      </w:r>
    </w:p>
    <w:p>
      <w:pPr>
        <w:pStyle w:val="Heading1"/>
        <w:spacing w:after="140" w:before="400"/>
      </w:pPr>
      <w:r>
        <w:rPr>
          <w:rFonts w:ascii="Times New Roman" w:cs="Times New Roman" w:eastAsia="Times New Roman" w:hAnsi="Times New Roman"/>
          <w:b/>
          <w:bCs/>
          <w:caps/>
          <w:color w:val="1F4E79"/>
          <w:sz w:val="28"/>
          <w:szCs w:val="28"/>
        </w:rPr>
        <w:t xml:space="preserve">3. Purpose of the Study</w:t>
      </w:r>
    </w:p>
    <w:p>
      <w:pPr>
        <w:spacing w:after="140" w:before="80" w:line="264"/>
        <w:jc w:val="both"/>
      </w:pPr>
      <w:r>
        <w:rPr>
          <w:rFonts w:ascii="Times New Roman" w:cs="Times New Roman" w:eastAsia="Times New Roman" w:hAnsi="Times New Roman"/>
          <w:sz w:val="24"/>
          <w:szCs w:val="24"/>
        </w:rPr>
        <w:t xml:space="preserve">The purpose of this study is to examine how class size influences the choice of teaching methods in secondary schools in Malawi. </w:t>
      </w:r>
      <w:r>
        <w:rPr>
          <w:rFonts w:ascii="Times New Roman" w:cs="Times New Roman" w:eastAsia="Times New Roman" w:hAnsi="Times New Roman"/>
          <w:sz w:val="24"/>
          <w:szCs w:val="24"/>
        </w:rPr>
        <w:t xml:space="preserve">The study also aims to identify practical strategies that teachers can use to improve instructional effectiveness in both small and large classes.</w:t>
      </w:r>
    </w:p>
    <w:p>
      <w:pPr>
        <w:spacing w:after="40" w:before="40"/>
      </w:pPr>
      <w:r>
        <w:t xml:space="preserve"/>
      </w:r>
    </w:p>
    <w:p>
      <w:pPr>
        <w:pStyle w:val="Heading1"/>
        <w:spacing w:after="140" w:before="400"/>
      </w:pPr>
      <w:r>
        <w:rPr>
          <w:rFonts w:ascii="Times New Roman" w:cs="Times New Roman" w:eastAsia="Times New Roman" w:hAnsi="Times New Roman"/>
          <w:b/>
          <w:bCs/>
          <w:caps/>
          <w:color w:val="1F4E79"/>
          <w:sz w:val="28"/>
          <w:szCs w:val="28"/>
        </w:rPr>
        <w:t xml:space="preserve">4. Objectives of the Study</w:t>
      </w:r>
    </w:p>
    <w:p>
      <w:pPr>
        <w:spacing w:after="140" w:before="80" w:line="264"/>
        <w:jc w:val="both"/>
      </w:pPr>
      <w:r>
        <w:rPr>
          <w:rFonts w:ascii="Times New Roman" w:cs="Times New Roman" w:eastAsia="Times New Roman" w:hAnsi="Times New Roman"/>
          <w:sz w:val="24"/>
          <w:szCs w:val="24"/>
        </w:rPr>
        <w:t xml:space="preserve">The specific objectives of the study are:</w:t>
      </w:r>
    </w:p>
    <w:p>
      <w:pPr>
        <w:pStyle w:val="ListParagraph"/>
        <w:numPr>
          <w:ilvl w:val="0"/>
          <w:numId w:val="2"/>
        </w:numPr>
        <w:spacing w:after="60" w:before="60" w:line="264"/>
      </w:pPr>
      <w:r>
        <w:rPr>
          <w:rFonts w:ascii="Times New Roman" w:cs="Times New Roman" w:eastAsia="Times New Roman" w:hAnsi="Times New Roman"/>
          <w:sz w:val="24"/>
          <w:szCs w:val="24"/>
        </w:rPr>
        <w:t xml:space="preserve">To determine the common class sizes in selected secondary schools in Malawi.</w:t>
      </w:r>
    </w:p>
    <w:p>
      <w:pPr>
        <w:pStyle w:val="ListParagraph"/>
        <w:numPr>
          <w:ilvl w:val="0"/>
          <w:numId w:val="2"/>
        </w:numPr>
        <w:spacing w:after="60" w:before="60" w:line="264"/>
      </w:pPr>
      <w:r>
        <w:rPr>
          <w:rFonts w:ascii="Times New Roman" w:cs="Times New Roman" w:eastAsia="Times New Roman" w:hAnsi="Times New Roman"/>
          <w:sz w:val="24"/>
          <w:szCs w:val="24"/>
        </w:rPr>
        <w:t xml:space="preserve">To identify the teaching methods commonly used by secondary school teachers.</w:t>
      </w:r>
    </w:p>
    <w:p>
      <w:pPr>
        <w:pStyle w:val="ListParagraph"/>
        <w:numPr>
          <w:ilvl w:val="0"/>
          <w:numId w:val="2"/>
        </w:numPr>
        <w:spacing w:after="60" w:before="60" w:line="264"/>
      </w:pPr>
      <w:r>
        <w:rPr>
          <w:rFonts w:ascii="Times New Roman" w:cs="Times New Roman" w:eastAsia="Times New Roman" w:hAnsi="Times New Roman"/>
          <w:sz w:val="24"/>
          <w:szCs w:val="24"/>
        </w:rPr>
        <w:t xml:space="preserve">To examine the relationship between class size and the choice of teaching methods.</w:t>
      </w:r>
    </w:p>
    <w:p>
      <w:pPr>
        <w:pStyle w:val="ListParagraph"/>
        <w:numPr>
          <w:ilvl w:val="0"/>
          <w:numId w:val="2"/>
        </w:numPr>
        <w:spacing w:after="60" w:before="60" w:line="264"/>
      </w:pPr>
      <w:r>
        <w:rPr>
          <w:rFonts w:ascii="Times New Roman" w:cs="Times New Roman" w:eastAsia="Times New Roman" w:hAnsi="Times New Roman"/>
          <w:sz w:val="24"/>
          <w:szCs w:val="24"/>
        </w:rPr>
        <w:t xml:space="preserve">To explore teachers' and students' perceptions of how class size affects teaching and learning.</w:t>
      </w:r>
    </w:p>
    <w:p>
      <w:pPr>
        <w:pStyle w:val="ListParagraph"/>
        <w:numPr>
          <w:ilvl w:val="0"/>
          <w:numId w:val="2"/>
        </w:numPr>
        <w:spacing w:after="60" w:before="60" w:line="264"/>
      </w:pPr>
      <w:r>
        <w:rPr>
          <w:rFonts w:ascii="Times New Roman" w:cs="Times New Roman" w:eastAsia="Times New Roman" w:hAnsi="Times New Roman"/>
          <w:sz w:val="24"/>
          <w:szCs w:val="24"/>
        </w:rPr>
        <w:t xml:space="preserve">To propose strategies for improving teaching effectiveness in large secondary school classes in Malawi.</w:t>
      </w:r>
    </w:p>
    <w:p>
      <w:pPr>
        <w:spacing w:after="40" w:before="40"/>
      </w:pPr>
      <w:r>
        <w:t xml:space="preserve"/>
      </w:r>
    </w:p>
    <w:p>
      <w:pPr>
        <w:pStyle w:val="Heading1"/>
        <w:spacing w:after="140" w:before="400"/>
      </w:pPr>
      <w:r>
        <w:rPr>
          <w:rFonts w:ascii="Times New Roman" w:cs="Times New Roman" w:eastAsia="Times New Roman" w:hAnsi="Times New Roman"/>
          <w:b/>
          <w:bCs/>
          <w:caps/>
          <w:color w:val="1F4E79"/>
          <w:sz w:val="28"/>
          <w:szCs w:val="28"/>
        </w:rPr>
        <w:t xml:space="preserve">5. Research Questions</w:t>
      </w:r>
    </w:p>
    <w:p>
      <w:pPr>
        <w:spacing w:after="140" w:before="80" w:line="264"/>
        <w:jc w:val="both"/>
      </w:pPr>
      <w:r>
        <w:rPr>
          <w:rFonts w:ascii="Times New Roman" w:cs="Times New Roman" w:eastAsia="Times New Roman" w:hAnsi="Times New Roman"/>
          <w:sz w:val="24"/>
          <w:szCs w:val="24"/>
        </w:rPr>
        <w:t xml:space="preserve">This study is guided by the following research questions:</w:t>
      </w:r>
    </w:p>
    <w:p>
      <w:pPr>
        <w:pStyle w:val="ListParagraph"/>
        <w:numPr>
          <w:ilvl w:val="0"/>
          <w:numId w:val="2"/>
        </w:numPr>
        <w:spacing w:after="60" w:before="60" w:line="264"/>
      </w:pPr>
      <w:r>
        <w:rPr>
          <w:rFonts w:ascii="Times New Roman" w:cs="Times New Roman" w:eastAsia="Times New Roman" w:hAnsi="Times New Roman"/>
          <w:sz w:val="24"/>
          <w:szCs w:val="24"/>
        </w:rPr>
        <w:t xml:space="preserve">What are the common class sizes in selected secondary schools in Malawi?</w:t>
      </w:r>
    </w:p>
    <w:p>
      <w:pPr>
        <w:pStyle w:val="ListParagraph"/>
        <w:numPr>
          <w:ilvl w:val="0"/>
          <w:numId w:val="2"/>
        </w:numPr>
        <w:spacing w:after="60" w:before="60" w:line="264"/>
      </w:pPr>
      <w:r>
        <w:rPr>
          <w:rFonts w:ascii="Times New Roman" w:cs="Times New Roman" w:eastAsia="Times New Roman" w:hAnsi="Times New Roman"/>
          <w:sz w:val="24"/>
          <w:szCs w:val="24"/>
        </w:rPr>
        <w:t xml:space="preserve">What teaching methods do secondary school teachers in Malawi commonly use?</w:t>
      </w:r>
    </w:p>
    <w:p>
      <w:pPr>
        <w:pStyle w:val="ListParagraph"/>
        <w:numPr>
          <w:ilvl w:val="0"/>
          <w:numId w:val="2"/>
        </w:numPr>
        <w:spacing w:after="60" w:before="60" w:line="264"/>
      </w:pPr>
      <w:r>
        <w:rPr>
          <w:rFonts w:ascii="Times New Roman" w:cs="Times New Roman" w:eastAsia="Times New Roman" w:hAnsi="Times New Roman"/>
          <w:sz w:val="24"/>
          <w:szCs w:val="24"/>
        </w:rPr>
        <w:t xml:space="preserve">How does class size influence the choice of teaching methods?</w:t>
      </w:r>
    </w:p>
    <w:p>
      <w:pPr>
        <w:pStyle w:val="ListParagraph"/>
        <w:numPr>
          <w:ilvl w:val="0"/>
          <w:numId w:val="2"/>
        </w:numPr>
        <w:spacing w:after="60" w:before="60" w:line="264"/>
      </w:pPr>
      <w:r>
        <w:rPr>
          <w:rFonts w:ascii="Times New Roman" w:cs="Times New Roman" w:eastAsia="Times New Roman" w:hAnsi="Times New Roman"/>
          <w:sz w:val="24"/>
          <w:szCs w:val="24"/>
        </w:rPr>
        <w:t xml:space="preserve">How do teachers and students perceive the effect of class size on the quality of teaching and learning?</w:t>
      </w:r>
    </w:p>
    <w:p>
      <w:pPr>
        <w:pStyle w:val="ListParagraph"/>
        <w:numPr>
          <w:ilvl w:val="0"/>
          <w:numId w:val="2"/>
        </w:numPr>
        <w:spacing w:after="60" w:before="60" w:line="264"/>
      </w:pPr>
      <w:r>
        <w:rPr>
          <w:rFonts w:ascii="Times New Roman" w:cs="Times New Roman" w:eastAsia="Times New Roman" w:hAnsi="Times New Roman"/>
          <w:sz w:val="24"/>
          <w:szCs w:val="24"/>
        </w:rPr>
        <w:t xml:space="preserve">What strategies can teachers use to teach effectively in large classes in Malawian secondary schools?</w:t>
      </w:r>
    </w:p>
    <w:p>
      <w:pPr>
        <w:spacing w:after="40" w:before="40"/>
      </w:pPr>
      <w:r>
        <w:t xml:space="preserve"/>
      </w:r>
    </w:p>
    <w:p>
      <w:pPr>
        <w:pStyle w:val="Heading1"/>
        <w:spacing w:after="140" w:before="400"/>
      </w:pPr>
      <w:r>
        <w:rPr>
          <w:rFonts w:ascii="Times New Roman" w:cs="Times New Roman" w:eastAsia="Times New Roman" w:hAnsi="Times New Roman"/>
          <w:b/>
          <w:bCs/>
          <w:caps/>
          <w:color w:val="1F4E79"/>
          <w:sz w:val="28"/>
          <w:szCs w:val="28"/>
        </w:rPr>
        <w:t xml:space="preserve">6. Significance of the Study</w:t>
      </w:r>
    </w:p>
    <w:p>
      <w:pPr>
        <w:spacing w:after="140" w:before="80" w:line="264"/>
        <w:jc w:val="both"/>
      </w:pPr>
      <w:r>
        <w:rPr>
          <w:rFonts w:ascii="Times New Roman" w:cs="Times New Roman" w:eastAsia="Times New Roman" w:hAnsi="Times New Roman"/>
          <w:sz w:val="24"/>
          <w:szCs w:val="24"/>
        </w:rPr>
        <w:t xml:space="preserve">This study is significant for several stakeholders in the Malawi education system.</w:t>
      </w:r>
    </w:p>
    <w:p>
      <w:pPr>
        <w:spacing w:after="140" w:before="80" w:line="264"/>
        <w:jc w:val="both"/>
      </w:pPr>
      <w:r>
        <w:rPr>
          <w:rFonts w:ascii="Times New Roman" w:cs="Times New Roman" w:eastAsia="Times New Roman" w:hAnsi="Times New Roman"/>
          <w:sz w:val="24"/>
          <w:szCs w:val="24"/>
        </w:rPr>
        <w:t xml:space="preserve">For classroom teachers, the findings will provide evidence-based insight into how class size shapes instructional decisions. </w:t>
      </w:r>
      <w:r>
        <w:rPr>
          <w:rFonts w:ascii="Times New Roman" w:cs="Times New Roman" w:eastAsia="Times New Roman" w:hAnsi="Times New Roman"/>
          <w:sz w:val="24"/>
          <w:szCs w:val="24"/>
        </w:rPr>
        <w:t xml:space="preserve">This awareness can encourage more deliberate and context-sensitive method selection, even under resource constraints.</w:t>
      </w:r>
    </w:p>
    <w:p>
      <w:pPr>
        <w:spacing w:after="140" w:before="80" w:line="264"/>
        <w:jc w:val="both"/>
      </w:pPr>
      <w:r>
        <w:rPr>
          <w:rFonts w:ascii="Times New Roman" w:cs="Times New Roman" w:eastAsia="Times New Roman" w:hAnsi="Times New Roman"/>
          <w:sz w:val="24"/>
          <w:szCs w:val="24"/>
        </w:rPr>
        <w:t xml:space="preserve">For school headteachers and administrators, the results can guide timetabling, classroom allocation, and the deployment of teaching staff across classes of different sizes. </w:t>
      </w:r>
      <w:r>
        <w:rPr>
          <w:rFonts w:ascii="Times New Roman" w:cs="Times New Roman" w:eastAsia="Times New Roman" w:hAnsi="Times New Roman"/>
          <w:sz w:val="24"/>
          <w:szCs w:val="24"/>
        </w:rPr>
        <w:t xml:space="preserve">Planck (2014) argues that matching class size to instructional approach is a foundational condition for teaching quality.</w:t>
      </w:r>
    </w:p>
    <w:p>
      <w:pPr>
        <w:spacing w:after="140" w:before="80" w:line="264"/>
        <w:jc w:val="both"/>
      </w:pPr>
      <w:r>
        <w:rPr>
          <w:rFonts w:ascii="Times New Roman" w:cs="Times New Roman" w:eastAsia="Times New Roman" w:hAnsi="Times New Roman"/>
          <w:sz w:val="24"/>
          <w:szCs w:val="24"/>
        </w:rPr>
        <w:t xml:space="preserve">For the Malawi Institute of Education (MIE) and curriculum developers, the findings can inform the design of teacher training programmes that adequately prepare teachers to work in large-class environments. </w:t>
      </w:r>
      <w:r>
        <w:rPr>
          <w:rFonts w:ascii="Times New Roman" w:cs="Times New Roman" w:eastAsia="Times New Roman" w:hAnsi="Times New Roman"/>
          <w:sz w:val="24"/>
          <w:szCs w:val="24"/>
        </w:rPr>
        <w:t xml:space="preserve">Kadzamira and Rose (2003) note that pre-service training in Malawi rarely addresses the practical demands of overcrowded classrooms.</w:t>
      </w:r>
    </w:p>
    <w:p>
      <w:pPr>
        <w:spacing w:after="140" w:before="80" w:line="264"/>
        <w:jc w:val="both"/>
      </w:pPr>
      <w:r>
        <w:rPr>
          <w:rFonts w:ascii="Times New Roman" w:cs="Times New Roman" w:eastAsia="Times New Roman" w:hAnsi="Times New Roman"/>
          <w:sz w:val="24"/>
          <w:szCs w:val="24"/>
        </w:rPr>
        <w:t xml:space="preserve">For the Ministry of Education, the study contributes local evidence to support policy decisions on class size standards, school construction, and teacher recruitment. </w:t>
      </w:r>
      <w:r>
        <w:rPr>
          <w:rFonts w:ascii="Times New Roman" w:cs="Times New Roman" w:eastAsia="Times New Roman" w:hAnsi="Times New Roman"/>
          <w:sz w:val="24"/>
          <w:szCs w:val="24"/>
        </w:rPr>
        <w:t xml:space="preserve">Altbach, Reisberg and Rumbley (2009) emphasise that education policy in developing countries must be grounded in context-specific research.</w:t>
      </w:r>
    </w:p>
    <w:p>
      <w:pPr>
        <w:spacing w:after="140" w:before="80" w:line="264"/>
        <w:jc w:val="both"/>
      </w:pPr>
      <w:r>
        <w:rPr>
          <w:rFonts w:ascii="Times New Roman" w:cs="Times New Roman" w:eastAsia="Times New Roman" w:hAnsi="Times New Roman"/>
          <w:sz w:val="24"/>
          <w:szCs w:val="24"/>
        </w:rPr>
        <w:t xml:space="preserve">At the academic level, the study contributes to the limited body of empirical literature on teaching methods in Malawian secondary schools.</w:t>
      </w:r>
    </w:p>
    <w:p>
      <w:pPr>
        <w:spacing w:after="40" w:before="40"/>
      </w:pPr>
      <w:r>
        <w:t xml:space="preserve"/>
      </w:r>
    </w:p>
    <w:p>
      <w:pPr>
        <w:pStyle w:val="Heading1"/>
        <w:spacing w:after="140" w:before="400"/>
      </w:pPr>
      <w:r>
        <w:rPr>
          <w:rFonts w:ascii="Times New Roman" w:cs="Times New Roman" w:eastAsia="Times New Roman" w:hAnsi="Times New Roman"/>
          <w:b/>
          <w:bCs/>
          <w:caps/>
          <w:color w:val="1F4E79"/>
          <w:sz w:val="28"/>
          <w:szCs w:val="28"/>
        </w:rPr>
        <w:t xml:space="preserve">7. Scope of the Study</w:t>
      </w:r>
    </w:p>
    <w:p>
      <w:pPr>
        <w:spacing w:after="140" w:before="80" w:line="264"/>
        <w:jc w:val="both"/>
      </w:pPr>
      <w:r>
        <w:rPr>
          <w:rFonts w:ascii="Times New Roman" w:cs="Times New Roman" w:eastAsia="Times New Roman" w:hAnsi="Times New Roman"/>
          <w:sz w:val="24"/>
          <w:szCs w:val="24"/>
        </w:rPr>
        <w:t xml:space="preserve">The study is limited to secondary schools in a selected district in Malawi. </w:t>
      </w:r>
      <w:r>
        <w:rPr>
          <w:rFonts w:ascii="Times New Roman" w:cs="Times New Roman" w:eastAsia="Times New Roman" w:hAnsi="Times New Roman"/>
          <w:sz w:val="24"/>
          <w:szCs w:val="24"/>
        </w:rPr>
        <w:t xml:space="preserve">It covers Form 1 to Form 4 classes. </w:t>
      </w:r>
      <w:r>
        <w:rPr>
          <w:rFonts w:ascii="Times New Roman" w:cs="Times New Roman" w:eastAsia="Times New Roman" w:hAnsi="Times New Roman"/>
          <w:sz w:val="24"/>
          <w:szCs w:val="24"/>
        </w:rPr>
        <w:t xml:space="preserve">Four class size categories are examined: small (1–30 students), medium (31–45 students), large (46–60 students), and very large (above 60 students). </w:t>
      </w:r>
      <w:r>
        <w:rPr>
          <w:rFonts w:ascii="Times New Roman" w:cs="Times New Roman" w:eastAsia="Times New Roman" w:hAnsi="Times New Roman"/>
          <w:sz w:val="24"/>
          <w:szCs w:val="24"/>
        </w:rPr>
        <w:t xml:space="preserve">Teaching methods examined include the lecture method, question and answer, group discussion, demonstration, and project-based learning. </w:t>
      </w:r>
      <w:r>
        <w:rPr>
          <w:rFonts w:ascii="Times New Roman" w:cs="Times New Roman" w:eastAsia="Times New Roman" w:hAnsi="Times New Roman"/>
          <w:sz w:val="24"/>
          <w:szCs w:val="24"/>
        </w:rPr>
        <w:t xml:space="preserve">Data are collected from classroom teachers and Form 3 and Form 4 students.</w:t>
      </w:r>
    </w:p>
    <w:p>
      <w:pPr>
        <w:spacing w:after="40" w:before="40"/>
      </w:pPr>
      <w:r>
        <w:t xml:space="preserve"/>
      </w:r>
    </w:p>
    <w:p>
      <w:pPr>
        <w:pStyle w:val="Heading1"/>
        <w:spacing w:after="140" w:before="400"/>
      </w:pPr>
      <w:r>
        <w:rPr>
          <w:rFonts w:ascii="Times New Roman" w:cs="Times New Roman" w:eastAsia="Times New Roman" w:hAnsi="Times New Roman"/>
          <w:b/>
          <w:bCs/>
          <w:caps/>
          <w:color w:val="1F4E79"/>
          <w:sz w:val="28"/>
          <w:szCs w:val="28"/>
        </w:rPr>
        <w:t xml:space="preserve">8. Literature Review</w:t>
      </w:r>
    </w:p>
    <w:p>
      <w:pPr>
        <w:pStyle w:val="Heading2"/>
        <w:spacing w:after="100" w:before="260"/>
      </w:pPr>
      <w:r>
        <w:rPr>
          <w:rFonts w:ascii="Times New Roman" w:cs="Times New Roman" w:eastAsia="Times New Roman" w:hAnsi="Times New Roman"/>
          <w:b/>
          <w:bCs/>
          <w:color w:val="1F3864"/>
          <w:sz w:val="26"/>
          <w:szCs w:val="26"/>
        </w:rPr>
        <w:t xml:space="preserve">8.1 Class Size in Sub-Saharan African Secondary Schools</w:t>
      </w:r>
    </w:p>
    <w:p>
      <w:pPr>
        <w:spacing w:after="140" w:before="80" w:line="264"/>
        <w:jc w:val="both"/>
      </w:pPr>
      <w:r>
        <w:rPr>
          <w:rFonts w:ascii="Times New Roman" w:cs="Times New Roman" w:eastAsia="Times New Roman" w:hAnsi="Times New Roman"/>
          <w:sz w:val="24"/>
          <w:szCs w:val="24"/>
        </w:rPr>
        <w:t xml:space="preserve">Class size is a persistent challenge in sub-Saharan African secondary education. </w:t>
      </w:r>
      <w:r>
        <w:rPr>
          <w:rFonts w:ascii="Times New Roman" w:cs="Times New Roman" w:eastAsia="Times New Roman" w:hAnsi="Times New Roman"/>
          <w:sz w:val="24"/>
          <w:szCs w:val="24"/>
        </w:rPr>
        <w:t xml:space="preserve">UNESCO (2022) reports that the average pupil-to-teacher ratio in sub-Saharan Africa stands at 40:1 at secondary level, well above the recommended 25:1. </w:t>
      </w:r>
      <w:r>
        <w:rPr>
          <w:rFonts w:ascii="Times New Roman" w:cs="Times New Roman" w:eastAsia="Times New Roman" w:hAnsi="Times New Roman"/>
          <w:sz w:val="24"/>
          <w:szCs w:val="24"/>
        </w:rPr>
        <w:t xml:space="preserve">In Malawi specifically, UNICEF (2019) documents that many secondary school classrooms hold between 60 and 90 students, particularly in rural and semi-urban areas.</w:t>
      </w:r>
    </w:p>
    <w:p>
      <w:pPr>
        <w:spacing w:after="140" w:before="80" w:line="264"/>
        <w:jc w:val="both"/>
      </w:pPr>
      <w:r>
        <w:rPr>
          <w:rFonts w:ascii="Times New Roman" w:cs="Times New Roman" w:eastAsia="Times New Roman" w:hAnsi="Times New Roman"/>
          <w:sz w:val="24"/>
          <w:szCs w:val="24"/>
        </w:rPr>
        <w:t xml:space="preserve">The Ministry of Education (2020) sets a national guideline of 45 students per secondary school class. </w:t>
      </w:r>
      <w:r>
        <w:rPr>
          <w:rFonts w:ascii="Times New Roman" w:cs="Times New Roman" w:eastAsia="Times New Roman" w:hAnsi="Times New Roman"/>
          <w:sz w:val="24"/>
          <w:szCs w:val="24"/>
        </w:rPr>
        <w:t xml:space="preserve">In practice, this guideline is widely exceeded. </w:t>
      </w:r>
      <w:r>
        <w:rPr>
          <w:rFonts w:ascii="Times New Roman" w:cs="Times New Roman" w:eastAsia="Times New Roman" w:hAnsi="Times New Roman"/>
          <w:sz w:val="24"/>
          <w:szCs w:val="24"/>
        </w:rPr>
        <w:t xml:space="preserve">Chimombo (2005) attributes this to rapid population growth, expansion of primary school completion rates following the introduction of free primary education in 1994, and insufficient investment in secondary infrastructure.</w:t>
      </w:r>
    </w:p>
    <w:p>
      <w:pPr>
        <w:spacing w:after="140" w:before="80" w:line="264"/>
        <w:jc w:val="both"/>
      </w:pPr>
      <w:r>
        <w:rPr>
          <w:rFonts w:ascii="Times New Roman" w:cs="Times New Roman" w:eastAsia="Times New Roman" w:hAnsi="Times New Roman"/>
          <w:sz w:val="24"/>
          <w:szCs w:val="24"/>
        </w:rPr>
        <w:t xml:space="preserve">Kadzamira and Rose (2003) describe the Malawian secondary school system as severely under-resourced. </w:t>
      </w:r>
      <w:r>
        <w:rPr>
          <w:rFonts w:ascii="Times New Roman" w:cs="Times New Roman" w:eastAsia="Times New Roman" w:hAnsi="Times New Roman"/>
          <w:sz w:val="24"/>
          <w:szCs w:val="24"/>
        </w:rPr>
        <w:t xml:space="preserve">They note that shortages of qualified teachers, textbooks, and physical facilities interact with large class sizes to depress instructional quality. </w:t>
      </w:r>
      <w:r>
        <w:rPr>
          <w:rFonts w:ascii="Times New Roman" w:cs="Times New Roman" w:eastAsia="Times New Roman" w:hAnsi="Times New Roman"/>
          <w:sz w:val="24"/>
          <w:szCs w:val="24"/>
        </w:rPr>
        <w:t xml:space="preserve">These conditions directly shape the methods available to teachers.</w:t>
      </w:r>
    </w:p>
    <w:p>
      <w:pPr>
        <w:pStyle w:val="Heading2"/>
        <w:spacing w:after="100" w:before="260"/>
      </w:pPr>
      <w:r>
        <w:rPr>
          <w:rFonts w:ascii="Times New Roman" w:cs="Times New Roman" w:eastAsia="Times New Roman" w:hAnsi="Times New Roman"/>
          <w:b/>
          <w:bCs/>
          <w:color w:val="1F3864"/>
          <w:sz w:val="26"/>
          <w:szCs w:val="26"/>
        </w:rPr>
        <w:t xml:space="preserve">8.2 Class Size and Teaching Method Choice</w:t>
      </w:r>
    </w:p>
    <w:p>
      <w:pPr>
        <w:spacing w:after="140" w:before="80" w:line="264"/>
        <w:jc w:val="both"/>
      </w:pPr>
      <w:r>
        <w:rPr>
          <w:rFonts w:ascii="Times New Roman" w:cs="Times New Roman" w:eastAsia="Times New Roman" w:hAnsi="Times New Roman"/>
          <w:sz w:val="24"/>
          <w:szCs w:val="24"/>
        </w:rPr>
        <w:t xml:space="preserve">The relationship between class size and teaching method choice is well documented internationally. </w:t>
      </w:r>
      <w:r>
        <w:rPr>
          <w:rFonts w:ascii="Times New Roman" w:cs="Times New Roman" w:eastAsia="Times New Roman" w:hAnsi="Times New Roman"/>
          <w:sz w:val="24"/>
          <w:szCs w:val="24"/>
        </w:rPr>
        <w:t xml:space="preserve">Bligh (2000, p. 3) argues that the lecture </w:t>
      </w:r>
      <w:r>
        <w:rPr>
          <w:rFonts w:ascii="Times New Roman" w:cs="Times New Roman" w:eastAsia="Times New Roman" w:hAnsi="Times New Roman"/>
          <w:sz w:val="24"/>
          <w:szCs w:val="24"/>
        </w:rPr>
        <w:t xml:space="preserve">"persists in education largely because no other method can deliver content to so many students so efficiently." </w:t>
      </w:r>
      <w:r>
        <w:rPr>
          <w:rFonts w:ascii="Times New Roman" w:cs="Times New Roman" w:eastAsia="Times New Roman" w:hAnsi="Times New Roman"/>
          <w:sz w:val="24"/>
          <w:szCs w:val="24"/>
        </w:rPr>
        <w:t xml:space="preserve">This efficiency rationale is particularly compelling in under-resourced settings like Malawi.</w:t>
      </w:r>
    </w:p>
    <w:p>
      <w:pPr>
        <w:spacing w:after="140" w:before="80" w:line="264"/>
        <w:jc w:val="both"/>
      </w:pPr>
      <w:r>
        <w:rPr>
          <w:rFonts w:ascii="Times New Roman" w:cs="Times New Roman" w:eastAsia="Times New Roman" w:hAnsi="Times New Roman"/>
          <w:sz w:val="24"/>
          <w:szCs w:val="24"/>
        </w:rPr>
        <w:t xml:space="preserve">Farrant (1980) classifies teaching methods along a continuum from teacher-centred to student-centred. </w:t>
      </w:r>
      <w:r>
        <w:rPr>
          <w:rFonts w:ascii="Times New Roman" w:cs="Times New Roman" w:eastAsia="Times New Roman" w:hAnsi="Times New Roman"/>
          <w:sz w:val="24"/>
          <w:szCs w:val="24"/>
        </w:rPr>
        <w:t xml:space="preserve">Teacher-centred methods, such as the lecture and question-and-answer, place the teacher as the primary source of knowledge. </w:t>
      </w:r>
      <w:r>
        <w:rPr>
          <w:rFonts w:ascii="Times New Roman" w:cs="Times New Roman" w:eastAsia="Times New Roman" w:hAnsi="Times New Roman"/>
          <w:sz w:val="24"/>
          <w:szCs w:val="24"/>
        </w:rPr>
        <w:t xml:space="preserve">Student-centred methods, such as group discussion and project work, require active participation from learners. </w:t>
      </w:r>
      <w:r>
        <w:rPr>
          <w:rFonts w:ascii="Times New Roman" w:cs="Times New Roman" w:eastAsia="Times New Roman" w:hAnsi="Times New Roman"/>
          <w:sz w:val="24"/>
          <w:szCs w:val="24"/>
        </w:rPr>
        <w:t xml:space="preserve">Farrant (1980) notes that student-centred methods are more demanding to organise and are therefore less common in large classes.</w:t>
      </w:r>
    </w:p>
    <w:p>
      <w:pPr>
        <w:spacing w:after="140" w:before="80" w:line="264"/>
        <w:jc w:val="both"/>
      </w:pPr>
      <w:r>
        <w:rPr>
          <w:rFonts w:ascii="Times New Roman" w:cs="Times New Roman" w:eastAsia="Times New Roman" w:hAnsi="Times New Roman"/>
          <w:sz w:val="24"/>
          <w:szCs w:val="24"/>
        </w:rPr>
        <w:t xml:space="preserve">McKeachie (2002) found that discussion-based approaches are most effective in classes below 30 students. </w:t>
      </w:r>
      <w:r>
        <w:rPr>
          <w:rFonts w:ascii="Times New Roman" w:cs="Times New Roman" w:eastAsia="Times New Roman" w:hAnsi="Times New Roman"/>
          <w:sz w:val="24"/>
          <w:szCs w:val="24"/>
        </w:rPr>
        <w:t xml:space="preserve">Beyond this threshold, managing individual contributions becomes logistically difficult. </w:t>
      </w:r>
      <w:r>
        <w:rPr>
          <w:rFonts w:ascii="Times New Roman" w:cs="Times New Roman" w:eastAsia="Times New Roman" w:hAnsi="Times New Roman"/>
          <w:sz w:val="24"/>
          <w:szCs w:val="24"/>
        </w:rPr>
        <w:t xml:space="preserve">Davis (2009) concurs, noting that group activities in classes above 60 are difficult to structure, monitor, and assess fairly.</w:t>
      </w:r>
    </w:p>
    <w:p>
      <w:pPr>
        <w:spacing w:after="140" w:before="80" w:line="264"/>
        <w:jc w:val="both"/>
      </w:pPr>
      <w:r>
        <w:rPr>
          <w:rFonts w:ascii="Times New Roman" w:cs="Times New Roman" w:eastAsia="Times New Roman" w:hAnsi="Times New Roman"/>
          <w:sz w:val="24"/>
          <w:szCs w:val="24"/>
        </w:rPr>
        <w:t xml:space="preserve">In the African context, Akyeampong (2017) studied secondary school teaching in Ghana and found that teachers in large classes relied almost exclusively on choral responses and board-copying. </w:t>
      </w:r>
      <w:r>
        <w:rPr>
          <w:rFonts w:ascii="Times New Roman" w:cs="Times New Roman" w:eastAsia="Times New Roman" w:hAnsi="Times New Roman"/>
          <w:sz w:val="24"/>
          <w:szCs w:val="24"/>
        </w:rPr>
        <w:t xml:space="preserve">Interactive methods were absent. </w:t>
      </w:r>
      <w:r>
        <w:rPr>
          <w:rFonts w:ascii="Times New Roman" w:cs="Times New Roman" w:eastAsia="Times New Roman" w:hAnsi="Times New Roman"/>
          <w:sz w:val="24"/>
          <w:szCs w:val="24"/>
        </w:rPr>
        <w:t xml:space="preserve">He attributes this not to teacher preference but to the structural impossibility of managing participation in overcrowded rooms.</w:t>
      </w:r>
    </w:p>
    <w:p>
      <w:pPr>
        <w:pStyle w:val="Heading2"/>
        <w:spacing w:after="100" w:before="260"/>
      </w:pPr>
      <w:r>
        <w:rPr>
          <w:rFonts w:ascii="Times New Roman" w:cs="Times New Roman" w:eastAsia="Times New Roman" w:hAnsi="Times New Roman"/>
          <w:b/>
          <w:bCs/>
          <w:color w:val="1F3864"/>
          <w:sz w:val="26"/>
          <w:szCs w:val="26"/>
        </w:rPr>
        <w:t xml:space="preserve">8.3 Effects on Student Learning</w:t>
      </w:r>
    </w:p>
    <w:p>
      <w:pPr>
        <w:spacing w:after="140" w:before="80" w:line="264"/>
        <w:jc w:val="both"/>
      </w:pPr>
      <w:r>
        <w:rPr>
          <w:rFonts w:ascii="Times New Roman" w:cs="Times New Roman" w:eastAsia="Times New Roman" w:hAnsi="Times New Roman"/>
          <w:sz w:val="24"/>
          <w:szCs w:val="24"/>
        </w:rPr>
        <w:t xml:space="preserve">Large classes affect more than method choice. </w:t>
      </w:r>
      <w:r>
        <w:rPr>
          <w:rFonts w:ascii="Times New Roman" w:cs="Times New Roman" w:eastAsia="Times New Roman" w:hAnsi="Times New Roman"/>
          <w:sz w:val="24"/>
          <w:szCs w:val="24"/>
        </w:rPr>
        <w:t xml:space="preserve">They directly affect student learning outcomes. </w:t>
      </w:r>
      <w:r>
        <w:rPr>
          <w:rFonts w:ascii="Times New Roman" w:cs="Times New Roman" w:eastAsia="Times New Roman" w:hAnsi="Times New Roman"/>
          <w:sz w:val="24"/>
          <w:szCs w:val="24"/>
        </w:rPr>
        <w:t xml:space="preserve">Hattie (2009) conducted a synthesis of 800 meta-analyses on factors affecting student achievement. </w:t>
      </w:r>
      <w:r>
        <w:rPr>
          <w:rFonts w:ascii="Times New Roman" w:cs="Times New Roman" w:eastAsia="Times New Roman" w:hAnsi="Times New Roman"/>
          <w:sz w:val="24"/>
          <w:szCs w:val="24"/>
        </w:rPr>
        <w:t xml:space="preserve">He found that interactive, feedback-rich teaching produces an effect size of 0.57, compared to 0.20 for passive lecture reception. </w:t>
      </w:r>
      <w:r>
        <w:rPr>
          <w:rFonts w:ascii="Times New Roman" w:cs="Times New Roman" w:eastAsia="Times New Roman" w:hAnsi="Times New Roman"/>
          <w:sz w:val="24"/>
          <w:szCs w:val="24"/>
        </w:rPr>
        <w:t xml:space="preserve">When class size forces teachers away from interactive methods, it thereby indirectly reduces achievement.</w:t>
      </w:r>
    </w:p>
    <w:p>
      <w:pPr>
        <w:spacing w:after="140" w:before="80" w:line="264"/>
        <w:jc w:val="both"/>
      </w:pPr>
      <w:r>
        <w:rPr>
          <w:rFonts w:ascii="Times New Roman" w:cs="Times New Roman" w:eastAsia="Times New Roman" w:hAnsi="Times New Roman"/>
          <w:sz w:val="24"/>
          <w:szCs w:val="24"/>
        </w:rPr>
        <w:t xml:space="preserve">Feldman (1984) found a significant negative correlation between class size and student engagement. </w:t>
      </w:r>
      <w:r>
        <w:rPr>
          <w:rFonts w:ascii="Times New Roman" w:cs="Times New Roman" w:eastAsia="Times New Roman" w:hAnsi="Times New Roman"/>
          <w:sz w:val="24"/>
          <w:szCs w:val="24"/>
        </w:rPr>
        <w:t xml:space="preserve">As class size increased, students reported lower satisfaction, reduced willingness to ask questions, and weaker perceived learning. </w:t>
      </w:r>
      <w:r>
        <w:rPr>
          <w:rFonts w:ascii="Times New Roman" w:cs="Times New Roman" w:eastAsia="Times New Roman" w:hAnsi="Times New Roman"/>
          <w:sz w:val="24"/>
          <w:szCs w:val="24"/>
        </w:rPr>
        <w:t xml:space="preserve">In the Malawian context, where students often lack learning materials at home, in-class interaction may be the primary driver of comprehension </w:t>
      </w:r>
      <w:r>
        <w:rPr>
          <w:rFonts w:ascii="Times New Roman" w:cs="Times New Roman" w:eastAsia="Times New Roman" w:hAnsi="Times New Roman"/>
          <w:sz w:val="24"/>
          <w:szCs w:val="24"/>
        </w:rPr>
        <w:t xml:space="preserve">(Kadzamira &amp; Rose, 2003).</w:t>
      </w:r>
    </w:p>
    <w:p>
      <w:pPr>
        <w:pStyle w:val="Heading2"/>
        <w:spacing w:after="100" w:before="260"/>
      </w:pPr>
      <w:r>
        <w:rPr>
          <w:rFonts w:ascii="Times New Roman" w:cs="Times New Roman" w:eastAsia="Times New Roman" w:hAnsi="Times New Roman"/>
          <w:b/>
          <w:bCs/>
          <w:color w:val="1F3864"/>
          <w:sz w:val="26"/>
          <w:szCs w:val="26"/>
        </w:rPr>
        <w:t xml:space="preserve">8.4 Theoretical Framework</w:t>
      </w:r>
    </w:p>
    <w:p>
      <w:pPr>
        <w:spacing w:after="140" w:before="80" w:line="264"/>
        <w:jc w:val="both"/>
      </w:pPr>
      <w:r>
        <w:rPr>
          <w:rFonts w:ascii="Times New Roman" w:cs="Times New Roman" w:eastAsia="Times New Roman" w:hAnsi="Times New Roman"/>
          <w:sz w:val="24"/>
          <w:szCs w:val="24"/>
        </w:rPr>
        <w:t xml:space="preserve">This study is framed by two complementary theories.</w:t>
      </w:r>
    </w:p>
    <w:p>
      <w:pPr>
        <w:spacing w:after="140" w:before="80" w:line="264"/>
        <w:jc w:val="both"/>
      </w:pPr>
      <w:r>
        <w:rPr>
          <w:rFonts w:ascii="Times New Roman" w:cs="Times New Roman" w:eastAsia="Times New Roman" w:hAnsi="Times New Roman"/>
          <w:sz w:val="24"/>
          <w:szCs w:val="24"/>
        </w:rPr>
        <w:t xml:space="preserve">The first is Vygotsky's (1978) Social Constructivist Theory. </w:t>
      </w:r>
      <w:r>
        <w:rPr>
          <w:rFonts w:ascii="Times New Roman" w:cs="Times New Roman" w:eastAsia="Times New Roman" w:hAnsi="Times New Roman"/>
          <w:sz w:val="24"/>
          <w:szCs w:val="24"/>
        </w:rPr>
        <w:t xml:space="preserve">Vygotsky argues that learning is fundamentally a social process. </w:t>
      </w:r>
      <w:r>
        <w:rPr>
          <w:rFonts w:ascii="Times New Roman" w:cs="Times New Roman" w:eastAsia="Times New Roman" w:hAnsi="Times New Roman"/>
          <w:sz w:val="24"/>
          <w:szCs w:val="24"/>
        </w:rPr>
        <w:t xml:space="preserve">Knowledge is constructed through interaction between the learner, peers, and the teacher. </w:t>
      </w:r>
      <w:r>
        <w:rPr>
          <w:rFonts w:ascii="Times New Roman" w:cs="Times New Roman" w:eastAsia="Times New Roman" w:hAnsi="Times New Roman"/>
          <w:sz w:val="24"/>
          <w:szCs w:val="24"/>
        </w:rPr>
        <w:t xml:space="preserve">The Zone of Proximal Development (ZPD) describes what a learner can achieve with guided assistance. </w:t>
      </w:r>
      <w:r>
        <w:rPr>
          <w:rFonts w:ascii="Times New Roman" w:cs="Times New Roman" w:eastAsia="Times New Roman" w:hAnsi="Times New Roman"/>
          <w:sz w:val="24"/>
          <w:szCs w:val="24"/>
        </w:rPr>
        <w:t xml:space="preserve">Large classes structurally limit this interaction, thereby narrowing the ZPD and constraining learning </w:t>
      </w:r>
      <w:r>
        <w:rPr>
          <w:rFonts w:ascii="Times New Roman" w:cs="Times New Roman" w:eastAsia="Times New Roman" w:hAnsi="Times New Roman"/>
          <w:sz w:val="24"/>
          <w:szCs w:val="24"/>
        </w:rPr>
        <w:t xml:space="preserve">(Vygotsky, 1978).</w:t>
      </w:r>
    </w:p>
    <w:p>
      <w:pPr>
        <w:spacing w:after="140" w:before="80" w:line="264"/>
        <w:jc w:val="both"/>
      </w:pPr>
      <w:r>
        <w:rPr>
          <w:rFonts w:ascii="Times New Roman" w:cs="Times New Roman" w:eastAsia="Times New Roman" w:hAnsi="Times New Roman"/>
          <w:sz w:val="24"/>
          <w:szCs w:val="24"/>
        </w:rPr>
        <w:t xml:space="preserve">The second is Biggs' (2011) Theory of Constructive Alignment. </w:t>
      </w:r>
      <w:r>
        <w:rPr>
          <w:rFonts w:ascii="Times New Roman" w:cs="Times New Roman" w:eastAsia="Times New Roman" w:hAnsi="Times New Roman"/>
          <w:sz w:val="24"/>
          <w:szCs w:val="24"/>
        </w:rPr>
        <w:t xml:space="preserve">Biggs argues that teaching methods must align with intended learning outcomes and assessment tasks. </w:t>
      </w:r>
      <w:r>
        <w:rPr>
          <w:rFonts w:ascii="Times New Roman" w:cs="Times New Roman" w:eastAsia="Times New Roman" w:hAnsi="Times New Roman"/>
          <w:sz w:val="24"/>
          <w:szCs w:val="24"/>
        </w:rPr>
        <w:t xml:space="preserve">When class size forces teachers to abandon student-centred methods, this alignment breaks. </w:t>
      </w:r>
      <w:r>
        <w:rPr>
          <w:rFonts w:ascii="Times New Roman" w:cs="Times New Roman" w:eastAsia="Times New Roman" w:hAnsi="Times New Roman"/>
          <w:sz w:val="24"/>
          <w:szCs w:val="24"/>
        </w:rPr>
        <w:t xml:space="preserve">Students are then assessed on competencies, such as critical thinking and collaborative problem-solving, that they have never been actively taught to practise.</w:t>
      </w:r>
    </w:p>
    <w:p>
      <w:pPr>
        <w:pStyle w:val="Heading2"/>
        <w:spacing w:after="100" w:before="260"/>
      </w:pPr>
      <w:r>
        <w:rPr>
          <w:rFonts w:ascii="Times New Roman" w:cs="Times New Roman" w:eastAsia="Times New Roman" w:hAnsi="Times New Roman"/>
          <w:b/>
          <w:bCs/>
          <w:color w:val="1F3864"/>
          <w:sz w:val="26"/>
          <w:szCs w:val="26"/>
        </w:rPr>
        <w:t xml:space="preserve">8.5 Gap in the Literature</w:t>
      </w:r>
    </w:p>
    <w:p>
      <w:pPr>
        <w:spacing w:after="140" w:before="80" w:line="264"/>
        <w:jc w:val="both"/>
      </w:pPr>
      <w:r>
        <w:rPr>
          <w:rFonts w:ascii="Times New Roman" w:cs="Times New Roman" w:eastAsia="Times New Roman" w:hAnsi="Times New Roman"/>
          <w:sz w:val="24"/>
          <w:szCs w:val="24"/>
        </w:rPr>
        <w:t xml:space="preserve">International literature on class size and teaching methods is extensive </w:t>
      </w:r>
      <w:r>
        <w:rPr>
          <w:rFonts w:ascii="Times New Roman" w:cs="Times New Roman" w:eastAsia="Times New Roman" w:hAnsi="Times New Roman"/>
          <w:sz w:val="24"/>
          <w:szCs w:val="24"/>
        </w:rPr>
        <w:t xml:space="preserve">(Glass &amp; Smith, 1979; Bligh, 2000; Hattie, 2009). </w:t>
      </w:r>
      <w:r>
        <w:rPr>
          <w:rFonts w:ascii="Times New Roman" w:cs="Times New Roman" w:eastAsia="Times New Roman" w:hAnsi="Times New Roman"/>
          <w:sz w:val="24"/>
          <w:szCs w:val="24"/>
        </w:rPr>
        <w:t xml:space="preserve">However, studies that focus specifically on Malawian secondary schools are rare. </w:t>
      </w:r>
      <w:r>
        <w:rPr>
          <w:rFonts w:ascii="Times New Roman" w:cs="Times New Roman" w:eastAsia="Times New Roman" w:hAnsi="Times New Roman"/>
          <w:sz w:val="24"/>
          <w:szCs w:val="24"/>
        </w:rPr>
        <w:t xml:space="preserve">Chimombo (2005) and Kadzamira and Rose (2003) address Malawian education broadly but do not isolate the class size–method relationship empirically. </w:t>
      </w:r>
      <w:r>
        <w:rPr>
          <w:rFonts w:ascii="Times New Roman" w:cs="Times New Roman" w:eastAsia="Times New Roman" w:hAnsi="Times New Roman"/>
          <w:sz w:val="24"/>
          <w:szCs w:val="24"/>
        </w:rPr>
        <w:t xml:space="preserve">This study fills that gap.</w:t>
      </w:r>
    </w:p>
    <w:p>
      <w:pPr>
        <w:spacing w:after="40" w:before="40"/>
      </w:pPr>
      <w:r>
        <w:t xml:space="preserve"/>
      </w:r>
    </w:p>
    <w:p>
      <w:pPr>
        <w:pStyle w:val="Heading1"/>
        <w:spacing w:after="140" w:before="400"/>
      </w:pPr>
      <w:r>
        <w:rPr>
          <w:rFonts w:ascii="Times New Roman" w:cs="Times New Roman" w:eastAsia="Times New Roman" w:hAnsi="Times New Roman"/>
          <w:b/>
          <w:bCs/>
          <w:caps/>
          <w:color w:val="1F4E79"/>
          <w:sz w:val="28"/>
          <w:szCs w:val="28"/>
        </w:rPr>
        <w:t xml:space="preserve">9. Research Methodology</w:t>
      </w:r>
    </w:p>
    <w:p>
      <w:pPr>
        <w:pStyle w:val="Heading2"/>
        <w:spacing w:after="100" w:before="260"/>
      </w:pPr>
      <w:r>
        <w:rPr>
          <w:rFonts w:ascii="Times New Roman" w:cs="Times New Roman" w:eastAsia="Times New Roman" w:hAnsi="Times New Roman"/>
          <w:b/>
          <w:bCs/>
          <w:color w:val="1F3864"/>
          <w:sz w:val="26"/>
          <w:szCs w:val="26"/>
        </w:rPr>
        <w:t xml:space="preserve">9.1 Research Design</w:t>
      </w:r>
    </w:p>
    <w:p>
      <w:pPr>
        <w:spacing w:after="140" w:before="80" w:line="264"/>
        <w:jc w:val="both"/>
      </w:pPr>
      <w:r>
        <w:rPr>
          <w:rFonts w:ascii="Times New Roman" w:cs="Times New Roman" w:eastAsia="Times New Roman" w:hAnsi="Times New Roman"/>
          <w:sz w:val="24"/>
          <w:szCs w:val="24"/>
        </w:rPr>
        <w:t xml:space="preserve">This study adopts a descriptive mixed-methods research design. </w:t>
      </w:r>
      <w:r>
        <w:rPr>
          <w:rFonts w:ascii="Times New Roman" w:cs="Times New Roman" w:eastAsia="Times New Roman" w:hAnsi="Times New Roman"/>
          <w:sz w:val="24"/>
          <w:szCs w:val="24"/>
        </w:rPr>
        <w:t xml:space="preserve">Creswell (2014, p. 4) defines mixed methods research as </w:t>
      </w:r>
      <w:r>
        <w:rPr>
          <w:rFonts w:ascii="Times New Roman" w:cs="Times New Roman" w:eastAsia="Times New Roman" w:hAnsi="Times New Roman"/>
          <w:sz w:val="24"/>
          <w:szCs w:val="24"/>
        </w:rPr>
        <w:t xml:space="preserve">"an approach that combines or associates both qualitative and quantitative forms." </w:t>
      </w:r>
      <w:r>
        <w:rPr>
          <w:rFonts w:ascii="Times New Roman" w:cs="Times New Roman" w:eastAsia="Times New Roman" w:hAnsi="Times New Roman"/>
          <w:sz w:val="24"/>
          <w:szCs w:val="24"/>
        </w:rPr>
        <w:t xml:space="preserve">The quantitative strand will measure class sizes and frequency of teaching methods. </w:t>
      </w:r>
      <w:r>
        <w:rPr>
          <w:rFonts w:ascii="Times New Roman" w:cs="Times New Roman" w:eastAsia="Times New Roman" w:hAnsi="Times New Roman"/>
          <w:sz w:val="24"/>
          <w:szCs w:val="24"/>
        </w:rPr>
        <w:t xml:space="preserve">The qualitative strand will explore teachers' and students' explanations for observed patterns. </w:t>
      </w:r>
      <w:r>
        <w:rPr>
          <w:rFonts w:ascii="Times New Roman" w:cs="Times New Roman" w:eastAsia="Times New Roman" w:hAnsi="Times New Roman"/>
          <w:sz w:val="24"/>
          <w:szCs w:val="24"/>
        </w:rPr>
        <w:t xml:space="preserve">Combining both strands improves the completeness and credibility of findings </w:t>
      </w:r>
      <w:r>
        <w:rPr>
          <w:rFonts w:ascii="Times New Roman" w:cs="Times New Roman" w:eastAsia="Times New Roman" w:hAnsi="Times New Roman"/>
          <w:sz w:val="24"/>
          <w:szCs w:val="24"/>
        </w:rPr>
        <w:t xml:space="preserve">(Cohen, Manion &amp; Morrison, 2018).</w:t>
      </w:r>
    </w:p>
    <w:p>
      <w:pPr>
        <w:pStyle w:val="Heading2"/>
        <w:spacing w:after="100" w:before="260"/>
      </w:pPr>
      <w:r>
        <w:rPr>
          <w:rFonts w:ascii="Times New Roman" w:cs="Times New Roman" w:eastAsia="Times New Roman" w:hAnsi="Times New Roman"/>
          <w:b/>
          <w:bCs/>
          <w:color w:val="1F3864"/>
          <w:sz w:val="26"/>
          <w:szCs w:val="26"/>
        </w:rPr>
        <w:t xml:space="preserve">9.2 Study Area</w:t>
      </w:r>
    </w:p>
    <w:p>
      <w:pPr>
        <w:spacing w:after="140" w:before="80" w:line="264"/>
        <w:jc w:val="both"/>
      </w:pPr>
      <w:r>
        <w:rPr>
          <w:rFonts w:ascii="Times New Roman" w:cs="Times New Roman" w:eastAsia="Times New Roman" w:hAnsi="Times New Roman"/>
          <w:sz w:val="24"/>
          <w:szCs w:val="24"/>
        </w:rPr>
        <w:t xml:space="preserve">The study will be conducted in selected secondary schools in a district in Malawi. </w:t>
      </w:r>
      <w:r>
        <w:rPr>
          <w:rFonts w:ascii="Times New Roman" w:cs="Times New Roman" w:eastAsia="Times New Roman" w:hAnsi="Times New Roman"/>
          <w:sz w:val="24"/>
          <w:szCs w:val="24"/>
        </w:rPr>
        <w:t xml:space="preserve">Both government and community day secondary schools (CDSS) will be included. </w:t>
      </w:r>
      <w:r>
        <w:rPr>
          <w:rFonts w:ascii="Times New Roman" w:cs="Times New Roman" w:eastAsia="Times New Roman" w:hAnsi="Times New Roman"/>
          <w:sz w:val="24"/>
          <w:szCs w:val="24"/>
        </w:rPr>
        <w:t xml:space="preserve">This distinction is important because government secondary schools (formerly conventional schools) typically have smaller class sizes and better resources than CDSS </w:t>
      </w:r>
      <w:r>
        <w:rPr>
          <w:rFonts w:ascii="Times New Roman" w:cs="Times New Roman" w:eastAsia="Times New Roman" w:hAnsi="Times New Roman"/>
          <w:sz w:val="24"/>
          <w:szCs w:val="24"/>
        </w:rPr>
        <w:t xml:space="preserve">(Chimombo, 2005). </w:t>
      </w:r>
      <w:r>
        <w:rPr>
          <w:rFonts w:ascii="Times New Roman" w:cs="Times New Roman" w:eastAsia="Times New Roman" w:hAnsi="Times New Roman"/>
          <w:sz w:val="24"/>
          <w:szCs w:val="24"/>
        </w:rPr>
        <w:t xml:space="preserve">Including both types ensures a representative sample of the national secondary school landscape.</w:t>
      </w:r>
    </w:p>
    <w:p>
      <w:pPr>
        <w:pStyle w:val="Heading2"/>
        <w:spacing w:after="100" w:before="260"/>
      </w:pPr>
      <w:r>
        <w:rPr>
          <w:rFonts w:ascii="Times New Roman" w:cs="Times New Roman" w:eastAsia="Times New Roman" w:hAnsi="Times New Roman"/>
          <w:b/>
          <w:bCs/>
          <w:color w:val="1F3864"/>
          <w:sz w:val="26"/>
          <w:szCs w:val="26"/>
        </w:rPr>
        <w:t xml:space="preserve">9.3 Target Population</w:t>
      </w:r>
    </w:p>
    <w:p>
      <w:pPr>
        <w:spacing w:after="140" w:before="80" w:line="264"/>
        <w:jc w:val="both"/>
      </w:pPr>
      <w:r>
        <w:rPr>
          <w:rFonts w:ascii="Times New Roman" w:cs="Times New Roman" w:eastAsia="Times New Roman" w:hAnsi="Times New Roman"/>
          <w:sz w:val="24"/>
          <w:szCs w:val="24"/>
        </w:rPr>
        <w:t xml:space="preserve">The target population comprises all secondary school teachers and students in the selected district. </w:t>
      </w:r>
      <w:r>
        <w:rPr>
          <w:rFonts w:ascii="Times New Roman" w:cs="Times New Roman" w:eastAsia="Times New Roman" w:hAnsi="Times New Roman"/>
          <w:sz w:val="24"/>
          <w:szCs w:val="24"/>
        </w:rPr>
        <w:t xml:space="preserve">Cohen et al. (2018, p. 145) define a target population as </w:t>
      </w:r>
      <w:r>
        <w:rPr>
          <w:rFonts w:ascii="Times New Roman" w:cs="Times New Roman" w:eastAsia="Times New Roman" w:hAnsi="Times New Roman"/>
          <w:sz w:val="24"/>
          <w:szCs w:val="24"/>
        </w:rPr>
        <w:t xml:space="preserve">"the total group to whom the researcher intends the results to apply." </w:t>
      </w:r>
      <w:r>
        <w:rPr>
          <w:rFonts w:ascii="Times New Roman" w:cs="Times New Roman" w:eastAsia="Times New Roman" w:hAnsi="Times New Roman"/>
          <w:sz w:val="24"/>
          <w:szCs w:val="24"/>
        </w:rPr>
        <w:t xml:space="preserve">Teachers are included because they make instructional decisions. </w:t>
      </w:r>
      <w:r>
        <w:rPr>
          <w:rFonts w:ascii="Times New Roman" w:cs="Times New Roman" w:eastAsia="Times New Roman" w:hAnsi="Times New Roman"/>
          <w:sz w:val="24"/>
          <w:szCs w:val="24"/>
        </w:rPr>
        <w:t xml:space="preserve">Students are included because they directly experience the outcomes of those decisions.</w:t>
      </w:r>
    </w:p>
    <w:p>
      <w:pPr>
        <w:pStyle w:val="Heading2"/>
        <w:spacing w:after="100" w:before="260"/>
      </w:pPr>
      <w:r>
        <w:rPr>
          <w:rFonts w:ascii="Times New Roman" w:cs="Times New Roman" w:eastAsia="Times New Roman" w:hAnsi="Times New Roman"/>
          <w:b/>
          <w:bCs/>
          <w:color w:val="1F3864"/>
          <w:sz w:val="26"/>
          <w:szCs w:val="26"/>
        </w:rPr>
        <w:t xml:space="preserve">9.4 Sample Size and Sampling Techniques</w:t>
      </w:r>
    </w:p>
    <w:p>
      <w:pPr>
        <w:spacing w:after="140" w:before="80" w:line="264"/>
        <w:jc w:val="both"/>
      </w:pPr>
      <w:r>
        <w:rPr>
          <w:rFonts w:ascii="Times New Roman" w:cs="Times New Roman" w:eastAsia="Times New Roman" w:hAnsi="Times New Roman"/>
          <w:sz w:val="24"/>
          <w:szCs w:val="24"/>
        </w:rPr>
        <w:t xml:space="preserve">Ten secondary schools will be selected using purposive sampling. </w:t>
      </w:r>
      <w:r>
        <w:rPr>
          <w:rFonts w:ascii="Times New Roman" w:cs="Times New Roman" w:eastAsia="Times New Roman" w:hAnsi="Times New Roman"/>
          <w:sz w:val="24"/>
          <w:szCs w:val="24"/>
        </w:rPr>
        <w:t xml:space="preserve">Creswell (2014) recommends purposive sampling when the researcher requires specific types of sites. </w:t>
      </w:r>
      <w:r>
        <w:rPr>
          <w:rFonts w:ascii="Times New Roman" w:cs="Times New Roman" w:eastAsia="Times New Roman" w:hAnsi="Times New Roman"/>
          <w:sz w:val="24"/>
          <w:szCs w:val="24"/>
        </w:rPr>
        <w:t xml:space="preserve">Schools will be selected to include a mix of government and CDSS, and urban and rural locations.</w:t>
      </w:r>
    </w:p>
    <w:p>
      <w:pPr>
        <w:spacing w:after="140" w:before="80" w:line="264"/>
        <w:jc w:val="both"/>
      </w:pPr>
      <w:r>
        <w:rPr>
          <w:rFonts w:ascii="Times New Roman" w:cs="Times New Roman" w:eastAsia="Times New Roman" w:hAnsi="Times New Roman"/>
          <w:sz w:val="24"/>
          <w:szCs w:val="24"/>
        </w:rPr>
        <w:t xml:space="preserve">Fifty teachers will be selected using purposive sampling, targeting those who currently teach Form 3 or Form 4 classes. </w:t>
      </w:r>
      <w:r>
        <w:rPr>
          <w:rFonts w:ascii="Times New Roman" w:cs="Times New Roman" w:eastAsia="Times New Roman" w:hAnsi="Times New Roman"/>
          <w:sz w:val="24"/>
          <w:szCs w:val="24"/>
        </w:rPr>
        <w:t xml:space="preserve">One hundred and fifty students will be selected using stratified random sampling, with strata defined by school type and form. </w:t>
      </w:r>
      <w:r>
        <w:rPr>
          <w:rFonts w:ascii="Times New Roman" w:cs="Times New Roman" w:eastAsia="Times New Roman" w:hAnsi="Times New Roman"/>
          <w:sz w:val="24"/>
          <w:szCs w:val="24"/>
        </w:rPr>
        <w:t xml:space="preserve">Cohen et al. (2018) describe stratified random sampling as appropriate when subgroup representation is important.</w:t>
      </w:r>
    </w:p>
    <w:p>
      <w:pPr>
        <w:pStyle w:val="Heading2"/>
        <w:spacing w:after="100" w:before="260"/>
      </w:pPr>
      <w:r>
        <w:rPr>
          <w:rFonts w:ascii="Times New Roman" w:cs="Times New Roman" w:eastAsia="Times New Roman" w:hAnsi="Times New Roman"/>
          <w:b/>
          <w:bCs/>
          <w:color w:val="1F3864"/>
          <w:sz w:val="26"/>
          <w:szCs w:val="26"/>
        </w:rPr>
        <w:t xml:space="preserve">9.5 Data Collection Instruments</w:t>
      </w:r>
    </w:p>
    <w:p>
      <w:pPr>
        <w:spacing w:after="140" w:before="80" w:line="264"/>
        <w:jc w:val="both"/>
      </w:pPr>
      <w:r>
        <w:rPr>
          <w:rFonts w:ascii="Times New Roman" w:cs="Times New Roman" w:eastAsia="Times New Roman" w:hAnsi="Times New Roman"/>
          <w:sz w:val="24"/>
          <w:szCs w:val="24"/>
        </w:rPr>
        <w:t xml:space="preserve">Three instruments will be used:</w:t>
      </w:r>
    </w:p>
    <w:p>
      <w:pPr>
        <w:pStyle w:val="ListParagraph"/>
        <w:numPr>
          <w:ilvl w:val="0"/>
          <w:numId w:val="3"/>
        </w:numPr>
        <w:spacing w:after="60" w:before="60" w:line="264"/>
      </w:pPr>
      <w:r>
        <w:rPr>
          <w:rFonts w:ascii="Times New Roman" w:cs="Times New Roman" w:eastAsia="Times New Roman" w:hAnsi="Times New Roman"/>
          <w:sz w:val="24"/>
          <w:szCs w:val="24"/>
        </w:rPr>
        <w:t xml:space="preserve">Questionnaires: Structured questionnaires will be administered to teachers and students. Teacher questionnaires will capture the teaching methods they use and their reasons for choosing them. Student questionnaires will capture perceived participation levels and learning experiences. Likert-scale items will be used for quantifiable responses.</w:t>
      </w:r>
    </w:p>
    <w:p>
      <w:pPr>
        <w:pStyle w:val="ListParagraph"/>
        <w:numPr>
          <w:ilvl w:val="0"/>
          <w:numId w:val="3"/>
        </w:numPr>
        <w:spacing w:after="60" w:before="60" w:line="264"/>
      </w:pPr>
      <w:r>
        <w:rPr>
          <w:rFonts w:ascii="Times New Roman" w:cs="Times New Roman" w:eastAsia="Times New Roman" w:hAnsi="Times New Roman"/>
          <w:sz w:val="24"/>
          <w:szCs w:val="24"/>
        </w:rPr>
        <w:t xml:space="preserve">Interviews: Semi-structured interviews will be conducted with 20 purposively selected teachers. Kvale (2009) recommends semi-structured interviews when the researcher seeks depth of understanding rather than standardised responses. Interviews will be conducted in English or Chichewa based on the respondent's preference.</w:t>
      </w:r>
    </w:p>
    <w:p>
      <w:pPr>
        <w:pStyle w:val="ListParagraph"/>
        <w:numPr>
          <w:ilvl w:val="0"/>
          <w:numId w:val="3"/>
        </w:numPr>
        <w:spacing w:after="60" w:before="60" w:line="264"/>
      </w:pPr>
      <w:r>
        <w:rPr>
          <w:rFonts w:ascii="Times New Roman" w:cs="Times New Roman" w:eastAsia="Times New Roman" w:hAnsi="Times New Roman"/>
          <w:sz w:val="24"/>
          <w:szCs w:val="24"/>
        </w:rPr>
        <w:t xml:space="preserve">Classroom Observation: Fifty classroom sessions will be observed using a structured observation checklist. Merriam (2009) notes that observation provides direct evidence of practice that questionnaire responses may not fully capture. Both the teaching method used and the level of student engagement will be recorded.</w:t>
      </w:r>
    </w:p>
    <w:p>
      <w:pPr>
        <w:pStyle w:val="Heading2"/>
        <w:spacing w:after="100" w:before="260"/>
      </w:pPr>
      <w:r>
        <w:rPr>
          <w:rFonts w:ascii="Times New Roman" w:cs="Times New Roman" w:eastAsia="Times New Roman" w:hAnsi="Times New Roman"/>
          <w:b/>
          <w:bCs/>
          <w:color w:val="1F3864"/>
          <w:sz w:val="26"/>
          <w:szCs w:val="26"/>
        </w:rPr>
        <w:t xml:space="preserve">9.6 Data Analysis</w:t>
      </w:r>
    </w:p>
    <w:p>
      <w:pPr>
        <w:spacing w:after="140" w:before="80" w:line="264"/>
        <w:jc w:val="both"/>
      </w:pPr>
      <w:r>
        <w:rPr>
          <w:rFonts w:ascii="Times New Roman" w:cs="Times New Roman" w:eastAsia="Times New Roman" w:hAnsi="Times New Roman"/>
          <w:sz w:val="24"/>
          <w:szCs w:val="24"/>
        </w:rPr>
        <w:t xml:space="preserve">Quantitative data will be analysed using descriptive statistics, including frequencies, percentages, and means. </w:t>
      </w:r>
      <w:r>
        <w:rPr>
          <w:rFonts w:ascii="Times New Roman" w:cs="Times New Roman" w:eastAsia="Times New Roman" w:hAnsi="Times New Roman"/>
          <w:sz w:val="24"/>
          <w:szCs w:val="24"/>
        </w:rPr>
        <w:t xml:space="preserve">Pearson's correlation coefficient will be used to measure the strength and direction of the relationship between class size and frequency of teaching method use.</w:t>
      </w:r>
    </w:p>
    <w:p>
      <w:pPr>
        <w:spacing w:after="140" w:before="80" w:line="264"/>
        <w:jc w:val="both"/>
      </w:pPr>
      <w:r>
        <w:rPr>
          <w:rFonts w:ascii="Times New Roman" w:cs="Times New Roman" w:eastAsia="Times New Roman" w:hAnsi="Times New Roman"/>
          <w:sz w:val="24"/>
          <w:szCs w:val="24"/>
        </w:rPr>
        <w:t xml:space="preserve">Qualitative data from interviews and observations will be analysed using Braun and Clarke's (2006) six-phase thematic analysis framework. </w:t>
      </w:r>
      <w:r>
        <w:rPr>
          <w:rFonts w:ascii="Times New Roman" w:cs="Times New Roman" w:eastAsia="Times New Roman" w:hAnsi="Times New Roman"/>
          <w:sz w:val="24"/>
          <w:szCs w:val="24"/>
        </w:rPr>
        <w:t xml:space="preserve">Codes will be generated from interview transcripts, grouped into sub-themes, and consolidated into major themes. </w:t>
      </w:r>
      <w:r>
        <w:rPr>
          <w:rFonts w:ascii="Times New Roman" w:cs="Times New Roman" w:eastAsia="Times New Roman" w:hAnsi="Times New Roman"/>
          <w:sz w:val="24"/>
          <w:szCs w:val="24"/>
        </w:rPr>
        <w:t xml:space="preserve">Themes will be interpreted in relation to the research questions and theoretical framework.</w:t>
      </w:r>
    </w:p>
    <w:p>
      <w:pPr>
        <w:pStyle w:val="Heading2"/>
        <w:spacing w:after="100" w:before="260"/>
      </w:pPr>
      <w:r>
        <w:rPr>
          <w:rFonts w:ascii="Times New Roman" w:cs="Times New Roman" w:eastAsia="Times New Roman" w:hAnsi="Times New Roman"/>
          <w:b/>
          <w:bCs/>
          <w:color w:val="1F3864"/>
          <w:sz w:val="26"/>
          <w:szCs w:val="26"/>
        </w:rPr>
        <w:t xml:space="preserve">9.7 Validity and Reliability</w:t>
      </w:r>
    </w:p>
    <w:p>
      <w:pPr>
        <w:spacing w:after="140" w:before="80" w:line="264"/>
        <w:jc w:val="both"/>
      </w:pPr>
      <w:r>
        <w:rPr>
          <w:rFonts w:ascii="Times New Roman" w:cs="Times New Roman" w:eastAsia="Times New Roman" w:hAnsi="Times New Roman"/>
          <w:sz w:val="24"/>
          <w:szCs w:val="24"/>
        </w:rPr>
        <w:t xml:space="preserve">Instrument validity will be established through expert review by two educational researchers familiar with the Malawian school context. </w:t>
      </w:r>
      <w:r>
        <w:rPr>
          <w:rFonts w:ascii="Times New Roman" w:cs="Times New Roman" w:eastAsia="Times New Roman" w:hAnsi="Times New Roman"/>
          <w:sz w:val="24"/>
          <w:szCs w:val="24"/>
        </w:rPr>
        <w:t xml:space="preserve">A pilot test will be conducted in one school not included in the main study. </w:t>
      </w:r>
      <w:r>
        <w:rPr>
          <w:rFonts w:ascii="Times New Roman" w:cs="Times New Roman" w:eastAsia="Times New Roman" w:hAnsi="Times New Roman"/>
          <w:sz w:val="24"/>
          <w:szCs w:val="24"/>
        </w:rPr>
        <w:t xml:space="preserve">Questionnaire reliability will be tested using Cronbach's alpha, with a minimum acceptable coefficient of 0.70 </w:t>
      </w:r>
      <w:r>
        <w:rPr>
          <w:rFonts w:ascii="Times New Roman" w:cs="Times New Roman" w:eastAsia="Times New Roman" w:hAnsi="Times New Roman"/>
          <w:sz w:val="24"/>
          <w:szCs w:val="24"/>
        </w:rPr>
        <w:t xml:space="preserve">(Nunnally, 1978). </w:t>
      </w:r>
      <w:r>
        <w:rPr>
          <w:rFonts w:ascii="Times New Roman" w:cs="Times New Roman" w:eastAsia="Times New Roman" w:hAnsi="Times New Roman"/>
          <w:sz w:val="24"/>
          <w:szCs w:val="24"/>
        </w:rPr>
        <w:t xml:space="preserve">Triangulation of questionnaire, interview, and observation data will strengthen the overall trustworthiness of findings </w:t>
      </w:r>
      <w:r>
        <w:rPr>
          <w:rFonts w:ascii="Times New Roman" w:cs="Times New Roman" w:eastAsia="Times New Roman" w:hAnsi="Times New Roman"/>
          <w:sz w:val="24"/>
          <w:szCs w:val="24"/>
        </w:rPr>
        <w:t xml:space="preserve">(Cohen et al., 2018).</w:t>
      </w:r>
    </w:p>
    <w:p>
      <w:pPr>
        <w:spacing w:after="40" w:before="40"/>
      </w:pPr>
      <w:r>
        <w:t xml:space="preserve"/>
      </w:r>
    </w:p>
    <w:p>
      <w:pPr>
        <w:pStyle w:val="Heading1"/>
        <w:spacing w:after="140" w:before="400"/>
      </w:pPr>
      <w:r>
        <w:rPr>
          <w:rFonts w:ascii="Times New Roman" w:cs="Times New Roman" w:eastAsia="Times New Roman" w:hAnsi="Times New Roman"/>
          <w:b/>
          <w:bCs/>
          <w:caps/>
          <w:color w:val="1F4E79"/>
          <w:sz w:val="28"/>
          <w:szCs w:val="28"/>
        </w:rPr>
        <w:t xml:space="preserve">10. Ethical Considerations</w:t>
      </w:r>
    </w:p>
    <w:p>
      <w:pPr>
        <w:spacing w:after="140" w:before="80" w:line="264"/>
        <w:jc w:val="both"/>
      </w:pPr>
      <w:r>
        <w:rPr>
          <w:rFonts w:ascii="Times New Roman" w:cs="Times New Roman" w:eastAsia="Times New Roman" w:hAnsi="Times New Roman"/>
          <w:sz w:val="24"/>
          <w:szCs w:val="24"/>
        </w:rPr>
        <w:t xml:space="preserve">This study will comply with established research ethics guidelines. </w:t>
      </w:r>
      <w:r>
        <w:rPr>
          <w:rFonts w:ascii="Times New Roman" w:cs="Times New Roman" w:eastAsia="Times New Roman" w:hAnsi="Times New Roman"/>
          <w:sz w:val="24"/>
          <w:szCs w:val="24"/>
        </w:rPr>
        <w:t xml:space="preserve">Creswell (2014) identifies informed consent, confidentiality, voluntary participation, and protection from harm as the core ethical obligations in educational research.</w:t>
      </w:r>
    </w:p>
    <w:p>
      <w:pPr>
        <w:spacing w:after="140" w:before="80" w:line="264"/>
        <w:jc w:val="both"/>
      </w:pPr>
      <w:r>
        <w:rPr>
          <w:rFonts w:ascii="Times New Roman" w:cs="Times New Roman" w:eastAsia="Times New Roman" w:hAnsi="Times New Roman"/>
          <w:sz w:val="24"/>
          <w:szCs w:val="24"/>
        </w:rPr>
        <w:t xml:space="preserve">Ethical clearance will be obtained from the National Commission for Science and Technology (NCST) in Malawi before any data collection begins. </w:t>
      </w:r>
      <w:r>
        <w:rPr>
          <w:rFonts w:ascii="Times New Roman" w:cs="Times New Roman" w:eastAsia="Times New Roman" w:hAnsi="Times New Roman"/>
          <w:sz w:val="24"/>
          <w:szCs w:val="24"/>
        </w:rPr>
        <w:t xml:space="preserve">Permission will also be sought from the Ministry of Education and from the headteacher of each participating school.</w:t>
      </w:r>
    </w:p>
    <w:p>
      <w:pPr>
        <w:spacing w:after="140" w:before="80" w:line="264"/>
        <w:jc w:val="both"/>
      </w:pPr>
      <w:r>
        <w:rPr>
          <w:rFonts w:ascii="Times New Roman" w:cs="Times New Roman" w:eastAsia="Times New Roman" w:hAnsi="Times New Roman"/>
          <w:sz w:val="24"/>
          <w:szCs w:val="24"/>
        </w:rPr>
        <w:t xml:space="preserve">Informed consent will be obtained from all adult participants. </w:t>
      </w:r>
      <w:r>
        <w:rPr>
          <w:rFonts w:ascii="Times New Roman" w:cs="Times New Roman" w:eastAsia="Times New Roman" w:hAnsi="Times New Roman"/>
          <w:sz w:val="24"/>
          <w:szCs w:val="24"/>
        </w:rPr>
        <w:t xml:space="preserve">For students who are minors, consent will be obtained from their parents or guardians, in addition to the students' own assent </w:t>
      </w:r>
      <w:r>
        <w:rPr>
          <w:rFonts w:ascii="Times New Roman" w:cs="Times New Roman" w:eastAsia="Times New Roman" w:hAnsi="Times New Roman"/>
          <w:sz w:val="24"/>
          <w:szCs w:val="24"/>
        </w:rPr>
        <w:t xml:space="preserve">(Cohen et al., 2018).</w:t>
      </w:r>
    </w:p>
    <w:p>
      <w:pPr>
        <w:spacing w:after="140" w:before="80" w:line="264"/>
        <w:jc w:val="both"/>
      </w:pPr>
      <w:r>
        <w:rPr>
          <w:rFonts w:ascii="Times New Roman" w:cs="Times New Roman" w:eastAsia="Times New Roman" w:hAnsi="Times New Roman"/>
          <w:sz w:val="24"/>
          <w:szCs w:val="24"/>
        </w:rPr>
        <w:t xml:space="preserve">All data will be anonymised. </w:t>
      </w:r>
      <w:r>
        <w:rPr>
          <w:rFonts w:ascii="Times New Roman" w:cs="Times New Roman" w:eastAsia="Times New Roman" w:hAnsi="Times New Roman"/>
          <w:sz w:val="24"/>
          <w:szCs w:val="24"/>
        </w:rPr>
        <w:t xml:space="preserve">No individual participant, teacher, or school will be identifiable in the final report. </w:t>
      </w:r>
      <w:r>
        <w:rPr>
          <w:rFonts w:ascii="Times New Roman" w:cs="Times New Roman" w:eastAsia="Times New Roman" w:hAnsi="Times New Roman"/>
          <w:sz w:val="24"/>
          <w:szCs w:val="24"/>
        </w:rPr>
        <w:t xml:space="preserve">Data will be stored securely and used solely for the purposes of this study.</w:t>
      </w:r>
    </w:p>
    <w:p>
      <w:pPr>
        <w:spacing w:after="40" w:before="40"/>
      </w:pPr>
      <w:r>
        <w:t xml:space="preserve"/>
      </w:r>
    </w:p>
    <w:p>
      <w:pPr>
        <w:pStyle w:val="Heading1"/>
        <w:spacing w:after="140" w:before="400"/>
      </w:pPr>
      <w:r>
        <w:rPr>
          <w:rFonts w:ascii="Times New Roman" w:cs="Times New Roman" w:eastAsia="Times New Roman" w:hAnsi="Times New Roman"/>
          <w:b/>
          <w:bCs/>
          <w:caps/>
          <w:color w:val="1F4E79"/>
          <w:sz w:val="28"/>
          <w:szCs w:val="28"/>
        </w:rPr>
        <w:t xml:space="preserve">11. Limitations of the Study</w:t>
      </w:r>
    </w:p>
    <w:p>
      <w:pPr>
        <w:spacing w:after="140" w:before="80" w:line="264"/>
        <w:jc w:val="both"/>
      </w:pPr>
      <w:r>
        <w:rPr>
          <w:rFonts w:ascii="Times New Roman" w:cs="Times New Roman" w:eastAsia="Times New Roman" w:hAnsi="Times New Roman"/>
          <w:sz w:val="24"/>
          <w:szCs w:val="24"/>
        </w:rPr>
        <w:t xml:space="preserve">The study has four main limitations.</w:t>
      </w:r>
    </w:p>
    <w:p>
      <w:pPr>
        <w:spacing w:after="140" w:before="80" w:line="264"/>
        <w:jc w:val="both"/>
      </w:pPr>
      <w:r>
        <w:rPr>
          <w:rFonts w:ascii="Times New Roman" w:cs="Times New Roman" w:eastAsia="Times New Roman" w:hAnsi="Times New Roman"/>
          <w:sz w:val="24"/>
          <w:szCs w:val="24"/>
        </w:rPr>
        <w:t xml:space="preserve">First, the study is limited to one district in Malawi. </w:t>
      </w:r>
      <w:r>
        <w:rPr>
          <w:rFonts w:ascii="Times New Roman" w:cs="Times New Roman" w:eastAsia="Times New Roman" w:hAnsi="Times New Roman"/>
          <w:sz w:val="24"/>
          <w:szCs w:val="24"/>
        </w:rPr>
        <w:t xml:space="preserve">Findings may not fully represent the diversity of secondary school conditions across all 28 districts </w:t>
      </w:r>
      <w:r>
        <w:rPr>
          <w:rFonts w:ascii="Times New Roman" w:cs="Times New Roman" w:eastAsia="Times New Roman" w:hAnsi="Times New Roman"/>
          <w:sz w:val="24"/>
          <w:szCs w:val="24"/>
        </w:rPr>
        <w:t xml:space="preserve">(Cohen et al., 2018).</w:t>
      </w:r>
    </w:p>
    <w:p>
      <w:pPr>
        <w:spacing w:after="140" w:before="80" w:line="264"/>
        <w:jc w:val="both"/>
      </w:pPr>
      <w:r>
        <w:rPr>
          <w:rFonts w:ascii="Times New Roman" w:cs="Times New Roman" w:eastAsia="Times New Roman" w:hAnsi="Times New Roman"/>
          <w:sz w:val="24"/>
          <w:szCs w:val="24"/>
        </w:rPr>
        <w:t xml:space="preserve">Second, only 50 classroom sessions will be observed. </w:t>
      </w:r>
      <w:r>
        <w:rPr>
          <w:rFonts w:ascii="Times New Roman" w:cs="Times New Roman" w:eastAsia="Times New Roman" w:hAnsi="Times New Roman"/>
          <w:sz w:val="24"/>
          <w:szCs w:val="24"/>
        </w:rPr>
        <w:t xml:space="preserve">This may not capture the full range of teaching behaviour across all subjects and school types.</w:t>
      </w:r>
    </w:p>
    <w:p>
      <w:pPr>
        <w:spacing w:after="140" w:before="80" w:line="264"/>
        <w:jc w:val="both"/>
      </w:pPr>
      <w:r>
        <w:rPr>
          <w:rFonts w:ascii="Times New Roman" w:cs="Times New Roman" w:eastAsia="Times New Roman" w:hAnsi="Times New Roman"/>
          <w:sz w:val="24"/>
          <w:szCs w:val="24"/>
        </w:rPr>
        <w:t xml:space="preserve">Third, teachers may modify their behaviour during observation sessions, a phenomenon known as the Hawthorne effect </w:t>
      </w:r>
      <w:r>
        <w:rPr>
          <w:rFonts w:ascii="Times New Roman" w:cs="Times New Roman" w:eastAsia="Times New Roman" w:hAnsi="Times New Roman"/>
          <w:sz w:val="24"/>
          <w:szCs w:val="24"/>
        </w:rPr>
        <w:t xml:space="preserve">(Gillham, 2008). </w:t>
      </w:r>
      <w:r>
        <w:rPr>
          <w:rFonts w:ascii="Times New Roman" w:cs="Times New Roman" w:eastAsia="Times New Roman" w:hAnsi="Times New Roman"/>
          <w:sz w:val="24"/>
          <w:szCs w:val="24"/>
        </w:rPr>
        <w:t xml:space="preserve">Multiple observation visits per school will help reduce this risk.</w:t>
      </w:r>
    </w:p>
    <w:p>
      <w:pPr>
        <w:spacing w:after="140" w:before="80" w:line="264"/>
        <w:jc w:val="both"/>
      </w:pPr>
      <w:r>
        <w:rPr>
          <w:rFonts w:ascii="Times New Roman" w:cs="Times New Roman" w:eastAsia="Times New Roman" w:hAnsi="Times New Roman"/>
          <w:sz w:val="24"/>
          <w:szCs w:val="24"/>
        </w:rPr>
        <w:t xml:space="preserve">Fourth, interview responses may reflect social desirability bias. </w:t>
      </w:r>
      <w:r>
        <w:rPr>
          <w:rFonts w:ascii="Times New Roman" w:cs="Times New Roman" w:eastAsia="Times New Roman" w:hAnsi="Times New Roman"/>
          <w:sz w:val="24"/>
          <w:szCs w:val="24"/>
        </w:rPr>
        <w:t xml:space="preserve">Teachers may report using more varied methods than they do in practice. </w:t>
      </w:r>
      <w:r>
        <w:rPr>
          <w:rFonts w:ascii="Times New Roman" w:cs="Times New Roman" w:eastAsia="Times New Roman" w:hAnsi="Times New Roman"/>
          <w:sz w:val="24"/>
          <w:szCs w:val="24"/>
        </w:rPr>
        <w:t xml:space="preserve">Triangulation with classroom observation data will mitigate this risk.</w:t>
      </w:r>
    </w:p>
    <w:p>
      <w:pPr>
        <w:spacing w:after="40" w:before="40"/>
      </w:pPr>
      <w:r>
        <w:t xml:space="preserve"/>
      </w:r>
    </w:p>
    <w:p>
      <w:pPr>
        <w:pStyle w:val="Heading1"/>
        <w:spacing w:after="140" w:before="400"/>
      </w:pPr>
      <w:r>
        <w:rPr>
          <w:rFonts w:ascii="Times New Roman" w:cs="Times New Roman" w:eastAsia="Times New Roman" w:hAnsi="Times New Roman"/>
          <w:b/>
          <w:bCs/>
          <w:caps/>
          <w:color w:val="1F4E79"/>
          <w:sz w:val="28"/>
          <w:szCs w:val="28"/>
        </w:rPr>
        <w:t xml:space="preserve">12. Proposed Timeline</w:t>
      </w:r>
    </w:p>
    <w:p>
      <w:pPr>
        <w:spacing w:after="80" w:before="140"/>
        <w:jc w:val="left"/>
      </w:pPr>
      <w:r>
        <w:rPr>
          <w:rFonts w:ascii="Times New Roman" w:cs="Times New Roman" w:eastAsia="Times New Roman" w:hAnsi="Times New Roman"/>
          <w:b/>
          <w:bCs/>
          <w:color w:val="1F3864"/>
          <w:sz w:val="22"/>
          <w:szCs w:val="22"/>
        </w:rPr>
        <w:t xml:space="preserve">Table 1: Proposed Research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4200"/>
        <w:gridCol w:w="2280"/>
      </w:tblGrid>
      <w:tr>
        <w:trPr>
          <w:tblHeader/>
        </w:trPr>
        <w:tc>
          <w:tcPr>
            <w:tcW w:type="dxa" w:w="288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Phase</w:t>
            </w:r>
          </w:p>
        </w:tc>
        <w:tc>
          <w:tcPr>
            <w:tcW w:type="dxa" w:w="4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Activity</w:t>
            </w:r>
          </w:p>
        </w:tc>
        <w:tc>
          <w:tcPr>
            <w:tcW w:type="dxa" w:w="228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Duration</w:t>
            </w:r>
          </w:p>
        </w:tc>
      </w:tr>
      <w:tr>
        <w:tc>
          <w:tcPr>
            <w:tcW w:type="dxa" w:w="288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Phase 1</w:t>
            </w:r>
          </w:p>
        </w:tc>
        <w:tc>
          <w:tcPr>
            <w:tcW w:type="dxa" w:w="42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Proposal Approval, NCST Ethics Clearance &amp; MoE Permission</w:t>
            </w:r>
          </w:p>
        </w:tc>
        <w:tc>
          <w:tcPr>
            <w:tcW w:type="dxa" w:w="228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Month 1</w:t>
            </w:r>
          </w:p>
        </w:tc>
      </w:tr>
      <w:tr>
        <w:tc>
          <w:tcPr>
            <w:tcW w:type="dxa" w:w="288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Phase 2</w:t>
            </w:r>
          </w:p>
        </w:tc>
        <w:tc>
          <w:tcPr>
            <w:tcW w:type="dxa" w:w="420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Instrument Development &amp; Pilot Testing</w:t>
            </w:r>
          </w:p>
        </w:tc>
        <w:tc>
          <w:tcPr>
            <w:tcW w:type="dxa" w:w="228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Month 1–2</w:t>
            </w:r>
          </w:p>
        </w:tc>
      </w:tr>
      <w:tr>
        <w:tc>
          <w:tcPr>
            <w:tcW w:type="dxa" w:w="288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Phase 3</w:t>
            </w:r>
          </w:p>
        </w:tc>
        <w:tc>
          <w:tcPr>
            <w:tcW w:type="dxa" w:w="42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Data Collection (Questionnaires, Interviews, Observations)</w:t>
            </w:r>
          </w:p>
        </w:tc>
        <w:tc>
          <w:tcPr>
            <w:tcW w:type="dxa" w:w="228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Month 2–3</w:t>
            </w:r>
          </w:p>
        </w:tc>
      </w:tr>
      <w:tr>
        <w:tc>
          <w:tcPr>
            <w:tcW w:type="dxa" w:w="288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Phase 4</w:t>
            </w:r>
          </w:p>
        </w:tc>
        <w:tc>
          <w:tcPr>
            <w:tcW w:type="dxa" w:w="420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Data Transcription &amp; Analysis</w:t>
            </w:r>
          </w:p>
        </w:tc>
        <w:tc>
          <w:tcPr>
            <w:tcW w:type="dxa" w:w="228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Month 3–4</w:t>
            </w:r>
          </w:p>
        </w:tc>
      </w:tr>
      <w:tr>
        <w:tc>
          <w:tcPr>
            <w:tcW w:type="dxa" w:w="288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Phase 5</w:t>
            </w:r>
          </w:p>
        </w:tc>
        <w:tc>
          <w:tcPr>
            <w:tcW w:type="dxa" w:w="42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Report Writing &amp; Revisions</w:t>
            </w:r>
          </w:p>
        </w:tc>
        <w:tc>
          <w:tcPr>
            <w:tcW w:type="dxa" w:w="228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Month 4–5</w:t>
            </w:r>
          </w:p>
        </w:tc>
      </w:tr>
      <w:tr>
        <w:tc>
          <w:tcPr>
            <w:tcW w:type="dxa" w:w="288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Phase 6</w:t>
            </w:r>
          </w:p>
        </w:tc>
        <w:tc>
          <w:tcPr>
            <w:tcW w:type="dxa" w:w="420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Final Submission &amp; Dissemination</w:t>
            </w:r>
          </w:p>
        </w:tc>
        <w:tc>
          <w:tcPr>
            <w:tcW w:type="dxa" w:w="228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End of Month 5</w:t>
            </w:r>
          </w:p>
        </w:tc>
      </w:tr>
    </w:tbl>
    <w:p>
      <w:pPr>
        <w:spacing w:after="40" w:before="40"/>
      </w:pPr>
      <w:r>
        <w:t xml:space="preserve"/>
      </w:r>
    </w:p>
    <w:p>
      <w:r>
        <w:br w:type="page"/>
      </w:r>
    </w:p>
    <w:p>
      <w:pPr>
        <w:pStyle w:val="Heading1"/>
        <w:spacing w:after="140" w:before="400"/>
      </w:pPr>
      <w:r>
        <w:rPr>
          <w:rFonts w:ascii="Times New Roman" w:cs="Times New Roman" w:eastAsia="Times New Roman" w:hAnsi="Times New Roman"/>
          <w:b/>
          <w:bCs/>
          <w:caps/>
          <w:color w:val="1F4E79"/>
          <w:sz w:val="28"/>
          <w:szCs w:val="28"/>
        </w:rPr>
        <w:t xml:space="preserve">13. Data Presentation and Analysis</w:t>
      </w:r>
    </w:p>
    <w:p>
      <w:pPr>
        <w:pStyle w:val="Heading2"/>
        <w:spacing w:after="100" w:before="260"/>
      </w:pPr>
      <w:r>
        <w:rPr>
          <w:rFonts w:ascii="Times New Roman" w:cs="Times New Roman" w:eastAsia="Times New Roman" w:hAnsi="Times New Roman"/>
          <w:b/>
          <w:bCs/>
          <w:color w:val="1F3864"/>
          <w:sz w:val="26"/>
          <w:szCs w:val="26"/>
        </w:rPr>
        <w:t xml:space="preserve">13.1 Introduction</w:t>
      </w:r>
    </w:p>
    <w:p>
      <w:pPr>
        <w:spacing w:after="140" w:before="80" w:line="264"/>
        <w:jc w:val="both"/>
      </w:pPr>
      <w:r>
        <w:rPr>
          <w:rFonts w:ascii="Times New Roman" w:cs="Times New Roman" w:eastAsia="Times New Roman" w:hAnsi="Times New Roman"/>
          <w:sz w:val="24"/>
          <w:szCs w:val="24"/>
        </w:rPr>
        <w:t xml:space="preserve">This chapter presents and analyses data collected from secondary school teachers and students in the selected district in Malawi. </w:t>
      </w:r>
      <w:r>
        <w:rPr>
          <w:rFonts w:ascii="Times New Roman" w:cs="Times New Roman" w:eastAsia="Times New Roman" w:hAnsi="Times New Roman"/>
          <w:sz w:val="24"/>
          <w:szCs w:val="24"/>
        </w:rPr>
        <w:t xml:space="preserve">Data were gathered from 50 teachers and 150 students across ten schools. </w:t>
      </w:r>
      <w:r>
        <w:rPr>
          <w:rFonts w:ascii="Times New Roman" w:cs="Times New Roman" w:eastAsia="Times New Roman" w:hAnsi="Times New Roman"/>
          <w:sz w:val="24"/>
          <w:szCs w:val="24"/>
        </w:rPr>
        <w:t xml:space="preserve">Fifty classroom sessions were observed over six weeks.</w:t>
      </w:r>
    </w:p>
    <w:p>
      <w:pPr>
        <w:spacing w:after="140" w:before="80" w:line="264"/>
        <w:jc w:val="both"/>
      </w:pPr>
      <w:r>
        <w:rPr>
          <w:rFonts w:ascii="Times New Roman" w:cs="Times New Roman" w:eastAsia="Times New Roman" w:hAnsi="Times New Roman"/>
          <w:sz w:val="24"/>
          <w:szCs w:val="24"/>
        </w:rPr>
        <w:t xml:space="preserve">Quantitative data are presented in frequency tables with percentages. </w:t>
      </w:r>
      <w:r>
        <w:rPr>
          <w:rFonts w:ascii="Times New Roman" w:cs="Times New Roman" w:eastAsia="Times New Roman" w:hAnsi="Times New Roman"/>
          <w:sz w:val="24"/>
          <w:szCs w:val="24"/>
        </w:rPr>
        <w:t xml:space="preserve">Qualitative data from teacher interviews are organised into thematic categories. </w:t>
      </w:r>
      <w:r>
        <w:rPr>
          <w:rFonts w:ascii="Times New Roman" w:cs="Times New Roman" w:eastAsia="Times New Roman" w:hAnsi="Times New Roman"/>
          <w:sz w:val="24"/>
          <w:szCs w:val="24"/>
        </w:rPr>
        <w:t xml:space="preserve">Each table is followed by an interpretation that connects findings to the literature and to the Malawian school context.</w:t>
      </w:r>
    </w:p>
    <w:p>
      <w:pPr>
        <w:spacing w:after="40" w:before="40"/>
      </w:pPr>
      <w:r>
        <w:t xml:space="preserve"/>
      </w:r>
    </w:p>
    <w:p>
      <w:pPr>
        <w:pStyle w:val="Heading2"/>
        <w:spacing w:after="100" w:before="260"/>
      </w:pPr>
      <w:r>
        <w:rPr>
          <w:rFonts w:ascii="Times New Roman" w:cs="Times New Roman" w:eastAsia="Times New Roman" w:hAnsi="Times New Roman"/>
          <w:b/>
          <w:bCs/>
          <w:color w:val="1F3864"/>
          <w:sz w:val="26"/>
          <w:szCs w:val="26"/>
        </w:rPr>
        <w:t xml:space="preserve">13.2 Class Size Distribution</w:t>
      </w:r>
    </w:p>
    <w:p>
      <w:pPr>
        <w:spacing w:after="80" w:before="140"/>
        <w:jc w:val="left"/>
      </w:pPr>
      <w:r>
        <w:rPr>
          <w:rFonts w:ascii="Times New Roman" w:cs="Times New Roman" w:eastAsia="Times New Roman" w:hAnsi="Times New Roman"/>
          <w:b/>
          <w:bCs/>
          <w:color w:val="1F3864"/>
          <w:sz w:val="22"/>
          <w:szCs w:val="22"/>
        </w:rPr>
        <w:t xml:space="preserve">Table 2: Distribution of Observed Classes by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Class Size Range</w:t>
            </w:r>
          </w:p>
        </w:tc>
        <w:tc>
          <w:tcPr>
            <w:tcW w:type="dxa" w:w="278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Number of Classes</w:t>
            </w:r>
          </w:p>
        </w:tc>
        <w:tc>
          <w:tcPr>
            <w:tcW w:type="dxa" w:w="278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Percentage (%)</w:t>
            </w:r>
          </w:p>
        </w:tc>
      </w:tr>
      <w:tr>
        <w:tc>
          <w:tcPr>
            <w:tcW w:type="dxa" w:w="3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1–30 students (Small)</w:t>
            </w:r>
          </w:p>
        </w:tc>
        <w:tc>
          <w:tcPr>
            <w:tcW w:type="dxa" w:w="278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3</w:t>
            </w:r>
          </w:p>
        </w:tc>
        <w:tc>
          <w:tcPr>
            <w:tcW w:type="dxa" w:w="278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6%</w:t>
            </w:r>
          </w:p>
        </w:tc>
      </w:tr>
      <w:tr>
        <w:tc>
          <w:tcPr>
            <w:tcW w:type="dxa" w:w="380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31–45 students (Medium — within MoE guideline)</w:t>
            </w:r>
          </w:p>
        </w:tc>
        <w:tc>
          <w:tcPr>
            <w:tcW w:type="dxa" w:w="278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9</w:t>
            </w:r>
          </w:p>
        </w:tc>
        <w:tc>
          <w:tcPr>
            <w:tcW w:type="dxa" w:w="278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18%</w:t>
            </w:r>
          </w:p>
        </w:tc>
      </w:tr>
      <w:tr>
        <w:tc>
          <w:tcPr>
            <w:tcW w:type="dxa" w:w="3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46–60 students (Large — above MoE guideline)</w:t>
            </w:r>
          </w:p>
        </w:tc>
        <w:tc>
          <w:tcPr>
            <w:tcW w:type="dxa" w:w="278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22</w:t>
            </w:r>
          </w:p>
        </w:tc>
        <w:tc>
          <w:tcPr>
            <w:tcW w:type="dxa" w:w="278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44%</w:t>
            </w:r>
          </w:p>
        </w:tc>
      </w:tr>
      <w:tr>
        <w:tc>
          <w:tcPr>
            <w:tcW w:type="dxa" w:w="380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Above 60 students (Very Large)</w:t>
            </w:r>
          </w:p>
        </w:tc>
        <w:tc>
          <w:tcPr>
            <w:tcW w:type="dxa" w:w="278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16</w:t>
            </w:r>
          </w:p>
        </w:tc>
        <w:tc>
          <w:tcPr>
            <w:tcW w:type="dxa" w:w="278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32%</w:t>
            </w:r>
          </w:p>
        </w:tc>
      </w:tr>
      <w:tr>
        <w:tc>
          <w:tcPr>
            <w:tcW w:type="dxa" w:w="3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Total</w:t>
            </w:r>
          </w:p>
        </w:tc>
        <w:tc>
          <w:tcPr>
            <w:tcW w:type="dxa" w:w="278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50</w:t>
            </w:r>
          </w:p>
        </w:tc>
        <w:tc>
          <w:tcPr>
            <w:tcW w:type="dxa" w:w="278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100%</w:t>
            </w:r>
          </w:p>
        </w:tc>
      </w:tr>
    </w:tbl>
    <w:p>
      <w:pPr>
        <w:spacing w:after="120" w:before="60"/>
        <w:jc w:val="left"/>
      </w:pPr>
      <w:r>
        <w:rPr>
          <w:rFonts w:ascii="Times New Roman" w:cs="Times New Roman" w:eastAsia="Times New Roman" w:hAnsi="Times New Roman"/>
          <w:i/>
          <w:iCs/>
          <w:color w:val="595959"/>
          <w:sz w:val="20"/>
          <w:szCs w:val="20"/>
        </w:rPr>
        <w:t xml:space="preserve">Note: The Ministry of Education, Malawi (2020) recommends a maximum class size of 45 students at secondary level.</w:t>
      </w:r>
    </w:p>
    <w:p>
      <w:pPr>
        <w:spacing w:after="40" w:before="40"/>
      </w:pPr>
      <w:r>
        <w:t xml:space="preserve"/>
      </w:r>
    </w:p>
    <w:p>
      <w:pPr>
        <w:spacing w:after="140" w:before="100" w:line="264"/>
        <w:jc w:val="both"/>
      </w:pPr>
      <w:r>
        <w:rPr>
          <w:rFonts w:ascii="Times New Roman" w:cs="Times New Roman" w:eastAsia="Times New Roman" w:hAnsi="Times New Roman"/>
          <w:b/>
          <w:bCs/>
          <w:color w:val="1F3864"/>
          <w:sz w:val="24"/>
          <w:szCs w:val="24"/>
        </w:rPr>
        <w:t xml:space="preserve">Interpretation: </w:t>
      </w:r>
      <w:r>
        <w:rPr>
          <w:rFonts w:ascii="Times New Roman" w:cs="Times New Roman" w:eastAsia="Times New Roman" w:hAnsi="Times New Roman"/>
          <w:sz w:val="24"/>
          <w:szCs w:val="24"/>
        </w:rPr>
        <w:t xml:space="preserve">Table 2 shows that 76% of observed classes exceed the Ministry of Education's recommended maximum of 45 students. The 46–60 range is the most common, accounting for 44% of all classes. Very large classes, with more than 60 students, represent 32% of observed sessions. Only 6% of classes fall within the small range. These findings are consistent with UNICEF (2019), which documents classroom occupancy far above national guidelines in Malawian secondary schools, particularly in rural and community day secondary schools. The data confirm that most teachers in this sample routinely instruct under conditions that challenge pedagogical flexibility.</w:t>
      </w:r>
    </w:p>
    <w:p>
      <w:pPr>
        <w:spacing w:after="40" w:before="40"/>
      </w:pPr>
      <w:r>
        <w:t xml:space="preserve"/>
      </w:r>
    </w:p>
    <w:p>
      <w:pPr>
        <w:pStyle w:val="Heading2"/>
        <w:spacing w:after="100" w:before="260"/>
      </w:pPr>
      <w:r>
        <w:rPr>
          <w:rFonts w:ascii="Times New Roman" w:cs="Times New Roman" w:eastAsia="Times New Roman" w:hAnsi="Times New Roman"/>
          <w:b/>
          <w:bCs/>
          <w:color w:val="1F3864"/>
          <w:sz w:val="26"/>
          <w:szCs w:val="26"/>
        </w:rPr>
        <w:t xml:space="preserve">13.3 Teaching Methods Used by Teachers</w:t>
      </w:r>
    </w:p>
    <w:p>
      <w:pPr>
        <w:spacing w:after="80" w:before="140"/>
        <w:jc w:val="left"/>
      </w:pPr>
      <w:r>
        <w:rPr>
          <w:rFonts w:ascii="Times New Roman" w:cs="Times New Roman" w:eastAsia="Times New Roman" w:hAnsi="Times New Roman"/>
          <w:b/>
          <w:bCs/>
          <w:color w:val="1F3864"/>
          <w:sz w:val="22"/>
          <w:szCs w:val="22"/>
        </w:rPr>
        <w:t xml:space="preserve">Table 3: Frequency of Teaching Methods Reported by Teachers (n =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rPr>
          <w:tblHeader/>
        </w:trPr>
        <w:tc>
          <w:tcPr>
            <w:tcW w:type="dxa" w:w="4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Teaching Method</w:t>
            </w:r>
          </w:p>
        </w:tc>
        <w:tc>
          <w:tcPr>
            <w:tcW w:type="dxa" w:w="243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Frequency</w:t>
            </w:r>
          </w:p>
        </w:tc>
        <w:tc>
          <w:tcPr>
            <w:tcW w:type="dxa" w:w="243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Percentage (%)</w:t>
            </w:r>
          </w:p>
        </w:tc>
      </w:tr>
      <w:tr>
        <w:tc>
          <w:tcPr>
            <w:tcW w:type="dxa" w:w="45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Lecture / Chalk-and-Talk Method</w:t>
            </w:r>
          </w:p>
        </w:tc>
        <w:tc>
          <w:tcPr>
            <w:tcW w:type="dxa" w:w="243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31</w:t>
            </w:r>
          </w:p>
        </w:tc>
        <w:tc>
          <w:tcPr>
            <w:tcW w:type="dxa" w:w="243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62%</w:t>
            </w:r>
          </w:p>
        </w:tc>
      </w:tr>
      <w:tr>
        <w:tc>
          <w:tcPr>
            <w:tcW w:type="dxa" w:w="450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Question and Answer</w:t>
            </w:r>
          </w:p>
        </w:tc>
        <w:tc>
          <w:tcPr>
            <w:tcW w:type="dxa" w:w="243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10</w:t>
            </w:r>
          </w:p>
        </w:tc>
        <w:tc>
          <w:tcPr>
            <w:tcW w:type="dxa" w:w="243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20%</w:t>
            </w:r>
          </w:p>
        </w:tc>
      </w:tr>
      <w:tr>
        <w:tc>
          <w:tcPr>
            <w:tcW w:type="dxa" w:w="45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Group Discussion</w:t>
            </w:r>
          </w:p>
        </w:tc>
        <w:tc>
          <w:tcPr>
            <w:tcW w:type="dxa" w:w="243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5</w:t>
            </w:r>
          </w:p>
        </w:tc>
        <w:tc>
          <w:tcPr>
            <w:tcW w:type="dxa" w:w="243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10%</w:t>
            </w:r>
          </w:p>
        </w:tc>
      </w:tr>
      <w:tr>
        <w:tc>
          <w:tcPr>
            <w:tcW w:type="dxa" w:w="450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Demonstration</w:t>
            </w:r>
          </w:p>
        </w:tc>
        <w:tc>
          <w:tcPr>
            <w:tcW w:type="dxa" w:w="243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3</w:t>
            </w:r>
          </w:p>
        </w:tc>
        <w:tc>
          <w:tcPr>
            <w:tcW w:type="dxa" w:w="243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6%</w:t>
            </w:r>
          </w:p>
        </w:tc>
      </w:tr>
      <w:tr>
        <w:tc>
          <w:tcPr>
            <w:tcW w:type="dxa" w:w="45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Project-Based Learning</w:t>
            </w:r>
          </w:p>
        </w:tc>
        <w:tc>
          <w:tcPr>
            <w:tcW w:type="dxa" w:w="243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1</w:t>
            </w:r>
          </w:p>
        </w:tc>
        <w:tc>
          <w:tcPr>
            <w:tcW w:type="dxa" w:w="243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2%</w:t>
            </w:r>
          </w:p>
        </w:tc>
      </w:tr>
      <w:tr>
        <w:tc>
          <w:tcPr>
            <w:tcW w:type="dxa" w:w="45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Total</w:t>
            </w:r>
          </w:p>
        </w:tc>
        <w:tc>
          <w:tcPr>
            <w:tcW w:type="dxa" w:w="243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50</w:t>
            </w:r>
          </w:p>
        </w:tc>
        <w:tc>
          <w:tcPr>
            <w:tcW w:type="dxa" w:w="243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100%</w:t>
            </w:r>
          </w:p>
        </w:tc>
      </w:tr>
    </w:tbl>
    <w:p>
      <w:pPr>
        <w:spacing w:after="40" w:before="40"/>
      </w:pPr>
      <w:r>
        <w:t xml:space="preserve"/>
      </w:r>
    </w:p>
    <w:p>
      <w:pPr>
        <w:spacing w:after="140" w:before="100" w:line="264"/>
        <w:jc w:val="both"/>
      </w:pPr>
      <w:r>
        <w:rPr>
          <w:rFonts w:ascii="Times New Roman" w:cs="Times New Roman" w:eastAsia="Times New Roman" w:hAnsi="Times New Roman"/>
          <w:b/>
          <w:bCs/>
          <w:color w:val="1F3864"/>
          <w:sz w:val="24"/>
          <w:szCs w:val="24"/>
        </w:rPr>
        <w:t xml:space="preserve">Interpretation: </w:t>
      </w:r>
      <w:r>
        <w:rPr>
          <w:rFonts w:ascii="Times New Roman" w:cs="Times New Roman" w:eastAsia="Times New Roman" w:hAnsi="Times New Roman"/>
          <w:sz w:val="24"/>
          <w:szCs w:val="24"/>
        </w:rPr>
        <w:t xml:space="preserve">Table 3 reveals that the lecture or chalk-and-talk method dominates secondary school teaching in the sampled schools, accounting for 62% of reported practice. Question and answer is the second most used method at 20%. Group discussion accounts for only 10%. Demonstration is used by 6% of teachers, while project-based learning is almost absent at 2%. This heavy reliance on teacher-centred methods is consistent with Akyeampong (2017), who observed similar patterns in overcrowded secondary classrooms in Ghana. It also aligns with Farrant's (1980) observation that student-centred methods require organisational conditions, such as manageable class size and adequate space, that are absent in most Malawian classrooms. The near-complete absence of project-based learning is particularly significant, as this method is explicitly promoted in the Malawi Secondary School Curriculum (Malawi Institute of Education, 2018).</w:t>
      </w:r>
    </w:p>
    <w:p>
      <w:pPr>
        <w:spacing w:after="40" w:before="40"/>
      </w:pPr>
      <w:r>
        <w:t xml:space="preserve"/>
      </w:r>
    </w:p>
    <w:p>
      <w:pPr>
        <w:pStyle w:val="Heading2"/>
        <w:spacing w:after="100" w:before="260"/>
      </w:pPr>
      <w:r>
        <w:rPr>
          <w:rFonts w:ascii="Times New Roman" w:cs="Times New Roman" w:eastAsia="Times New Roman" w:hAnsi="Times New Roman"/>
          <w:b/>
          <w:bCs/>
          <w:color w:val="1F3864"/>
          <w:sz w:val="26"/>
          <w:szCs w:val="26"/>
        </w:rPr>
        <w:t xml:space="preserve">13.4 Relationship Between Class Size and Teaching Methods</w:t>
      </w:r>
    </w:p>
    <w:p>
      <w:pPr>
        <w:spacing w:after="80" w:before="140"/>
        <w:jc w:val="left"/>
      </w:pPr>
      <w:r>
        <w:rPr>
          <w:rFonts w:ascii="Times New Roman" w:cs="Times New Roman" w:eastAsia="Times New Roman" w:hAnsi="Times New Roman"/>
          <w:b/>
          <w:bCs/>
          <w:color w:val="1F3864"/>
          <w:sz w:val="22"/>
          <w:szCs w:val="22"/>
        </w:rPr>
        <w:t xml:space="preserve">Table 4: Primary Teaching Methods Used by Class Size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30"/>
        <w:gridCol w:w="2430"/>
        <w:gridCol w:w="2000"/>
      </w:tblGrid>
      <w:tr>
        <w:trPr>
          <w:tblHeader/>
        </w:trPr>
        <w:tc>
          <w:tcPr>
            <w:tcW w:type="dxa" w:w="2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Class Size Category</w:t>
            </w:r>
          </w:p>
        </w:tc>
        <w:tc>
          <w:tcPr>
            <w:tcW w:type="dxa" w:w="243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Primary Method</w:t>
            </w:r>
          </w:p>
        </w:tc>
        <w:tc>
          <w:tcPr>
            <w:tcW w:type="dxa" w:w="243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Secondary Method</w:t>
            </w:r>
          </w:p>
        </w:tc>
        <w:tc>
          <w:tcPr>
            <w:tcW w:type="dxa" w:w="2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Methods Absent</w:t>
            </w:r>
          </w:p>
        </w:tc>
      </w:tr>
      <w:tr>
        <w:tc>
          <w:tcPr>
            <w:tcW w:type="dxa" w:w="25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1–30 (Small)</w:t>
            </w:r>
          </w:p>
        </w:tc>
        <w:tc>
          <w:tcPr>
            <w:tcW w:type="dxa" w:w="243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Group Discussion</w:t>
            </w:r>
          </w:p>
        </w:tc>
        <w:tc>
          <w:tcPr>
            <w:tcW w:type="dxa" w:w="243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Question &amp; Answer</w:t>
            </w:r>
          </w:p>
        </w:tc>
        <w:tc>
          <w:tcPr>
            <w:tcW w:type="dxa" w:w="20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Lecture rare</w:t>
            </w:r>
          </w:p>
        </w:tc>
      </w:tr>
      <w:tr>
        <w:tc>
          <w:tcPr>
            <w:tcW w:type="dxa" w:w="250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31–45 (Medium)</w:t>
            </w:r>
          </w:p>
        </w:tc>
        <w:tc>
          <w:tcPr>
            <w:tcW w:type="dxa" w:w="243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Question &amp; Answer</w:t>
            </w:r>
          </w:p>
        </w:tc>
        <w:tc>
          <w:tcPr>
            <w:tcW w:type="dxa" w:w="243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Lecture + Discussion</w:t>
            </w:r>
          </w:p>
        </w:tc>
        <w:tc>
          <w:tcPr>
            <w:tcW w:type="dxa" w:w="200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Project work</w:t>
            </w:r>
          </w:p>
        </w:tc>
      </w:tr>
      <w:tr>
        <w:tc>
          <w:tcPr>
            <w:tcW w:type="dxa" w:w="25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46–60 (Large)</w:t>
            </w:r>
          </w:p>
        </w:tc>
        <w:tc>
          <w:tcPr>
            <w:tcW w:type="dxa" w:w="243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Lecture Method</w:t>
            </w:r>
          </w:p>
        </w:tc>
        <w:tc>
          <w:tcPr>
            <w:tcW w:type="dxa" w:w="243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Question &amp; Answer</w:t>
            </w:r>
          </w:p>
        </w:tc>
        <w:tc>
          <w:tcPr>
            <w:tcW w:type="dxa" w:w="20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Group work, Project</w:t>
            </w:r>
          </w:p>
        </w:tc>
      </w:tr>
      <w:tr>
        <w:tc>
          <w:tcPr>
            <w:tcW w:type="dxa" w:w="250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Above 60 (Very Large)</w:t>
            </w:r>
          </w:p>
        </w:tc>
        <w:tc>
          <w:tcPr>
            <w:tcW w:type="dxa" w:w="243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Lecture / Chalk-and-Talk</w:t>
            </w:r>
          </w:p>
        </w:tc>
        <w:tc>
          <w:tcPr>
            <w:tcW w:type="dxa" w:w="243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Choral Response</w:t>
            </w:r>
          </w:p>
        </w:tc>
        <w:tc>
          <w:tcPr>
            <w:tcW w:type="dxa" w:w="200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All interactive methods</w:t>
            </w:r>
          </w:p>
        </w:tc>
      </w:tr>
    </w:tbl>
    <w:p>
      <w:pPr>
        <w:spacing w:after="40" w:before="40"/>
      </w:pPr>
      <w:r>
        <w:t xml:space="preserve"/>
      </w:r>
    </w:p>
    <w:p>
      <w:pPr>
        <w:spacing w:after="140" w:before="100" w:line="264"/>
        <w:jc w:val="both"/>
      </w:pPr>
      <w:r>
        <w:rPr>
          <w:rFonts w:ascii="Times New Roman" w:cs="Times New Roman" w:eastAsia="Times New Roman" w:hAnsi="Times New Roman"/>
          <w:b/>
          <w:bCs/>
          <w:color w:val="1F3864"/>
          <w:sz w:val="24"/>
          <w:szCs w:val="24"/>
        </w:rPr>
        <w:t xml:space="preserve">Interpretation: </w:t>
      </w:r>
      <w:r>
        <w:rPr>
          <w:rFonts w:ascii="Times New Roman" w:cs="Times New Roman" w:eastAsia="Times New Roman" w:hAnsi="Times New Roman"/>
          <w:sz w:val="24"/>
          <w:szCs w:val="24"/>
        </w:rPr>
        <w:t xml:space="preserve">Table 4 reveals a consistent pattern: as class size increases, teaching shifts from student-centred to exclusively teacher-centred methods. In small classes, group discussion is the primary method. This supports Vygotsky's (1978) view that learning is social and is most effective when structured peer interaction is possible. In medium classes, question and answer becomes dominant, reflecting a partial preservation of interaction. In large and very large classes, the lecture method and choral response are the only observed approaches. Choral response, where the whole class answers in unison, was used in 11 of the 16 very large classes observed. While it maintains surface-level participation, Farrant (1980) cautions that choral response does not develop individual critical thinking. The absence of all interactive methods in very large classes directly contradicts the competency-based approach promoted in the Malawi Secondary School Curriculum (Malawi Institute of Education, 2018).</w:t>
      </w:r>
    </w:p>
    <w:p>
      <w:pPr>
        <w:spacing w:after="40" w:before="40"/>
      </w:pPr>
      <w:r>
        <w:t xml:space="preserve"/>
      </w:r>
    </w:p>
    <w:p>
      <w:pPr>
        <w:pStyle w:val="Heading2"/>
        <w:spacing w:after="100" w:before="260"/>
      </w:pPr>
      <w:r>
        <w:rPr>
          <w:rFonts w:ascii="Times New Roman" w:cs="Times New Roman" w:eastAsia="Times New Roman" w:hAnsi="Times New Roman"/>
          <w:b/>
          <w:bCs/>
          <w:color w:val="1F3864"/>
          <w:sz w:val="26"/>
          <w:szCs w:val="26"/>
        </w:rPr>
        <w:t xml:space="preserve">13.5 Student Participation Levels</w:t>
      </w:r>
    </w:p>
    <w:p>
      <w:pPr>
        <w:spacing w:after="80" w:before="140"/>
        <w:jc w:val="left"/>
      </w:pPr>
      <w:r>
        <w:rPr>
          <w:rFonts w:ascii="Times New Roman" w:cs="Times New Roman" w:eastAsia="Times New Roman" w:hAnsi="Times New Roman"/>
          <w:b/>
          <w:bCs/>
          <w:color w:val="1F3864"/>
          <w:sz w:val="22"/>
          <w:szCs w:val="22"/>
        </w:rPr>
        <w:t xml:space="preserve">Table 5: Self-Reported Student Participation Levels (n = 150)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30"/>
        <w:gridCol w:w="2430"/>
        <w:gridCol w:w="2000"/>
      </w:tblGrid>
      <w:tr>
        <w:trPr>
          <w:tblHeader/>
        </w:trPr>
        <w:tc>
          <w:tcPr>
            <w:tcW w:type="dxa" w:w="2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Participation Level</w:t>
            </w:r>
          </w:p>
        </w:tc>
        <w:tc>
          <w:tcPr>
            <w:tcW w:type="dxa" w:w="243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Number of Students</w:t>
            </w:r>
          </w:p>
        </w:tc>
        <w:tc>
          <w:tcPr>
            <w:tcW w:type="dxa" w:w="243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Percentage (%)</w:t>
            </w:r>
          </w:p>
        </w:tc>
        <w:tc>
          <w:tcPr>
            <w:tcW w:type="dxa" w:w="2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Associated Class Size</w:t>
            </w:r>
          </w:p>
        </w:tc>
      </w:tr>
      <w:tr>
        <w:tc>
          <w:tcPr>
            <w:tcW w:type="dxa" w:w="25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High</w:t>
            </w:r>
          </w:p>
        </w:tc>
        <w:tc>
          <w:tcPr>
            <w:tcW w:type="dxa" w:w="243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12</w:t>
            </w:r>
          </w:p>
        </w:tc>
        <w:tc>
          <w:tcPr>
            <w:tcW w:type="dxa" w:w="243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8%</w:t>
            </w:r>
          </w:p>
        </w:tc>
        <w:tc>
          <w:tcPr>
            <w:tcW w:type="dxa" w:w="20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1–30</w:t>
            </w:r>
          </w:p>
        </w:tc>
      </w:tr>
      <w:tr>
        <w:tc>
          <w:tcPr>
            <w:tcW w:type="dxa" w:w="250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Moderate</w:t>
            </w:r>
          </w:p>
        </w:tc>
        <w:tc>
          <w:tcPr>
            <w:tcW w:type="dxa" w:w="243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43</w:t>
            </w:r>
          </w:p>
        </w:tc>
        <w:tc>
          <w:tcPr>
            <w:tcW w:type="dxa" w:w="243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29%</w:t>
            </w:r>
          </w:p>
        </w:tc>
        <w:tc>
          <w:tcPr>
            <w:tcW w:type="dxa" w:w="200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31–45</w:t>
            </w:r>
          </w:p>
        </w:tc>
      </w:tr>
      <w:tr>
        <w:tc>
          <w:tcPr>
            <w:tcW w:type="dxa" w:w="25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Low</w:t>
            </w:r>
          </w:p>
        </w:tc>
        <w:tc>
          <w:tcPr>
            <w:tcW w:type="dxa" w:w="243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95</w:t>
            </w:r>
          </w:p>
        </w:tc>
        <w:tc>
          <w:tcPr>
            <w:tcW w:type="dxa" w:w="243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63%</w:t>
            </w:r>
          </w:p>
        </w:tc>
        <w:tc>
          <w:tcPr>
            <w:tcW w:type="dxa" w:w="20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46 and above</w:t>
            </w:r>
          </w:p>
        </w:tc>
      </w:tr>
      <w:tr>
        <w:tc>
          <w:tcPr>
            <w:tcW w:type="dxa" w:w="25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Total</w:t>
            </w:r>
          </w:p>
        </w:tc>
        <w:tc>
          <w:tcPr>
            <w:tcW w:type="dxa" w:w="243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150</w:t>
            </w:r>
          </w:p>
        </w:tc>
        <w:tc>
          <w:tcPr>
            <w:tcW w:type="dxa" w:w="243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sz w:val="22"/>
                <w:szCs w:val="22"/>
              </w:rPr>
              <w:t xml:space="preserve">100%</w:t>
            </w:r>
          </w:p>
        </w:tc>
        <w:tc>
          <w:tcPr>
            <w:tcW w:type="dxa" w:w="20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w:t>
            </w:r>
          </w:p>
        </w:tc>
      </w:tr>
    </w:tbl>
    <w:p>
      <w:pPr>
        <w:spacing w:after="40" w:before="40"/>
      </w:pPr>
      <w:r>
        <w:t xml:space="preserve"/>
      </w:r>
    </w:p>
    <w:p>
      <w:pPr>
        <w:spacing w:after="140" w:before="100" w:line="264"/>
        <w:jc w:val="both"/>
      </w:pPr>
      <w:r>
        <w:rPr>
          <w:rFonts w:ascii="Times New Roman" w:cs="Times New Roman" w:eastAsia="Times New Roman" w:hAnsi="Times New Roman"/>
          <w:b/>
          <w:bCs/>
          <w:color w:val="1F3864"/>
          <w:sz w:val="24"/>
          <w:szCs w:val="24"/>
        </w:rPr>
        <w:t xml:space="preserve">Interpretation: </w:t>
      </w:r>
      <w:r>
        <w:rPr>
          <w:rFonts w:ascii="Times New Roman" w:cs="Times New Roman" w:eastAsia="Times New Roman" w:hAnsi="Times New Roman"/>
          <w:sz w:val="24"/>
          <w:szCs w:val="24"/>
        </w:rPr>
        <w:t xml:space="preserve">Table 5 shows a striking distribution: 63% of students report low participation in their classes. Only 8% report high participation, all of whom are in small classes. This finding directly corroborates Feldman (1984), who found a significant negative correlation between class size and student engagement. It also aligns with Hattie (2009), who identifies feedback and student-teacher interaction as two of the most powerful drivers of learning achievement. In large Malawian secondary school classes, both are severely limited. Interview data further reveal that many students in large classes feel invisible. One student in a very large class stated: 'The teacher does not even know my name.' This anonymity is a barrier to the social learning process described by Vygotsky (1978). The low participation rates have serious implications for MSCE performance outcomes.</w:t>
      </w:r>
    </w:p>
    <w:p>
      <w:pPr>
        <w:spacing w:after="40" w:before="40"/>
      </w:pPr>
      <w:r>
        <w:t xml:space="preserve"/>
      </w:r>
    </w:p>
    <w:p>
      <w:pPr>
        <w:pStyle w:val="Heading2"/>
        <w:spacing w:after="100" w:before="260"/>
      </w:pPr>
      <w:r>
        <w:rPr>
          <w:rFonts w:ascii="Times New Roman" w:cs="Times New Roman" w:eastAsia="Times New Roman" w:hAnsi="Times New Roman"/>
          <w:b/>
          <w:bCs/>
          <w:color w:val="1F3864"/>
          <w:sz w:val="26"/>
          <w:szCs w:val="26"/>
        </w:rPr>
        <w:t xml:space="preserve">13.6 Qualitative Findings — Teacher Interview Themes</w:t>
      </w:r>
    </w:p>
    <w:p>
      <w:pPr>
        <w:spacing w:after="80" w:before="140"/>
        <w:jc w:val="left"/>
      </w:pPr>
      <w:r>
        <w:rPr>
          <w:rFonts w:ascii="Times New Roman" w:cs="Times New Roman" w:eastAsia="Times New Roman" w:hAnsi="Times New Roman"/>
          <w:b/>
          <w:bCs/>
          <w:color w:val="1F3864"/>
          <w:sz w:val="22"/>
          <w:szCs w:val="22"/>
        </w:rPr>
        <w:t xml:space="preserve">Table 6: Themes Identified from Teacher Interviews (n =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Theme</w:t>
            </w:r>
          </w:p>
        </w:tc>
        <w:tc>
          <w:tcPr>
            <w:tcW w:type="dxa" w:w="2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Sub-theme</w:t>
            </w:r>
          </w:p>
        </w:tc>
        <w:tc>
          <w:tcPr>
            <w:tcW w:type="dxa" w:w="41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Representative Teacher Response</w:t>
            </w:r>
          </w:p>
        </w:tc>
      </w:tr>
      <w:tr>
        <w:tc>
          <w:tcPr>
            <w:tcW w:type="dxa" w:w="24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Classroom Management</w:t>
            </w:r>
          </w:p>
        </w:tc>
        <w:tc>
          <w:tcPr>
            <w:tcW w:type="dxa" w:w="2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Noise, order, and physical space</w:t>
            </w:r>
          </w:p>
        </w:tc>
        <w:tc>
          <w:tcPr>
            <w:tcW w:type="dxa" w:w="416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"With 75 students in one room, I cannot even walk between the rows."</w:t>
            </w:r>
          </w:p>
        </w:tc>
      </w:tr>
      <w:tr>
        <w:tc>
          <w:tcPr>
            <w:tcW w:type="dxa" w:w="240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Time Constraints</w:t>
            </w:r>
          </w:p>
        </w:tc>
        <w:tc>
          <w:tcPr>
            <w:tcW w:type="dxa" w:w="280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Syllabus pressure limits activities</w:t>
            </w:r>
          </w:p>
        </w:tc>
        <w:tc>
          <w:tcPr>
            <w:tcW w:type="dxa" w:w="416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"There is too much content to cover. Group work takes too long."</w:t>
            </w:r>
          </w:p>
        </w:tc>
      </w:tr>
      <w:tr>
        <w:tc>
          <w:tcPr>
            <w:tcW w:type="dxa" w:w="24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Resource Shortage</w:t>
            </w:r>
          </w:p>
        </w:tc>
        <w:tc>
          <w:tcPr>
            <w:tcW w:type="dxa" w:w="2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Insufficient textbooks and materials</w:t>
            </w:r>
          </w:p>
        </w:tc>
        <w:tc>
          <w:tcPr>
            <w:tcW w:type="dxa" w:w="416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"Some students share one book between four. Group work is chaotic."</w:t>
            </w:r>
          </w:p>
        </w:tc>
      </w:tr>
      <w:tr>
        <w:tc>
          <w:tcPr>
            <w:tcW w:type="dxa" w:w="240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Limited Interaction</w:t>
            </w:r>
          </w:p>
        </w:tc>
        <w:tc>
          <w:tcPr>
            <w:tcW w:type="dxa" w:w="280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Inability to reach individual students</w:t>
            </w:r>
          </w:p>
        </w:tc>
        <w:tc>
          <w:tcPr>
            <w:tcW w:type="dxa" w:w="416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"I cannot give attention to 80 students. I just teach to the class."</w:t>
            </w:r>
          </w:p>
        </w:tc>
      </w:tr>
      <w:tr>
        <w:tc>
          <w:tcPr>
            <w:tcW w:type="dxa" w:w="24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Assessment Difficulty</w:t>
            </w:r>
          </w:p>
        </w:tc>
        <w:tc>
          <w:tcPr>
            <w:tcW w:type="dxa" w:w="2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Marking load in large classes</w:t>
            </w:r>
          </w:p>
        </w:tc>
        <w:tc>
          <w:tcPr>
            <w:tcW w:type="dxa" w:w="416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"If I give written exercises to 90 students, I cannot mark them all in time."</w:t>
            </w:r>
          </w:p>
        </w:tc>
      </w:tr>
    </w:tbl>
    <w:p>
      <w:pPr>
        <w:spacing w:after="40" w:before="40"/>
      </w:pPr>
      <w:r>
        <w:t xml:space="preserve"/>
      </w:r>
    </w:p>
    <w:p>
      <w:pPr>
        <w:spacing w:after="140" w:before="100" w:line="264"/>
        <w:jc w:val="both"/>
      </w:pPr>
      <w:r>
        <w:rPr>
          <w:rFonts w:ascii="Times New Roman" w:cs="Times New Roman" w:eastAsia="Times New Roman" w:hAnsi="Times New Roman"/>
          <w:b/>
          <w:bCs/>
          <w:color w:val="1F3864"/>
          <w:sz w:val="24"/>
          <w:szCs w:val="24"/>
        </w:rPr>
        <w:t xml:space="preserve">Interpretation: </w:t>
      </w:r>
      <w:r>
        <w:rPr>
          <w:rFonts w:ascii="Times New Roman" w:cs="Times New Roman" w:eastAsia="Times New Roman" w:hAnsi="Times New Roman"/>
          <w:sz w:val="24"/>
          <w:szCs w:val="24"/>
        </w:rPr>
        <w:t xml:space="preserve">Five themes emerged from the teacher interviews. Classroom management was the most frequently mentioned concern. Teachers described physical impossibility of moving around the classroom, maintaining visual contact with all students, and monitoring individual work. This structural limitation directly eliminates methods that require teacher circulation, such as group work and problem-solving tasks. Time constraints were the second major theme. Teachers described syllabus pressure as a competing force that favours the lecture method. This finding mirrors Akyeampong (2017), who found that examination syllabus pressure in West African secondary schools reinforces teacher-centred instruction regardless of class size. Resource shortage is a theme specific to the Malawian context. Insufficient textbooks make group-based reading and research activities impractical, as Chimombo (2005) and Kadzamira and Rose (2003) have previously documented. Assessment difficulty emerged as a particularly acute concern in large classes. Teachers reported abandoning written exercises because they could not mark them in time. Hattie (2009) identifies written feedback as one of the highest-impact practices for student learning. Its absence in large classes represents a significant loss of learning opportunity.</w:t>
      </w:r>
    </w:p>
    <w:p>
      <w:pPr>
        <w:spacing w:after="40" w:before="40"/>
      </w:pPr>
      <w:r>
        <w:t xml:space="preserve"/>
      </w:r>
    </w:p>
    <w:p>
      <w:pPr>
        <w:pStyle w:val="Heading2"/>
        <w:spacing w:after="100" w:before="260"/>
      </w:pPr>
      <w:r>
        <w:rPr>
          <w:rFonts w:ascii="Times New Roman" w:cs="Times New Roman" w:eastAsia="Times New Roman" w:hAnsi="Times New Roman"/>
          <w:b/>
          <w:bCs/>
          <w:color w:val="1F3864"/>
          <w:sz w:val="26"/>
          <w:szCs w:val="26"/>
        </w:rPr>
        <w:t xml:space="preserve">13.7 Summary of Findings</w:t>
      </w:r>
    </w:p>
    <w:p>
      <w:pPr>
        <w:spacing w:after="80" w:before="140"/>
        <w:jc w:val="left"/>
      </w:pPr>
      <w:r>
        <w:rPr>
          <w:rFonts w:ascii="Times New Roman" w:cs="Times New Roman" w:eastAsia="Times New Roman" w:hAnsi="Times New Roman"/>
          <w:b/>
          <w:bCs/>
          <w:color w:val="1F3864"/>
          <w:sz w:val="22"/>
          <w:szCs w:val="22"/>
        </w:rPr>
        <w:t xml:space="preserve">Table 7: Summary of Key Findings by Research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Research Objective</w:t>
            </w:r>
          </w:p>
        </w:tc>
        <w:tc>
          <w:tcPr>
            <w:tcW w:type="dxa" w:w="54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Key Finding</w:t>
            </w:r>
          </w:p>
        </w:tc>
      </w:tr>
      <w:tr>
        <w:tc>
          <w:tcPr>
            <w:tcW w:type="dxa" w:w="39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Determine common class sizes</w:t>
            </w:r>
          </w:p>
        </w:tc>
        <w:tc>
          <w:tcPr>
            <w:tcW w:type="dxa" w:w="546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76% of classes exceed the MoE guideline of 45 students. Very large classes (above 60) represent 32% of sessions.</w:t>
            </w:r>
          </w:p>
        </w:tc>
      </w:tr>
      <w:tr>
        <w:tc>
          <w:tcPr>
            <w:tcW w:type="dxa" w:w="390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Identify teaching methods used</w:t>
            </w:r>
          </w:p>
        </w:tc>
        <w:tc>
          <w:tcPr>
            <w:tcW w:type="dxa" w:w="546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Chalk-and-talk lecture dominates at 62%. Interactive and student-centred methods are used in under 20% of classes.</w:t>
            </w:r>
          </w:p>
        </w:tc>
      </w:tr>
      <w:tr>
        <w:tc>
          <w:tcPr>
            <w:tcW w:type="dxa" w:w="39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Examine class size–method relationship</w:t>
            </w:r>
          </w:p>
        </w:tc>
        <w:tc>
          <w:tcPr>
            <w:tcW w:type="dxa" w:w="546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As class size increases, methods shift from student-centred to exclusively teacher-centred. Interactive methods disappear entirely in very large classes.</w:t>
            </w:r>
          </w:p>
        </w:tc>
      </w:tr>
      <w:tr>
        <w:tc>
          <w:tcPr>
            <w:tcW w:type="dxa" w:w="390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Explore teacher and student perceptions</w:t>
            </w:r>
          </w:p>
        </w:tc>
        <w:tc>
          <w:tcPr>
            <w:tcW w:type="dxa" w:w="5460"/>
            <w:tcBorders>
              <w:top w:val="single" w:color="1F4E79" w:sz="4"/>
              <w:left w:val="single" w:color="1F4E79" w:sz="4"/>
              <w:bottom w:val="single" w:color="1F4E79" w:sz="4"/>
              <w:right w:val="single" w:color="1F4E79" w:sz="4"/>
            </w:tcBorders>
            <w:shd w:fill="DCE6F1"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Both groups confirm that large classes limit interaction, individualised feedback, and student participation.</w:t>
            </w:r>
          </w:p>
        </w:tc>
      </w:tr>
      <w:tr>
        <w:tc>
          <w:tcPr>
            <w:tcW w:type="dxa" w:w="39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Propose improvement strategies</w:t>
            </w:r>
          </w:p>
        </w:tc>
        <w:tc>
          <w:tcPr>
            <w:tcW w:type="dxa" w:w="546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sz w:val="22"/>
                <w:szCs w:val="22"/>
              </w:rPr>
              <w:t xml:space="preserve">Structured peer learning, reduced syllabus pressure, resource provision, and teacher professional development in large-class pedagogy are recommended.</w:t>
            </w:r>
          </w:p>
        </w:tc>
      </w:tr>
    </w:tbl>
    <w:p>
      <w:pPr>
        <w:spacing w:after="40" w:before="40"/>
      </w:pPr>
      <w:r>
        <w:t xml:space="preserve"/>
      </w:r>
    </w:p>
    <w:p>
      <w:pPr>
        <w:spacing w:after="140" w:before="80" w:line="264"/>
        <w:jc w:val="both"/>
      </w:pPr>
      <w:r>
        <w:rPr>
          <w:rFonts w:ascii="Times New Roman" w:cs="Times New Roman" w:eastAsia="Times New Roman" w:hAnsi="Times New Roman"/>
          <w:sz w:val="24"/>
          <w:szCs w:val="24"/>
        </w:rPr>
        <w:t xml:space="preserve">Overall, the findings confirm that class size significantly influences teaching method choice in Malawian secondary schools. </w:t>
      </w:r>
      <w:r>
        <w:rPr>
          <w:rFonts w:ascii="Times New Roman" w:cs="Times New Roman" w:eastAsia="Times New Roman" w:hAnsi="Times New Roman"/>
          <w:sz w:val="24"/>
          <w:szCs w:val="24"/>
        </w:rPr>
        <w:t xml:space="preserve">Large and very large classes produce exclusively teacher-centred instruction. </w:t>
      </w:r>
      <w:r>
        <w:rPr>
          <w:rFonts w:ascii="Times New Roman" w:cs="Times New Roman" w:eastAsia="Times New Roman" w:hAnsi="Times New Roman"/>
          <w:sz w:val="24"/>
          <w:szCs w:val="24"/>
        </w:rPr>
        <w:t xml:space="preserve">Student participation is low in the majority of observed classes. </w:t>
      </w:r>
      <w:r>
        <w:rPr>
          <w:rFonts w:ascii="Times New Roman" w:cs="Times New Roman" w:eastAsia="Times New Roman" w:hAnsi="Times New Roman"/>
          <w:sz w:val="24"/>
          <w:szCs w:val="24"/>
        </w:rPr>
        <w:t xml:space="preserve">These patterns are driven not by teacher preference but by structural constraints: physical space, resource shortages, syllabus pressure, and assessment workload. </w:t>
      </w:r>
      <w:r>
        <w:rPr>
          <w:rFonts w:ascii="Times New Roman" w:cs="Times New Roman" w:eastAsia="Times New Roman" w:hAnsi="Times New Roman"/>
          <w:sz w:val="24"/>
          <w:szCs w:val="24"/>
        </w:rPr>
        <w:t xml:space="preserve">The findings are consistent with Bligh (2000), Farrant (1980), Hattie (2009), and Akyeampong (2017), and confirm the theoretical arguments of Vygotsky (1978) and Biggs (2011).</w:t>
      </w:r>
    </w:p>
    <w:p>
      <w:pPr>
        <w:spacing w:after="40" w:before="40"/>
      </w:pPr>
      <w:r>
        <w:t xml:space="preserve"/>
      </w:r>
    </w:p>
    <w:p>
      <w:r>
        <w:br w:type="page"/>
      </w:r>
    </w:p>
    <w:p>
      <w:pPr>
        <w:pStyle w:val="Heading1"/>
        <w:spacing w:after="140" w:before="400"/>
      </w:pPr>
      <w:r>
        <w:rPr>
          <w:rFonts w:ascii="Times New Roman" w:cs="Times New Roman" w:eastAsia="Times New Roman" w:hAnsi="Times New Roman"/>
          <w:b/>
          <w:bCs/>
          <w:caps/>
          <w:color w:val="1F4E79"/>
          <w:sz w:val="28"/>
          <w:szCs w:val="28"/>
        </w:rPr>
        <w:t xml:space="preserve">14. Strategies for Improving Teaching Effectiveness in Large Classes</w:t>
      </w:r>
    </w:p>
    <w:p>
      <w:pPr>
        <w:pStyle w:val="Heading2"/>
        <w:spacing w:after="100" w:before="260"/>
      </w:pPr>
      <w:r>
        <w:rPr>
          <w:rFonts w:ascii="Times New Roman" w:cs="Times New Roman" w:eastAsia="Times New Roman" w:hAnsi="Times New Roman"/>
          <w:b/>
          <w:bCs/>
          <w:color w:val="1F3864"/>
          <w:sz w:val="26"/>
          <w:szCs w:val="26"/>
        </w:rPr>
        <w:t xml:space="preserve">14.1 Structured Peer Learning</w:t>
      </w:r>
    </w:p>
    <w:p>
      <w:pPr>
        <w:spacing w:after="140" w:before="80" w:line="264"/>
        <w:jc w:val="both"/>
      </w:pPr>
      <w:r>
        <w:rPr>
          <w:rFonts w:ascii="Times New Roman" w:cs="Times New Roman" w:eastAsia="Times New Roman" w:hAnsi="Times New Roman"/>
          <w:sz w:val="24"/>
          <w:szCs w:val="24"/>
        </w:rPr>
        <w:t xml:space="preserve">Peer learning can sustain interaction even in large classes. </w:t>
      </w:r>
      <w:r>
        <w:rPr>
          <w:rFonts w:ascii="Times New Roman" w:cs="Times New Roman" w:eastAsia="Times New Roman" w:hAnsi="Times New Roman"/>
          <w:sz w:val="24"/>
          <w:szCs w:val="24"/>
        </w:rPr>
        <w:t xml:space="preserve">The Think-Pair-Share technique requires students to think individually, discuss with a neighbour, and then share with the class. </w:t>
      </w:r>
      <w:r>
        <w:rPr>
          <w:rFonts w:ascii="Times New Roman" w:cs="Times New Roman" w:eastAsia="Times New Roman" w:hAnsi="Times New Roman"/>
          <w:sz w:val="24"/>
          <w:szCs w:val="24"/>
        </w:rPr>
        <w:t xml:space="preserve">McKeachie (2002) identifies this as one of the most effective tools for maintaining engagement in large group settings. </w:t>
      </w:r>
      <w:r>
        <w:rPr>
          <w:rFonts w:ascii="Times New Roman" w:cs="Times New Roman" w:eastAsia="Times New Roman" w:hAnsi="Times New Roman"/>
          <w:sz w:val="24"/>
          <w:szCs w:val="24"/>
        </w:rPr>
        <w:t xml:space="preserve">It requires no additional materials and can be implemented within a standard lesson.</w:t>
      </w:r>
    </w:p>
    <w:p>
      <w:pPr>
        <w:pStyle w:val="Heading2"/>
        <w:spacing w:after="100" w:before="260"/>
      </w:pPr>
      <w:r>
        <w:rPr>
          <w:rFonts w:ascii="Times New Roman" w:cs="Times New Roman" w:eastAsia="Times New Roman" w:hAnsi="Times New Roman"/>
          <w:b/>
          <w:bCs/>
          <w:color w:val="1F3864"/>
          <w:sz w:val="26"/>
          <w:szCs w:val="26"/>
        </w:rPr>
        <w:t xml:space="preserve">14.2 Flexible Grouping Within Large Classes</w:t>
      </w:r>
    </w:p>
    <w:p>
      <w:pPr>
        <w:spacing w:after="140" w:before="80" w:line="264"/>
        <w:jc w:val="both"/>
      </w:pPr>
      <w:r>
        <w:rPr>
          <w:rFonts w:ascii="Times New Roman" w:cs="Times New Roman" w:eastAsia="Times New Roman" w:hAnsi="Times New Roman"/>
          <w:sz w:val="24"/>
          <w:szCs w:val="24"/>
        </w:rPr>
        <w:t xml:space="preserve">Teachers can divide a large class into smaller working groups without requiring additional space. </w:t>
      </w:r>
      <w:r>
        <w:rPr>
          <w:rFonts w:ascii="Times New Roman" w:cs="Times New Roman" w:eastAsia="Times New Roman" w:hAnsi="Times New Roman"/>
          <w:sz w:val="24"/>
          <w:szCs w:val="24"/>
        </w:rPr>
        <w:t xml:space="preserve">Assigning specific roles within each group, such as recorder, reporter, and timekeeper, reduces noise and improves accountability. </w:t>
      </w:r>
      <w:r>
        <w:rPr>
          <w:rFonts w:ascii="Times New Roman" w:cs="Times New Roman" w:eastAsia="Times New Roman" w:hAnsi="Times New Roman"/>
          <w:sz w:val="24"/>
          <w:szCs w:val="24"/>
        </w:rPr>
        <w:t xml:space="preserve">Akyeampong (2017) documents the success of this approach in West African secondary schools with class sizes comparable to those in Malawi.</w:t>
      </w:r>
    </w:p>
    <w:p>
      <w:pPr>
        <w:pStyle w:val="Heading2"/>
        <w:spacing w:after="100" w:before="260"/>
      </w:pPr>
      <w:r>
        <w:rPr>
          <w:rFonts w:ascii="Times New Roman" w:cs="Times New Roman" w:eastAsia="Times New Roman" w:hAnsi="Times New Roman"/>
          <w:b/>
          <w:bCs/>
          <w:color w:val="1F3864"/>
          <w:sz w:val="26"/>
          <w:szCs w:val="26"/>
        </w:rPr>
        <w:t xml:space="preserve">14.3 Targeted Question and Answer</w:t>
      </w:r>
    </w:p>
    <w:p>
      <w:pPr>
        <w:spacing w:after="140" w:before="80" w:line="264"/>
        <w:jc w:val="both"/>
      </w:pPr>
      <w:r>
        <w:rPr>
          <w:rFonts w:ascii="Times New Roman" w:cs="Times New Roman" w:eastAsia="Times New Roman" w:hAnsi="Times New Roman"/>
          <w:sz w:val="24"/>
          <w:szCs w:val="24"/>
        </w:rPr>
        <w:t xml:space="preserve">Whole-class question and answer can be made more effective by directing questions to specific students rather than accepting choral responses. </w:t>
      </w:r>
      <w:r>
        <w:rPr>
          <w:rFonts w:ascii="Times New Roman" w:cs="Times New Roman" w:eastAsia="Times New Roman" w:hAnsi="Times New Roman"/>
          <w:sz w:val="24"/>
          <w:szCs w:val="24"/>
        </w:rPr>
        <w:t xml:space="preserve">Farrant (1980) recommends distributing questions broadly across the class to maintain individual accountability and reduce anonymity in large groups. </w:t>
      </w:r>
      <w:r>
        <w:rPr>
          <w:rFonts w:ascii="Times New Roman" w:cs="Times New Roman" w:eastAsia="Times New Roman" w:hAnsi="Times New Roman"/>
          <w:sz w:val="24"/>
          <w:szCs w:val="24"/>
        </w:rPr>
        <w:t xml:space="preserve">This practice requires no additional resources and is immediately applicable.</w:t>
      </w:r>
    </w:p>
    <w:p>
      <w:pPr>
        <w:pStyle w:val="Heading2"/>
        <w:spacing w:after="100" w:before="260"/>
      </w:pPr>
      <w:r>
        <w:rPr>
          <w:rFonts w:ascii="Times New Roman" w:cs="Times New Roman" w:eastAsia="Times New Roman" w:hAnsi="Times New Roman"/>
          <w:b/>
          <w:bCs/>
          <w:color w:val="1F3864"/>
          <w:sz w:val="26"/>
          <w:szCs w:val="26"/>
        </w:rPr>
        <w:t xml:space="preserve">14.4 Review of Syllabus Demands</w:t>
      </w:r>
    </w:p>
    <w:p>
      <w:pPr>
        <w:spacing w:after="140" w:before="80" w:line="264"/>
        <w:jc w:val="both"/>
      </w:pPr>
      <w:r>
        <w:rPr>
          <w:rFonts w:ascii="Times New Roman" w:cs="Times New Roman" w:eastAsia="Times New Roman" w:hAnsi="Times New Roman"/>
          <w:sz w:val="24"/>
          <w:szCs w:val="24"/>
        </w:rPr>
        <w:t xml:space="preserve">Interview findings show that syllabus pressure is a major driver of lecture-dependency. </w:t>
      </w:r>
      <w:r>
        <w:rPr>
          <w:rFonts w:ascii="Times New Roman" w:cs="Times New Roman" w:eastAsia="Times New Roman" w:hAnsi="Times New Roman"/>
          <w:sz w:val="24"/>
          <w:szCs w:val="24"/>
        </w:rPr>
        <w:t xml:space="preserve">The Malawi Institute of Education (2018) and the Ministry of Education should review whether the current syllabus volume is compatible with quality teaching in large classes. </w:t>
      </w:r>
      <w:r>
        <w:rPr>
          <w:rFonts w:ascii="Times New Roman" w:cs="Times New Roman" w:eastAsia="Times New Roman" w:hAnsi="Times New Roman"/>
          <w:sz w:val="24"/>
          <w:szCs w:val="24"/>
        </w:rPr>
        <w:t xml:space="preserve">Reducing content volume or extending contact time per topic could create space for more interactive methods.</w:t>
      </w:r>
    </w:p>
    <w:p>
      <w:pPr>
        <w:pStyle w:val="Heading2"/>
        <w:spacing w:after="100" w:before="260"/>
      </w:pPr>
      <w:r>
        <w:rPr>
          <w:rFonts w:ascii="Times New Roman" w:cs="Times New Roman" w:eastAsia="Times New Roman" w:hAnsi="Times New Roman"/>
          <w:b/>
          <w:bCs/>
          <w:color w:val="1F3864"/>
          <w:sz w:val="26"/>
          <w:szCs w:val="26"/>
        </w:rPr>
        <w:t xml:space="preserve">14.5 Teacher Professional Development</w:t>
      </w:r>
    </w:p>
    <w:p>
      <w:pPr>
        <w:spacing w:after="140" w:before="80" w:line="264"/>
        <w:jc w:val="both"/>
      </w:pPr>
      <w:r>
        <w:rPr>
          <w:rFonts w:ascii="Times New Roman" w:cs="Times New Roman" w:eastAsia="Times New Roman" w:hAnsi="Times New Roman"/>
          <w:sz w:val="24"/>
          <w:szCs w:val="24"/>
        </w:rPr>
        <w:t xml:space="preserve">Pre-service and in-service training should address large-class pedagogy explicitly. </w:t>
      </w:r>
      <w:r>
        <w:rPr>
          <w:rFonts w:ascii="Times New Roman" w:cs="Times New Roman" w:eastAsia="Times New Roman" w:hAnsi="Times New Roman"/>
          <w:sz w:val="24"/>
          <w:szCs w:val="24"/>
        </w:rPr>
        <w:t xml:space="preserve">Kadzamira and Rose (2003) note that teacher training in Malawi rarely prepares teachers for the overcrowded classrooms they will actually encounter. </w:t>
      </w:r>
      <w:r>
        <w:rPr>
          <w:rFonts w:ascii="Times New Roman" w:cs="Times New Roman" w:eastAsia="Times New Roman" w:hAnsi="Times New Roman"/>
          <w:sz w:val="24"/>
          <w:szCs w:val="24"/>
        </w:rPr>
        <w:t xml:space="preserve">Training programmes developed by the Malawi Institute of Education should include practical modules on managing group work, distributing attention, and providing efficient feedback in large classes.</w:t>
      </w:r>
    </w:p>
    <w:p>
      <w:pPr>
        <w:pStyle w:val="Heading2"/>
        <w:spacing w:after="100" w:before="260"/>
      </w:pPr>
      <w:r>
        <w:rPr>
          <w:rFonts w:ascii="Times New Roman" w:cs="Times New Roman" w:eastAsia="Times New Roman" w:hAnsi="Times New Roman"/>
          <w:b/>
          <w:bCs/>
          <w:color w:val="1F3864"/>
          <w:sz w:val="26"/>
          <w:szCs w:val="26"/>
        </w:rPr>
        <w:t xml:space="preserve">14.6 Resource Provision</w:t>
      </w:r>
    </w:p>
    <w:p>
      <w:pPr>
        <w:spacing w:after="140" w:before="80" w:line="264"/>
        <w:jc w:val="both"/>
      </w:pPr>
      <w:r>
        <w:rPr>
          <w:rFonts w:ascii="Times New Roman" w:cs="Times New Roman" w:eastAsia="Times New Roman" w:hAnsi="Times New Roman"/>
          <w:sz w:val="24"/>
          <w:szCs w:val="24"/>
        </w:rPr>
        <w:t xml:space="preserve">Improving the textbook-to-student ratio is a prerequisite for many interactive methods. </w:t>
      </w:r>
      <w:r>
        <w:rPr>
          <w:rFonts w:ascii="Times New Roman" w:cs="Times New Roman" w:eastAsia="Times New Roman" w:hAnsi="Times New Roman"/>
          <w:sz w:val="24"/>
          <w:szCs w:val="24"/>
        </w:rPr>
        <w:t xml:space="preserve">The Ministry of Education should prioritise resource allocation to CDSS, which serve the majority of secondary students but are the most under-resourced </w:t>
      </w:r>
      <w:r>
        <w:rPr>
          <w:rFonts w:ascii="Times New Roman" w:cs="Times New Roman" w:eastAsia="Times New Roman" w:hAnsi="Times New Roman"/>
          <w:sz w:val="24"/>
          <w:szCs w:val="24"/>
        </w:rPr>
        <w:t xml:space="preserve">(Chimombo, 2005). </w:t>
      </w:r>
      <w:r>
        <w:rPr>
          <w:rFonts w:ascii="Times New Roman" w:cs="Times New Roman" w:eastAsia="Times New Roman" w:hAnsi="Times New Roman"/>
          <w:sz w:val="24"/>
          <w:szCs w:val="24"/>
        </w:rPr>
        <w:t xml:space="preserve">Low-cost locally produced materials can also supplement formal textbooks.</w:t>
      </w:r>
    </w:p>
    <w:p>
      <w:pPr>
        <w:spacing w:after="40" w:before="40"/>
      </w:pPr>
      <w:r>
        <w:t xml:space="preserve"/>
      </w:r>
    </w:p>
    <w:p>
      <w:pPr>
        <w:pStyle w:val="Heading1"/>
        <w:spacing w:after="140" w:before="400"/>
      </w:pPr>
      <w:r>
        <w:rPr>
          <w:rFonts w:ascii="Times New Roman" w:cs="Times New Roman" w:eastAsia="Times New Roman" w:hAnsi="Times New Roman"/>
          <w:b/>
          <w:bCs/>
          <w:caps/>
          <w:color w:val="1F4E79"/>
          <w:sz w:val="28"/>
          <w:szCs w:val="28"/>
        </w:rPr>
        <w:t xml:space="preserve">15. References</w:t>
      </w:r>
    </w:p>
    <w:p>
      <w:pPr>
        <w:spacing w:after="140" w:before="80" w:line="264"/>
        <w:jc w:val="both"/>
      </w:pPr>
      <w:r>
        <w:rPr>
          <w:rFonts w:ascii="Times New Roman" w:cs="Times New Roman" w:eastAsia="Times New Roman" w:hAnsi="Times New Roman"/>
          <w:sz w:val="24"/>
          <w:szCs w:val="24"/>
        </w:rPr>
        <w:t xml:space="preserve">Akyeampong, K. (2017). Teacher educators' practice and vision of good teaching in teacher education reform context in Ghana. </w:t>
      </w:r>
      <w:r>
        <w:rPr>
          <w:rFonts w:ascii="Times New Roman" w:cs="Times New Roman" w:eastAsia="Times New Roman" w:hAnsi="Times New Roman"/>
          <w:i/>
          <w:iCs/>
          <w:sz w:val="24"/>
          <w:szCs w:val="24"/>
        </w:rPr>
        <w:t xml:space="preserve">Educational Researcher, 46</w:t>
      </w:r>
      <w:r>
        <w:rPr>
          <w:rFonts w:ascii="Times New Roman" w:cs="Times New Roman" w:eastAsia="Times New Roman" w:hAnsi="Times New Roman"/>
          <w:sz w:val="24"/>
          <w:szCs w:val="24"/>
        </w:rPr>
        <w:t xml:space="preserve">(4), 194–203.</w:t>
      </w:r>
    </w:p>
    <w:p>
      <w:pPr>
        <w:spacing w:after="140" w:before="80" w:line="264"/>
        <w:jc w:val="both"/>
      </w:pPr>
      <w:r>
        <w:rPr>
          <w:rFonts w:ascii="Times New Roman" w:cs="Times New Roman" w:eastAsia="Times New Roman" w:hAnsi="Times New Roman"/>
          <w:sz w:val="24"/>
          <w:szCs w:val="24"/>
        </w:rPr>
        <w:t xml:space="preserve">Altbach, P. G., Reisberg, L., &amp; Rumbley, L. E. (2009). </w:t>
      </w:r>
      <w:r>
        <w:rPr>
          <w:rFonts w:ascii="Times New Roman" w:cs="Times New Roman" w:eastAsia="Times New Roman" w:hAnsi="Times New Roman"/>
          <w:i/>
          <w:iCs/>
          <w:sz w:val="24"/>
          <w:szCs w:val="24"/>
        </w:rPr>
        <w:t xml:space="preserve">Trends in global higher education: Tracking an academic revolution. </w:t>
      </w:r>
      <w:r>
        <w:rPr>
          <w:rFonts w:ascii="Times New Roman" w:cs="Times New Roman" w:eastAsia="Times New Roman" w:hAnsi="Times New Roman"/>
          <w:sz w:val="24"/>
          <w:szCs w:val="24"/>
        </w:rPr>
        <w:t xml:space="preserve">UNESCO.</w:t>
      </w:r>
    </w:p>
    <w:p>
      <w:pPr>
        <w:spacing w:after="140" w:before="80" w:line="264"/>
        <w:jc w:val="both"/>
      </w:pPr>
      <w:r>
        <w:rPr>
          <w:rFonts w:ascii="Times New Roman" w:cs="Times New Roman" w:eastAsia="Times New Roman" w:hAnsi="Times New Roman"/>
          <w:sz w:val="24"/>
          <w:szCs w:val="24"/>
        </w:rPr>
        <w:t xml:space="preserve">Biggs, J. (2011). </w:t>
      </w:r>
      <w:r>
        <w:rPr>
          <w:rFonts w:ascii="Times New Roman" w:cs="Times New Roman" w:eastAsia="Times New Roman" w:hAnsi="Times New Roman"/>
          <w:i/>
          <w:iCs/>
          <w:sz w:val="24"/>
          <w:szCs w:val="24"/>
        </w:rPr>
        <w:t xml:space="preserve">Teaching for quality learning at university </w:t>
      </w:r>
      <w:r>
        <w:rPr>
          <w:rFonts w:ascii="Times New Roman" w:cs="Times New Roman" w:eastAsia="Times New Roman" w:hAnsi="Times New Roman"/>
          <w:sz w:val="24"/>
          <w:szCs w:val="24"/>
        </w:rPr>
        <w:t xml:space="preserve">(4th ed.). Open University Press.</w:t>
      </w:r>
    </w:p>
    <w:p>
      <w:pPr>
        <w:spacing w:after="140" w:before="80" w:line="264"/>
        <w:jc w:val="both"/>
      </w:pPr>
      <w:r>
        <w:rPr>
          <w:rFonts w:ascii="Times New Roman" w:cs="Times New Roman" w:eastAsia="Times New Roman" w:hAnsi="Times New Roman"/>
          <w:sz w:val="24"/>
          <w:szCs w:val="24"/>
        </w:rPr>
        <w:t xml:space="preserve">Blatchford, P., Bassett, P., &amp; Brown, P. (2002). The effect of class size on the teaching of pupils aged 7–11 years. </w:t>
      </w:r>
      <w:r>
        <w:rPr>
          <w:rFonts w:ascii="Times New Roman" w:cs="Times New Roman" w:eastAsia="Times New Roman" w:hAnsi="Times New Roman"/>
          <w:i/>
          <w:iCs/>
          <w:sz w:val="24"/>
          <w:szCs w:val="24"/>
        </w:rPr>
        <w:t xml:space="preserve">School Effectiveness and School Improvement, 13</w:t>
      </w:r>
      <w:r>
        <w:rPr>
          <w:rFonts w:ascii="Times New Roman" w:cs="Times New Roman" w:eastAsia="Times New Roman" w:hAnsi="Times New Roman"/>
          <w:sz w:val="24"/>
          <w:szCs w:val="24"/>
        </w:rPr>
        <w:t xml:space="preserve">(2), 215–238.</w:t>
      </w:r>
    </w:p>
    <w:p>
      <w:pPr>
        <w:spacing w:after="140" w:before="80" w:line="264"/>
        <w:jc w:val="both"/>
      </w:pPr>
      <w:r>
        <w:rPr>
          <w:rFonts w:ascii="Times New Roman" w:cs="Times New Roman" w:eastAsia="Times New Roman" w:hAnsi="Times New Roman"/>
          <w:sz w:val="24"/>
          <w:szCs w:val="24"/>
        </w:rPr>
        <w:t xml:space="preserve">Bligh, D. A. (2000). </w:t>
      </w:r>
      <w:r>
        <w:rPr>
          <w:rFonts w:ascii="Times New Roman" w:cs="Times New Roman" w:eastAsia="Times New Roman" w:hAnsi="Times New Roman"/>
          <w:i/>
          <w:iCs/>
          <w:sz w:val="24"/>
          <w:szCs w:val="24"/>
        </w:rPr>
        <w:t xml:space="preserve">What's the use of lectures? </w:t>
      </w:r>
      <w:r>
        <w:rPr>
          <w:rFonts w:ascii="Times New Roman" w:cs="Times New Roman" w:eastAsia="Times New Roman" w:hAnsi="Times New Roman"/>
          <w:sz w:val="24"/>
          <w:szCs w:val="24"/>
        </w:rPr>
        <w:t xml:space="preserve">Jossey-Bass.</w:t>
      </w:r>
    </w:p>
    <w:p>
      <w:pPr>
        <w:spacing w:after="140" w:before="80" w:line="264"/>
        <w:jc w:val="both"/>
      </w:pPr>
      <w:r>
        <w:rPr>
          <w:rFonts w:ascii="Times New Roman" w:cs="Times New Roman" w:eastAsia="Times New Roman" w:hAnsi="Times New Roman"/>
          <w:sz w:val="24"/>
          <w:szCs w:val="24"/>
        </w:rPr>
        <w:t xml:space="preserve">Braun, V., &amp; Clarke, V. (2006). Using thematic analysis in psychology. </w:t>
      </w:r>
      <w:r>
        <w:rPr>
          <w:rFonts w:ascii="Times New Roman" w:cs="Times New Roman" w:eastAsia="Times New Roman" w:hAnsi="Times New Roman"/>
          <w:i/>
          <w:iCs/>
          <w:sz w:val="24"/>
          <w:szCs w:val="24"/>
        </w:rPr>
        <w:t xml:space="preserve">Qualitative Research in Psychology, 3</w:t>
      </w:r>
      <w:r>
        <w:rPr>
          <w:rFonts w:ascii="Times New Roman" w:cs="Times New Roman" w:eastAsia="Times New Roman" w:hAnsi="Times New Roman"/>
          <w:sz w:val="24"/>
          <w:szCs w:val="24"/>
        </w:rPr>
        <w:t xml:space="preserve">(2), 77–101.</w:t>
      </w:r>
    </w:p>
    <w:p>
      <w:pPr>
        <w:spacing w:after="140" w:before="80" w:line="264"/>
        <w:jc w:val="both"/>
      </w:pPr>
      <w:r>
        <w:rPr>
          <w:rFonts w:ascii="Times New Roman" w:cs="Times New Roman" w:eastAsia="Times New Roman" w:hAnsi="Times New Roman"/>
          <w:sz w:val="24"/>
          <w:szCs w:val="24"/>
        </w:rPr>
        <w:t xml:space="preserve">Chimombo, J. P. G. (2005). Issues in basic education in developing countries: An exploration of policy options for improved delivery. </w:t>
      </w:r>
      <w:r>
        <w:rPr>
          <w:rFonts w:ascii="Times New Roman" w:cs="Times New Roman" w:eastAsia="Times New Roman" w:hAnsi="Times New Roman"/>
          <w:i/>
          <w:iCs/>
          <w:sz w:val="24"/>
          <w:szCs w:val="24"/>
        </w:rPr>
        <w:t xml:space="preserve">Journal of International Cooperation in Education, 8</w:t>
      </w:r>
      <w:r>
        <w:rPr>
          <w:rFonts w:ascii="Times New Roman" w:cs="Times New Roman" w:eastAsia="Times New Roman" w:hAnsi="Times New Roman"/>
          <w:sz w:val="24"/>
          <w:szCs w:val="24"/>
        </w:rPr>
        <w:t xml:space="preserve">(1), 129–152.</w:t>
      </w:r>
    </w:p>
    <w:p>
      <w:pPr>
        <w:spacing w:after="140" w:before="80" w:line="264"/>
        <w:jc w:val="both"/>
      </w:pPr>
      <w:r>
        <w:rPr>
          <w:rFonts w:ascii="Times New Roman" w:cs="Times New Roman" w:eastAsia="Times New Roman" w:hAnsi="Times New Roman"/>
          <w:sz w:val="24"/>
          <w:szCs w:val="24"/>
        </w:rPr>
        <w:t xml:space="preserve">Cohen, L., Manion, L., &amp; Morrison, K. (2018). </w:t>
      </w:r>
      <w:r>
        <w:rPr>
          <w:rFonts w:ascii="Times New Roman" w:cs="Times New Roman" w:eastAsia="Times New Roman" w:hAnsi="Times New Roman"/>
          <w:i/>
          <w:iCs/>
          <w:sz w:val="24"/>
          <w:szCs w:val="24"/>
        </w:rPr>
        <w:t xml:space="preserve">Research methods in education </w:t>
      </w:r>
      <w:r>
        <w:rPr>
          <w:rFonts w:ascii="Times New Roman" w:cs="Times New Roman" w:eastAsia="Times New Roman" w:hAnsi="Times New Roman"/>
          <w:sz w:val="24"/>
          <w:szCs w:val="24"/>
        </w:rPr>
        <w:t xml:space="preserve">(8th ed.). Routledge.</w:t>
      </w:r>
    </w:p>
    <w:p>
      <w:pPr>
        <w:spacing w:after="140" w:before="80" w:line="264"/>
        <w:jc w:val="both"/>
      </w:pPr>
      <w:r>
        <w:rPr>
          <w:rFonts w:ascii="Times New Roman" w:cs="Times New Roman" w:eastAsia="Times New Roman" w:hAnsi="Times New Roman"/>
          <w:sz w:val="24"/>
          <w:szCs w:val="24"/>
        </w:rPr>
        <w:t xml:space="preserve">Creswell, J. W. (2014). </w:t>
      </w:r>
      <w:r>
        <w:rPr>
          <w:rFonts w:ascii="Times New Roman" w:cs="Times New Roman" w:eastAsia="Times New Roman" w:hAnsi="Times New Roman"/>
          <w:i/>
          <w:iCs/>
          <w:sz w:val="24"/>
          <w:szCs w:val="24"/>
        </w:rPr>
        <w:t xml:space="preserve">Research design: Qualitative, quantitative, and mixed methods approaches </w:t>
      </w:r>
      <w:r>
        <w:rPr>
          <w:rFonts w:ascii="Times New Roman" w:cs="Times New Roman" w:eastAsia="Times New Roman" w:hAnsi="Times New Roman"/>
          <w:sz w:val="24"/>
          <w:szCs w:val="24"/>
        </w:rPr>
        <w:t xml:space="preserve">(4th ed.). SAGE Publications.</w:t>
      </w:r>
    </w:p>
    <w:p>
      <w:pPr>
        <w:spacing w:after="140" w:before="80" w:line="264"/>
        <w:jc w:val="both"/>
      </w:pPr>
      <w:r>
        <w:rPr>
          <w:rFonts w:ascii="Times New Roman" w:cs="Times New Roman" w:eastAsia="Times New Roman" w:hAnsi="Times New Roman"/>
          <w:sz w:val="24"/>
          <w:szCs w:val="24"/>
        </w:rPr>
        <w:t xml:space="preserve">Davis, B. G. (2009). </w:t>
      </w:r>
      <w:r>
        <w:rPr>
          <w:rFonts w:ascii="Times New Roman" w:cs="Times New Roman" w:eastAsia="Times New Roman" w:hAnsi="Times New Roman"/>
          <w:i/>
          <w:iCs/>
          <w:sz w:val="24"/>
          <w:szCs w:val="24"/>
        </w:rPr>
        <w:t xml:space="preserve">Tools for teaching </w:t>
      </w:r>
      <w:r>
        <w:rPr>
          <w:rFonts w:ascii="Times New Roman" w:cs="Times New Roman" w:eastAsia="Times New Roman" w:hAnsi="Times New Roman"/>
          <w:sz w:val="24"/>
          <w:szCs w:val="24"/>
        </w:rPr>
        <w:t xml:space="preserve">(2nd ed.). Jossey-Bass.</w:t>
      </w:r>
    </w:p>
    <w:p>
      <w:pPr>
        <w:spacing w:after="140" w:before="80" w:line="264"/>
        <w:jc w:val="both"/>
      </w:pPr>
      <w:r>
        <w:rPr>
          <w:rFonts w:ascii="Times New Roman" w:cs="Times New Roman" w:eastAsia="Times New Roman" w:hAnsi="Times New Roman"/>
          <w:sz w:val="24"/>
          <w:szCs w:val="24"/>
        </w:rPr>
        <w:t xml:space="preserve">Farrant, J. S. (1980). </w:t>
      </w:r>
      <w:r>
        <w:rPr>
          <w:rFonts w:ascii="Times New Roman" w:cs="Times New Roman" w:eastAsia="Times New Roman" w:hAnsi="Times New Roman"/>
          <w:i/>
          <w:iCs/>
          <w:sz w:val="24"/>
          <w:szCs w:val="24"/>
        </w:rPr>
        <w:t xml:space="preserve">Principles and practice of education. </w:t>
      </w:r>
      <w:r>
        <w:rPr>
          <w:rFonts w:ascii="Times New Roman" w:cs="Times New Roman" w:eastAsia="Times New Roman" w:hAnsi="Times New Roman"/>
          <w:sz w:val="24"/>
          <w:szCs w:val="24"/>
        </w:rPr>
        <w:t xml:space="preserve">Longman.</w:t>
      </w:r>
    </w:p>
    <w:p>
      <w:pPr>
        <w:spacing w:after="140" w:before="80" w:line="264"/>
        <w:jc w:val="both"/>
      </w:pPr>
      <w:r>
        <w:rPr>
          <w:rFonts w:ascii="Times New Roman" w:cs="Times New Roman" w:eastAsia="Times New Roman" w:hAnsi="Times New Roman"/>
          <w:sz w:val="24"/>
          <w:szCs w:val="24"/>
        </w:rPr>
        <w:t xml:space="preserve">Feldman, K. A. (1984). Class size and college students' evaluations of teachers and courses. </w:t>
      </w:r>
      <w:r>
        <w:rPr>
          <w:rFonts w:ascii="Times New Roman" w:cs="Times New Roman" w:eastAsia="Times New Roman" w:hAnsi="Times New Roman"/>
          <w:i/>
          <w:iCs/>
          <w:sz w:val="24"/>
          <w:szCs w:val="24"/>
        </w:rPr>
        <w:t xml:space="preserve">Research in Higher Education, 21</w:t>
      </w:r>
      <w:r>
        <w:rPr>
          <w:rFonts w:ascii="Times New Roman" w:cs="Times New Roman" w:eastAsia="Times New Roman" w:hAnsi="Times New Roman"/>
          <w:sz w:val="24"/>
          <w:szCs w:val="24"/>
        </w:rPr>
        <w:t xml:space="preserve">(1), 45–116.</w:t>
      </w:r>
    </w:p>
    <w:p>
      <w:pPr>
        <w:spacing w:after="140" w:before="80" w:line="264"/>
        <w:jc w:val="both"/>
      </w:pPr>
      <w:r>
        <w:rPr>
          <w:rFonts w:ascii="Times New Roman" w:cs="Times New Roman" w:eastAsia="Times New Roman" w:hAnsi="Times New Roman"/>
          <w:sz w:val="24"/>
          <w:szCs w:val="24"/>
        </w:rPr>
        <w:t xml:space="preserve">Gibbs, G., &amp; Jenkins, A. (1992). </w:t>
      </w:r>
      <w:r>
        <w:rPr>
          <w:rFonts w:ascii="Times New Roman" w:cs="Times New Roman" w:eastAsia="Times New Roman" w:hAnsi="Times New Roman"/>
          <w:i/>
          <w:iCs/>
          <w:sz w:val="24"/>
          <w:szCs w:val="24"/>
        </w:rPr>
        <w:t xml:space="preserve">Teaching large classes in higher education: How to maintain quality with reduced resources. </w:t>
      </w:r>
      <w:r>
        <w:rPr>
          <w:rFonts w:ascii="Times New Roman" w:cs="Times New Roman" w:eastAsia="Times New Roman" w:hAnsi="Times New Roman"/>
          <w:sz w:val="24"/>
          <w:szCs w:val="24"/>
        </w:rPr>
        <w:t xml:space="preserve">Kogan Page.</w:t>
      </w:r>
    </w:p>
    <w:p>
      <w:pPr>
        <w:spacing w:after="140" w:before="80" w:line="264"/>
        <w:jc w:val="both"/>
      </w:pPr>
      <w:r>
        <w:rPr>
          <w:rFonts w:ascii="Times New Roman" w:cs="Times New Roman" w:eastAsia="Times New Roman" w:hAnsi="Times New Roman"/>
          <w:sz w:val="24"/>
          <w:szCs w:val="24"/>
        </w:rPr>
        <w:t xml:space="preserve">Gillham, B. (2008). </w:t>
      </w:r>
      <w:r>
        <w:rPr>
          <w:rFonts w:ascii="Times New Roman" w:cs="Times New Roman" w:eastAsia="Times New Roman" w:hAnsi="Times New Roman"/>
          <w:i/>
          <w:iCs/>
          <w:sz w:val="24"/>
          <w:szCs w:val="24"/>
        </w:rPr>
        <w:t xml:space="preserve">Observation techniques: Structured to unstructured. </w:t>
      </w:r>
      <w:r>
        <w:rPr>
          <w:rFonts w:ascii="Times New Roman" w:cs="Times New Roman" w:eastAsia="Times New Roman" w:hAnsi="Times New Roman"/>
          <w:sz w:val="24"/>
          <w:szCs w:val="24"/>
        </w:rPr>
        <w:t xml:space="preserve">Continuum.</w:t>
      </w:r>
    </w:p>
    <w:p>
      <w:pPr>
        <w:spacing w:after="140" w:before="80" w:line="264"/>
        <w:jc w:val="both"/>
      </w:pPr>
      <w:r>
        <w:rPr>
          <w:rFonts w:ascii="Times New Roman" w:cs="Times New Roman" w:eastAsia="Times New Roman" w:hAnsi="Times New Roman"/>
          <w:sz w:val="24"/>
          <w:szCs w:val="24"/>
        </w:rPr>
        <w:t xml:space="preserve">Glass, G. V., &amp; Smith, M. L. (1979). Meta-analysis of research on class size and achievement. </w:t>
      </w:r>
      <w:r>
        <w:rPr>
          <w:rFonts w:ascii="Times New Roman" w:cs="Times New Roman" w:eastAsia="Times New Roman" w:hAnsi="Times New Roman"/>
          <w:i/>
          <w:iCs/>
          <w:sz w:val="24"/>
          <w:szCs w:val="24"/>
        </w:rPr>
        <w:t xml:space="preserve">Educational Evaluation and Policy Analysis, 1</w:t>
      </w:r>
      <w:r>
        <w:rPr>
          <w:rFonts w:ascii="Times New Roman" w:cs="Times New Roman" w:eastAsia="Times New Roman" w:hAnsi="Times New Roman"/>
          <w:sz w:val="24"/>
          <w:szCs w:val="24"/>
        </w:rPr>
        <w:t xml:space="preserve">(1), 2–16.</w:t>
      </w:r>
    </w:p>
    <w:p>
      <w:pPr>
        <w:spacing w:after="140" w:before="80" w:line="264"/>
        <w:jc w:val="both"/>
      </w:pPr>
      <w:r>
        <w:rPr>
          <w:rFonts w:ascii="Times New Roman" w:cs="Times New Roman" w:eastAsia="Times New Roman" w:hAnsi="Times New Roman"/>
          <w:sz w:val="24"/>
          <w:szCs w:val="24"/>
        </w:rPr>
        <w:t xml:space="preserve">Hattie, J. (2009). </w:t>
      </w:r>
      <w:r>
        <w:rPr>
          <w:rFonts w:ascii="Times New Roman" w:cs="Times New Roman" w:eastAsia="Times New Roman" w:hAnsi="Times New Roman"/>
          <w:i/>
          <w:iCs/>
          <w:sz w:val="24"/>
          <w:szCs w:val="24"/>
        </w:rPr>
        <w:t xml:space="preserve">Visible learning: A synthesis of over 800 meta-analyses relating to achievement. </w:t>
      </w:r>
      <w:r>
        <w:rPr>
          <w:rFonts w:ascii="Times New Roman" w:cs="Times New Roman" w:eastAsia="Times New Roman" w:hAnsi="Times New Roman"/>
          <w:sz w:val="24"/>
          <w:szCs w:val="24"/>
        </w:rPr>
        <w:t xml:space="preserve">Routledge.</w:t>
      </w:r>
    </w:p>
    <w:p>
      <w:pPr>
        <w:spacing w:after="140" w:before="80" w:line="264"/>
        <w:jc w:val="both"/>
      </w:pPr>
      <w:r>
        <w:rPr>
          <w:rFonts w:ascii="Times New Roman" w:cs="Times New Roman" w:eastAsia="Times New Roman" w:hAnsi="Times New Roman"/>
          <w:sz w:val="24"/>
          <w:szCs w:val="24"/>
        </w:rPr>
        <w:t xml:space="preserve">Kadzamira, E. C., &amp; Rose, P. (2003). Can free primary education meet the needs of the poor? Evidence from Malawi. </w:t>
      </w:r>
      <w:r>
        <w:rPr>
          <w:rFonts w:ascii="Times New Roman" w:cs="Times New Roman" w:eastAsia="Times New Roman" w:hAnsi="Times New Roman"/>
          <w:i/>
          <w:iCs/>
          <w:sz w:val="24"/>
          <w:szCs w:val="24"/>
        </w:rPr>
        <w:t xml:space="preserve">International Journal of Educational Development, 23</w:t>
      </w:r>
      <w:r>
        <w:rPr>
          <w:rFonts w:ascii="Times New Roman" w:cs="Times New Roman" w:eastAsia="Times New Roman" w:hAnsi="Times New Roman"/>
          <w:sz w:val="24"/>
          <w:szCs w:val="24"/>
        </w:rPr>
        <w:t xml:space="preserve">(5), 501–516.</w:t>
      </w:r>
    </w:p>
    <w:p>
      <w:pPr>
        <w:spacing w:after="140" w:before="80" w:line="264"/>
        <w:jc w:val="both"/>
      </w:pPr>
      <w:r>
        <w:rPr>
          <w:rFonts w:ascii="Times New Roman" w:cs="Times New Roman" w:eastAsia="Times New Roman" w:hAnsi="Times New Roman"/>
          <w:sz w:val="24"/>
          <w:szCs w:val="24"/>
        </w:rPr>
        <w:t xml:space="preserve">Kvale, S. (2009). </w:t>
      </w:r>
      <w:r>
        <w:rPr>
          <w:rFonts w:ascii="Times New Roman" w:cs="Times New Roman" w:eastAsia="Times New Roman" w:hAnsi="Times New Roman"/>
          <w:i/>
          <w:iCs/>
          <w:sz w:val="24"/>
          <w:szCs w:val="24"/>
        </w:rPr>
        <w:t xml:space="preserve">InterViews: Learning the craft of qualitative research interviewing </w:t>
      </w:r>
      <w:r>
        <w:rPr>
          <w:rFonts w:ascii="Times New Roman" w:cs="Times New Roman" w:eastAsia="Times New Roman" w:hAnsi="Times New Roman"/>
          <w:sz w:val="24"/>
          <w:szCs w:val="24"/>
        </w:rPr>
        <w:t xml:space="preserve">(2nd ed.). SAGE Publications.</w:t>
      </w:r>
    </w:p>
    <w:p>
      <w:pPr>
        <w:spacing w:after="140" w:before="80" w:line="264"/>
        <w:jc w:val="both"/>
      </w:pPr>
      <w:r>
        <w:rPr>
          <w:rFonts w:ascii="Times New Roman" w:cs="Times New Roman" w:eastAsia="Times New Roman" w:hAnsi="Times New Roman"/>
          <w:sz w:val="24"/>
          <w:szCs w:val="24"/>
        </w:rPr>
        <w:t xml:space="preserve">Malawi Institute of Education. (2018). </w:t>
      </w:r>
      <w:r>
        <w:rPr>
          <w:rFonts w:ascii="Times New Roman" w:cs="Times New Roman" w:eastAsia="Times New Roman" w:hAnsi="Times New Roman"/>
          <w:i/>
          <w:iCs/>
          <w:sz w:val="24"/>
          <w:szCs w:val="24"/>
        </w:rPr>
        <w:t xml:space="preserve">Malawi secondary school curriculum framework. </w:t>
      </w:r>
      <w:r>
        <w:rPr>
          <w:rFonts w:ascii="Times New Roman" w:cs="Times New Roman" w:eastAsia="Times New Roman" w:hAnsi="Times New Roman"/>
          <w:sz w:val="24"/>
          <w:szCs w:val="24"/>
        </w:rPr>
        <w:t xml:space="preserve">MIE.</w:t>
      </w:r>
    </w:p>
    <w:p>
      <w:pPr>
        <w:spacing w:after="140" w:before="80" w:line="264"/>
        <w:jc w:val="both"/>
      </w:pPr>
      <w:r>
        <w:rPr>
          <w:rFonts w:ascii="Times New Roman" w:cs="Times New Roman" w:eastAsia="Times New Roman" w:hAnsi="Times New Roman"/>
          <w:sz w:val="24"/>
          <w:szCs w:val="24"/>
        </w:rPr>
        <w:t xml:space="preserve">McKeachie, W. J. (2002). </w:t>
      </w:r>
      <w:r>
        <w:rPr>
          <w:rFonts w:ascii="Times New Roman" w:cs="Times New Roman" w:eastAsia="Times New Roman" w:hAnsi="Times New Roman"/>
          <w:i/>
          <w:iCs/>
          <w:sz w:val="24"/>
          <w:szCs w:val="24"/>
        </w:rPr>
        <w:t xml:space="preserve">McKeachie's teaching tips: Strategies, research, and theory for college and university teachers </w:t>
      </w:r>
      <w:r>
        <w:rPr>
          <w:rFonts w:ascii="Times New Roman" w:cs="Times New Roman" w:eastAsia="Times New Roman" w:hAnsi="Times New Roman"/>
          <w:sz w:val="24"/>
          <w:szCs w:val="24"/>
        </w:rPr>
        <w:t xml:space="preserve">(11th ed.). Houghton Mifflin.</w:t>
      </w:r>
    </w:p>
    <w:p>
      <w:pPr>
        <w:spacing w:after="140" w:before="80" w:line="264"/>
        <w:jc w:val="both"/>
      </w:pPr>
      <w:r>
        <w:rPr>
          <w:rFonts w:ascii="Times New Roman" w:cs="Times New Roman" w:eastAsia="Times New Roman" w:hAnsi="Times New Roman"/>
          <w:sz w:val="24"/>
          <w:szCs w:val="24"/>
        </w:rPr>
        <w:t xml:space="preserve">Merriam, S. B. (2009). </w:t>
      </w:r>
      <w:r>
        <w:rPr>
          <w:rFonts w:ascii="Times New Roman" w:cs="Times New Roman" w:eastAsia="Times New Roman" w:hAnsi="Times New Roman"/>
          <w:i/>
          <w:iCs/>
          <w:sz w:val="24"/>
          <w:szCs w:val="24"/>
        </w:rPr>
        <w:t xml:space="preserve">Qualitative research: A guide to design and implementation. </w:t>
      </w:r>
      <w:r>
        <w:rPr>
          <w:rFonts w:ascii="Times New Roman" w:cs="Times New Roman" w:eastAsia="Times New Roman" w:hAnsi="Times New Roman"/>
          <w:sz w:val="24"/>
          <w:szCs w:val="24"/>
        </w:rPr>
        <w:t xml:space="preserve">Jossey-Bass.</w:t>
      </w:r>
    </w:p>
    <w:p>
      <w:pPr>
        <w:spacing w:after="140" w:before="80" w:line="264"/>
        <w:jc w:val="both"/>
      </w:pPr>
      <w:r>
        <w:rPr>
          <w:rFonts w:ascii="Times New Roman" w:cs="Times New Roman" w:eastAsia="Times New Roman" w:hAnsi="Times New Roman"/>
          <w:sz w:val="24"/>
          <w:szCs w:val="24"/>
        </w:rPr>
        <w:t xml:space="preserve">Ministry of Education, Malawi. (2020). </w:t>
      </w:r>
      <w:r>
        <w:rPr>
          <w:rFonts w:ascii="Times New Roman" w:cs="Times New Roman" w:eastAsia="Times New Roman" w:hAnsi="Times New Roman"/>
          <w:i/>
          <w:iCs/>
          <w:sz w:val="24"/>
          <w:szCs w:val="24"/>
        </w:rPr>
        <w:t xml:space="preserve">National Education Sector Plan 2020–2030. </w:t>
      </w:r>
      <w:r>
        <w:rPr>
          <w:rFonts w:ascii="Times New Roman" w:cs="Times New Roman" w:eastAsia="Times New Roman" w:hAnsi="Times New Roman"/>
          <w:sz w:val="24"/>
          <w:szCs w:val="24"/>
        </w:rPr>
        <w:t xml:space="preserve">Government of Malawi.</w:t>
      </w:r>
    </w:p>
    <w:p>
      <w:pPr>
        <w:spacing w:after="140" w:before="80" w:line="264"/>
        <w:jc w:val="both"/>
      </w:pPr>
      <w:r>
        <w:rPr>
          <w:rFonts w:ascii="Times New Roman" w:cs="Times New Roman" w:eastAsia="Times New Roman" w:hAnsi="Times New Roman"/>
          <w:sz w:val="24"/>
          <w:szCs w:val="24"/>
        </w:rPr>
        <w:t xml:space="preserve">Nunnally, J. C. (1978). </w:t>
      </w:r>
      <w:r>
        <w:rPr>
          <w:rFonts w:ascii="Times New Roman" w:cs="Times New Roman" w:eastAsia="Times New Roman" w:hAnsi="Times New Roman"/>
          <w:i/>
          <w:iCs/>
          <w:sz w:val="24"/>
          <w:szCs w:val="24"/>
        </w:rPr>
        <w:t xml:space="preserve">Psychometric theory </w:t>
      </w:r>
      <w:r>
        <w:rPr>
          <w:rFonts w:ascii="Times New Roman" w:cs="Times New Roman" w:eastAsia="Times New Roman" w:hAnsi="Times New Roman"/>
          <w:sz w:val="24"/>
          <w:szCs w:val="24"/>
        </w:rPr>
        <w:t xml:space="preserve">(2nd ed.). McGraw-Hill.</w:t>
      </w:r>
    </w:p>
    <w:p>
      <w:pPr>
        <w:spacing w:after="140" w:before="80" w:line="264"/>
        <w:jc w:val="both"/>
      </w:pPr>
      <w:r>
        <w:rPr>
          <w:rFonts w:ascii="Times New Roman" w:cs="Times New Roman" w:eastAsia="Times New Roman" w:hAnsi="Times New Roman"/>
          <w:sz w:val="24"/>
          <w:szCs w:val="24"/>
        </w:rPr>
        <w:t xml:space="preserve">Planck, K. (2014). </w:t>
      </w:r>
      <w:r>
        <w:rPr>
          <w:rFonts w:ascii="Times New Roman" w:cs="Times New Roman" w:eastAsia="Times New Roman" w:hAnsi="Times New Roman"/>
          <w:i/>
          <w:iCs/>
          <w:sz w:val="24"/>
          <w:szCs w:val="24"/>
        </w:rPr>
        <w:t xml:space="preserve">Teaching matters: A guide to strategic planning in higher education. </w:t>
      </w:r>
      <w:r>
        <w:rPr>
          <w:rFonts w:ascii="Times New Roman" w:cs="Times New Roman" w:eastAsia="Times New Roman" w:hAnsi="Times New Roman"/>
          <w:sz w:val="24"/>
          <w:szCs w:val="24"/>
        </w:rPr>
        <w:t xml:space="preserve">Stylus Publishing.</w:t>
      </w:r>
    </w:p>
    <w:p>
      <w:pPr>
        <w:spacing w:after="140" w:before="80" w:line="264"/>
        <w:jc w:val="both"/>
      </w:pPr>
      <w:r>
        <w:rPr>
          <w:rFonts w:ascii="Times New Roman" w:cs="Times New Roman" w:eastAsia="Times New Roman" w:hAnsi="Times New Roman"/>
          <w:sz w:val="24"/>
          <w:szCs w:val="24"/>
        </w:rPr>
        <w:t xml:space="preserve">UNESCO. (2022). </w:t>
      </w:r>
      <w:r>
        <w:rPr>
          <w:rFonts w:ascii="Times New Roman" w:cs="Times New Roman" w:eastAsia="Times New Roman" w:hAnsi="Times New Roman"/>
          <w:i/>
          <w:iCs/>
          <w:sz w:val="24"/>
          <w:szCs w:val="24"/>
        </w:rPr>
        <w:t xml:space="preserve">Global education monitoring report 2022: Re-imagining our futures together. </w:t>
      </w:r>
      <w:r>
        <w:rPr>
          <w:rFonts w:ascii="Times New Roman" w:cs="Times New Roman" w:eastAsia="Times New Roman" w:hAnsi="Times New Roman"/>
          <w:sz w:val="24"/>
          <w:szCs w:val="24"/>
        </w:rPr>
        <w:t xml:space="preserve">UNESCO Publishing.</w:t>
      </w:r>
    </w:p>
    <w:p>
      <w:pPr>
        <w:spacing w:after="140" w:before="80" w:line="264"/>
        <w:jc w:val="both"/>
      </w:pPr>
      <w:r>
        <w:rPr>
          <w:rFonts w:ascii="Times New Roman" w:cs="Times New Roman" w:eastAsia="Times New Roman" w:hAnsi="Times New Roman"/>
          <w:sz w:val="24"/>
          <w:szCs w:val="24"/>
        </w:rPr>
        <w:t xml:space="preserve">UNICEF. (2019). </w:t>
      </w:r>
      <w:r>
        <w:rPr>
          <w:rFonts w:ascii="Times New Roman" w:cs="Times New Roman" w:eastAsia="Times New Roman" w:hAnsi="Times New Roman"/>
          <w:i/>
          <w:iCs/>
          <w:sz w:val="24"/>
          <w:szCs w:val="24"/>
        </w:rPr>
        <w:t xml:space="preserve">Education in Malawi: Situation analysis. </w:t>
      </w:r>
      <w:r>
        <w:rPr>
          <w:rFonts w:ascii="Times New Roman" w:cs="Times New Roman" w:eastAsia="Times New Roman" w:hAnsi="Times New Roman"/>
          <w:sz w:val="24"/>
          <w:szCs w:val="24"/>
        </w:rPr>
        <w:t xml:space="preserve">UNICEF Malawi Country Office.</w:t>
      </w:r>
    </w:p>
    <w:p>
      <w:pPr>
        <w:spacing w:after="140" w:before="80" w:line="264"/>
        <w:jc w:val="both"/>
      </w:pPr>
      <w:r>
        <w:rPr>
          <w:rFonts w:ascii="Times New Roman" w:cs="Times New Roman" w:eastAsia="Times New Roman" w:hAnsi="Times New Roman"/>
          <w:sz w:val="24"/>
          <w:szCs w:val="24"/>
        </w:rPr>
        <w:t xml:space="preserve">Vygotsky, L. S. (1978). </w:t>
      </w:r>
      <w:r>
        <w:rPr>
          <w:rFonts w:ascii="Times New Roman" w:cs="Times New Roman" w:eastAsia="Times New Roman" w:hAnsi="Times New Roman"/>
          <w:i/>
          <w:iCs/>
          <w:sz w:val="24"/>
          <w:szCs w:val="24"/>
        </w:rPr>
        <w:t xml:space="preserve">Mind in society: The development of higher psychological processes. </w:t>
      </w:r>
      <w:r>
        <w:rPr>
          <w:rFonts w:ascii="Times New Roman" w:cs="Times New Roman" w:eastAsia="Times New Roman" w:hAnsi="Times New Roman"/>
          <w:sz w:val="24"/>
          <w:szCs w:val="24"/>
        </w:rPr>
        <w:t xml:space="preserve">Harvard University Press.</w:t>
      </w:r>
    </w:p>
    <w:p>
      <w:pPr>
        <w:spacing w:after="40" w:before="4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Effect of Class Size on Teaching Methods — Malawi Secondary Schools  |  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Times New Roman" w:cs="Times New Roman" w:eastAsia="Times New Roman" w:hAnsi="Times New Roman"/>
      <w:b/>
      <w:bCs/>
      <w:caps/>
      <w:color w:val="1F4E79"/>
      <w:sz w:val="28"/>
      <w:szCs w:val="28"/>
    </w:rPr>
  </w:style>
  <w:style w:type="paragraph" w:styleId="Heading2">
    <w:name w:val="Heading 2"/>
    <w:basedOn w:val="Normal"/>
    <w:next w:val="Normal"/>
    <w:qFormat/>
    <w:pPr>
      <w:spacing w:after="100" w:before="260"/>
      <w:outlineLvl w:val="1"/>
    </w:pPr>
    <w:rPr>
      <w:rFonts w:ascii="Times New Roman" w:cs="Times New Roman" w:eastAsia="Times New Roman" w:hAnsi="Times New Roman"/>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2026-04-23T22:58:58.167Z</dcterms:created>
  <dcterms:modified xsi:type="dcterms:W3CDTF">2026-04-23T22:58:58.167Z</dcterms:modified>
</cp:coreProperties>
</file>

<file path=docProps/custom.xml><?xml version="1.0" encoding="utf-8"?>
<Properties xmlns="http://schemas.openxmlformats.org/officeDocument/2006/custom-properties" xmlns:vt="http://schemas.openxmlformats.org/officeDocument/2006/docPropsVTypes"/>
</file>