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hAnsi="Arial"/>
          <w:b/>
          <w:bCs/>
          <w:color w:val="1B3A5C"/>
          <w:sz w:val="56"/>
          <w:szCs w:val="56"/>
        </w:rPr>
        <w:t xml:space="preserve">memscope-rs</w:t>
      </w:r>
    </w:p>
    <w:p>
      <w:pPr>
        <w:spacing w:after="100"/>
        <w:jc w:val="center"/>
      </w:pPr>
      <w:r>
        <w:rPr>
          <w:rFonts w:ascii="Arial" w:eastAsia="Microsoft YaHei" w:hAnsi="Arial"/>
          <w:color w:val="2E86AB"/>
          <w:sz w:val="36"/>
          <w:szCs w:val="36"/>
        </w:rPr>
        <w:t xml:space="preserve">项目审计报告</w:t>
      </w:r>
    </w:p>
    <w:p>
      <w:pPr>
        <w:spacing w:before="600"/>
      </w:pPr>
    </w:p>
    <w:p>
      <w:pPr>
        <w:spacing w:after="80"/>
        <w:jc w:val="center"/>
      </w:pPr>
      <w:r>
        <w:rPr>
          <w:rFonts w:ascii="Arial" w:eastAsia="Microsoft YaHei" w:hAnsi="Arial"/>
          <w:color w:val="6C757D"/>
          <w:sz w:val="24"/>
          <w:szCs w:val="24"/>
        </w:rPr>
        <w:t xml:space="preserve">Rust 运行时内存分析库</w:t>
      </w:r>
    </w:p>
    <w:p>
      <w:pPr>
        <w:spacing w:after="80"/>
        <w:jc w:val="center"/>
      </w:pPr>
      <w:r>
        <w:rPr>
          <w:rFonts w:ascii="Arial" w:eastAsia="Microsoft YaHei" w:hAnsi="Arial"/>
          <w:color w:val="6C757D"/>
          <w:sz w:val="22"/>
          <w:szCs w:val="22"/>
        </w:rPr>
        <w:t xml:space="preserve">版本: v0.2.1  |  许可证: MIT OR Apache-2.0</w:t>
      </w:r>
    </w:p>
    <w:p>
      <w:pPr>
        <w:spacing w:after="80"/>
        <w:jc w:val="center"/>
      </w:pPr>
      <w:r>
        <w:rPr>
          <w:rFonts w:ascii="Arial" w:eastAsia="Microsoft YaHei" w:hAnsi="Arial"/>
          <w:color w:val="6C757D"/>
          <w:sz w:val="22"/>
          <w:szCs w:val="22"/>
        </w:rPr>
        <w:t xml:space="preserve">审计日期: 2026-04-19</w:t>
      </w:r>
    </w:p>
    <w:p>
      <w:pPr>
        <w:spacing w:after="80"/>
        <w:jc w:val="center"/>
      </w:pPr>
      <w:r>
        <w:rPr>
          <w:rFonts w:ascii="Arial" w:eastAsia="Microsoft YaHei" w:hAnsi="Arial"/>
          <w:b/>
          <w:bCs/>
          <w:color w:val="28A745"/>
          <w:sz w:val="28"/>
          <w:szCs w:val="28"/>
        </w:rPr>
        <w:t xml:space="preserve">综合评分: 8.4 / 10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1B3A5C"/>
          <w:sz w:val="32"/>
          <w:szCs w:val="32"/>
        </w:rPr>
        <w:t xml:space="preserve">一、项目概述</w:t>
      </w:r>
    </w:p>
    <w:p>
      <w:pPr>
        <w:spacing w:after="120" w:line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memscope-rs 是一个用 Rust 编写的运行时内存分析/追踪库，提供内存分配追踪、泄漏检测、类型推断、关系图推断、多格式导出（JSON/HTML/Binary）等功能。项目定位为 Rust 原生的内存分析工具，填补了 Valgrind、AddressSanitizer 等通用工具在 Rust 变量级追踪方面的空白。</w:t>
      </w:r>
    </w:p>
    <w:p>
      <w:pPr>
        <w:spacing w:after="120" w:line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1"/>
          <w:szCs w:val="21"/>
        </w:rPr>
        <w:t xml:space="preserve">核心差异化优势：变量名追踪、异步支持、FFI 追踪、HTML 交互式仪表盘——这些是其他工具不具备的。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1B3A5C"/>
          <w:sz w:val="32"/>
          <w:szCs w:val="32"/>
        </w:rPr>
        <w:t xml:space="preserve">二、代码规模统计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数值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评价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src/ 目录 Rust 代码总行数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111,902 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大型项目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src/ 目录 .rs 文件数量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206 个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模块化良好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顶层模块数量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17 个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职责分离清晰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Examples 示例文件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12 个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示例充分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派生宏 crate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独立 crate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架构规范</w:t>
            </w:r>
          </w:p>
        </w:tc>
      </w:tr>
    </w:tbl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1B3A5C"/>
          <w:sz w:val="32"/>
          <w:szCs w:val="32"/>
        </w:rPr>
        <w:t xml:space="preserve">三、测试与质量指标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数值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评价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测试用例总数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2,478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优秀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测试密度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~45 行/测试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优秀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todo! 遗留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优秀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panic! 使用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E86AB"/>
                <w:sz w:val="20"/>
                <w:szCs w:val="20"/>
              </w:rPr>
              <w:t xml:space="preserve">良好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unsafe 使用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488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FD7E14"/>
                <w:sz w:val="20"/>
                <w:szCs w:val="20"/>
              </w:rPr>
              <w:t xml:space="preserve">需关注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unwrap() 使用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690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FD7E14"/>
                <w:sz w:val="20"/>
                <w:szCs w:val="20"/>
              </w:rPr>
              <w:t xml:space="preserve">需优化</w:t>
            </w:r>
          </w:p>
        </w:tc>
      </w:tr>
    </w:tbl>
    <w:p>
      <w:pPr>
        <w:spacing w:after="120" w:line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质量指标分析：</w:t>
      </w:r>
    </w:p>
    <w:p>
      <w:pPr>
        <w:spacing w:after="120" w:line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• 测试覆盖：2,478 个测试用例，覆盖单元测试、集成测试、示例测试，测试密度约每 45 行代码一个测试，覆盖充分。</w:t>
      </w:r>
    </w:p>
    <w:p>
      <w:pPr>
        <w:spacing w:after="120" w:line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• TODO 清零：代码中无 todo! 宏，说明当前阶段代码完成度高，无遗留占位。</w:t>
      </w:r>
    </w:p>
    <w:p>
      <w:pPr>
        <w:spacing w:after="120" w:line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• unsafe 使用：488 处 unsafe 使用。考虑到项目涉及 GlobalAlloc hook、堆内存扫描、FFI 追踪、跨平台系统 API 调用等底层操作，此数量在合理范围内。建议对 unsafe 代码块进行专项安全审查。</w:t>
      </w:r>
    </w:p>
    <w:p>
      <w:pPr>
        <w:spacing w:after="120" w:line="360"/>
      </w:pPr>
      <w:r>
        <w:rPr>
          <w:rFonts w:ascii="Arial" w:eastAsia="Microsoft YaHei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• unwrap 使用：690 处 unwrap() 调用。部分出现在测试代码中（可接受），但生产代码中的 unwrap 存在潜在 panic 风险，建议逐步替换为 ? 操作符或 expect()。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1B3A5C"/>
          <w:sz w:val="32"/>
          <w:szCs w:val="32"/>
        </w:rPr>
        <w:t xml:space="preserve">四、公开 API 统计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数值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公开函数 (pub fn)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1,383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公开 trait (pub trait)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公开 struct (pub struct)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857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公开 enum (pub enum)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311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E86AB"/>
          <w:sz w:val="26"/>
          <w:szCs w:val="26"/>
        </w:rPr>
        <w:t xml:space="preserve">核心 API 层次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层次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简单层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tracker!() / track!() 宏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快速接入，三行代码开始追踪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中间层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GlobalTracker + init_global_tracking()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全局追踪，跨模块使用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完整层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MemScope facade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完整功能，自定义配置</w:t>
            </w:r>
          </w:p>
        </w:tc>
      </w:tr>
    </w:tbl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1B3A5C"/>
          <w:sz w:val="32"/>
          <w:szCs w:val="32"/>
        </w:rPr>
        <w:t xml:space="preserve">五、架构评估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30"/>
        <w:gridCol w:w="3430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设计模式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应用位置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评价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外观模式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MemScope facade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统一接口，降低复杂度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策略模式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CaptureBackend 多后端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灵活选择追踪策略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观察者模式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EventStore 事件记录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解耦事件生产与消费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工厂模式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后端创建与配置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统一创建逻辑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适配器模式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Detector → Analyzer 适配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复用检测器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建造者模式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配置对象构建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灵活配置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单例模式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GlobalTracker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全局状态管理</w:t>
            </w:r>
          </w:p>
        </w:tc>
      </w:tr>
    </w:tbl>
    <w:p>
      <w:pPr>
        <w:spacing w:after="120" w:line="360"/>
      </w:pPr>
      <w:r>
        <w:rPr>
          <w:rFonts w:ascii="Arial" w:eastAsia="Microsoft YaHei" w:hAnsi="Arial"/>
          <w:b w:val="false"/>
          <w:bCs w:val="false"/>
          <w:i/>
          <w:iCs/>
          <w:color w:val="333333"/>
          <w:sz w:val="21"/>
          <w:szCs w:val="21"/>
        </w:rPr>
        <w:t xml:space="preserve">数据流架构：用户代码 (track! 宏) → Facade API → Capture Engine → Event Store (无锁队列) → Snapshot Engine → Analysis Engine → Render Engine → JSON/HTML/Binary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1B3A5C"/>
          <w:sz w:val="32"/>
          <w:szCs w:val="32"/>
        </w:rPr>
        <w:t xml:space="preserve">六、性能评估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E86AB"/>
          <w:sz w:val="26"/>
          <w:szCs w:val="26"/>
        </w:rPr>
        <w:t xml:space="preserve">追踪开销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30"/>
        <w:gridCol w:w="3430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后端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分配/释放延迟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适用场景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Core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21 ns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单线程/低并发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Async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21 ns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async/await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Lockfree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40 ns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高并发 (100+ 线程)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Unified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40 ns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自适应选择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E86AB"/>
          <w:sz w:val="26"/>
          <w:szCs w:val="26"/>
        </w:rPr>
        <w:t xml:space="preserve">分析性能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分析类型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规模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延迟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统计查询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任意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250 ns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小规模分析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1,000 次分配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536 us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中等规模分析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10,000 次分配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5.85 ms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大规模分析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50,000 次分配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35.7 ms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E86AB"/>
          <w:sz w:val="26"/>
          <w:szCs w:val="26"/>
        </w:rPr>
        <w:t xml:space="preserve">并发性能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线程数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延迟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效率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19.3 us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55.7 us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139% (超线性)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138 us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112%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475 us</w:t>
            </w:r>
          </w:p>
        </w:tc>
        <w:tc>
          <w:tcPr>
            <w:tcW w:type="dxa" w:w="3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65%</w:t>
            </w:r>
          </w:p>
        </w:tc>
      </w:tr>
    </w:tbl>
    <w:p>
      <w:pPr>
        <w:spacing w:after="120" w:line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1"/>
          <w:szCs w:val="21"/>
        </w:rPr>
        <w:t xml:space="preserve">结论：追踪开销 &lt;5%，4-8 线程为最优并发区间，整体性能达到生产级标准。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1B3A5C"/>
          <w:sz w:val="32"/>
          <w:szCs w:val="32"/>
        </w:rPr>
        <w:t xml:space="preserve">七、核心功能评估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E86AB"/>
          <w:sz w:val="26"/>
          <w:szCs w:val="26"/>
        </w:rPr>
        <w:t xml:space="preserve">已实现功能</w:t>
      </w:r>
    </w:p>
    <w:tbl>
      <w:tblPr>
        <w:tblW w:type="dxa" w:w="7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200"/>
        <w:gridCol w:w="1800"/>
        <w:gridCol w:w="1860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数据性质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评价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内存分配/释放追踪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完成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真实数据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生产级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变量名/类型捕获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完成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真实数据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生产级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泄漏检测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完成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真实数据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生产级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Use-After-Free 检测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完成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真实数据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生产级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线程分析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完成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真实数据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生产级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异步任务追踪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完成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部分推测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E86AB"/>
                <w:sz w:val="20"/>
                <w:szCs w:val="20"/>
              </w:rPr>
              <w:t xml:space="preserve">良好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FFI 追踪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完成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真实数据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E86AB"/>
                <w:sz w:val="20"/>
                <w:szCs w:val="20"/>
              </w:rPr>
              <w:t xml:space="preserve">良好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HTML 仪表盘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完成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生产级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系统监控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完成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真实数据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生产级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热点分析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完成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真实数据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生产级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E86AB"/>
          <w:sz w:val="26"/>
          <w:szCs w:val="26"/>
        </w:rPr>
        <w:t xml:space="preserve">设计文档中规划但尚未实现的功能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3430"/>
        <w:gridCol w:w="2430"/>
      </w:tblGrid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设计文档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POD Event (40 bytes)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IMPLEMENTATION_PLAN.md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DC3545"/>
                <w:sz w:val="20"/>
                <w:szCs w:val="20"/>
              </w:rPr>
              <w:t xml:space="preserve">最高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StateEngine (强状态机 + Generation)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IMPLEMENTATION_PLAN.md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DC3545"/>
                <w:sz w:val="20"/>
                <w:szCs w:val="20"/>
              </w:rPr>
              <w:t xml:space="preserve">最高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#[trackable] 函数级属性宏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IMPLEMENTATION_PLAN.md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FD7E14"/>
                <w:sz w:val="20"/>
                <w:szCs w:val="20"/>
              </w:rPr>
              <w:t xml:space="preserve">高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HeapScanner (离线堆内存扫描)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relation-inference.md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E86AB"/>
                <w:sz w:val="20"/>
                <w:szCs w:val="20"/>
              </w:rPr>
              <w:t xml:space="preserve">中</w:t>
            </w:r>
          </w:p>
        </w:tc>
      </w:tr>
      <w:tr>
        <w:trPr>
          <w:cantSplit/>
        </w:trP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Relation Engine (五种关系推断)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relation-inference.md</w:t>
            </w:r>
          </w:p>
        </w:tc>
        <w:tc>
          <w:tcPr>
            <w:tcW w:type="dxa" w:w="2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E86AB"/>
                <w:sz w:val="20"/>
                <w:szCs w:val="20"/>
              </w:rPr>
              <w:t xml:space="preserve">中</w:t>
            </w:r>
          </w:p>
        </w:tc>
      </w:tr>
    </w:tbl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1B3A5C"/>
          <w:sz w:val="32"/>
          <w:szCs w:val="32"/>
        </w:rPr>
        <w:t xml:space="preserve">八、与竞品对比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000"/>
        <w:gridCol w:w="1360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memscope-rs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Valgrind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AddressSanitizer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Heaptrack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语言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Rust 原生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C/C++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C/C++/Rust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C/C++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运行时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进程内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外部 (10-50x)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进程内 (2x)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外部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开销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&lt;5%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10-50x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2x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中等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变量名追踪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✗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✗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异步支持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✗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✗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FFI 追踪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⚠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⚠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HTML 仪表盘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✗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⚠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泄漏检测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✓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UAF 检测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✓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✓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⚠</w:t>
            </w:r>
          </w:p>
        </w:tc>
      </w:tr>
    </w:tbl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1B3A5C"/>
          <w:sz w:val="32"/>
          <w:szCs w:val="32"/>
        </w:rPr>
        <w:t xml:space="preserve">九、风险评估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E86AB"/>
          <w:sz w:val="26"/>
          <w:szCs w:val="26"/>
        </w:rPr>
        <w:t xml:space="preserve">高风险项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风险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影响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缓解措施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unsafe 代码 (488 处)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内存安全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需要专项安全审查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unwrap() 使用 (690 处)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潜在 panic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逐步替换为 ? 或 expect()</w:t>
            </w:r>
          </w:p>
        </w:tc>
      </w:tr>
    </w:tbl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E86AB"/>
          <w:sz w:val="26"/>
          <w:szCs w:val="26"/>
        </w:rPr>
        <w:t xml:space="preserve">中风险项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360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风险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影响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缓解措施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POD Event / StateEngine 未实现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核心功能缺失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按 IMPLEMENTATION_PLAN.md 优先实现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tokio 重量级依赖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编译时间/二进制大小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通过 feature flag 使其可选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API 稳定性 (v0.2.1)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用户升级成本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在 v1.0 前明确标注 API 可能变动</w:t>
            </w:r>
          </w:p>
        </w:tc>
      </w:tr>
    </w:tbl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1B3A5C"/>
          <w:sz w:val="32"/>
          <w:szCs w:val="32"/>
        </w:rPr>
        <w:t xml:space="preserve">十、综合评分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5360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评分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架构设计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9 / 10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分层清晰、模块化强、设计模式运用得当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代码质量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EC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2E86AB"/>
                <w:sz w:val="20"/>
                <w:szCs w:val="20"/>
              </w:rPr>
              <w:t xml:space="preserve">8 / 10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测试充分、TODO 清零、panic 控制良好，unwrap 偏多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性能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9 / 10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追踪开销 &lt;5%、超线性并发加速、完整 benchmark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API 设计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9 / 10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三层渐进式 API、宏易用、内置类型支持丰富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文档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EC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2E86AB"/>
                <w:sz w:val="20"/>
                <w:szCs w:val="20"/>
              </w:rPr>
              <w:t xml:space="preserve">8 / 10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中英双语、架构文档完整、设计文档深度极高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测试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9 / 10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2,478 个测试、测试密度高、覆盖全面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跨平台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9 / 10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Linux/macOS/Windows/32 位全支持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CI/CD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28A745"/>
                <w:sz w:val="20"/>
                <w:szCs w:val="20"/>
              </w:rPr>
              <w:t xml:space="preserve">9 / 10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完整的 CI pipeline、Makefile、覆盖率工具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安全性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EC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2E86AB"/>
                <w:sz w:val="20"/>
                <w:szCs w:val="20"/>
              </w:rPr>
              <w:t xml:space="preserve">7 / 10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unsafe 使用需审查、unwrap 需优化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生产就绪度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ECF1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2E86AB"/>
                <w:sz w:val="20"/>
                <w:szCs w:val="20"/>
              </w:rPr>
              <w:t xml:space="preserve">7 / 10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核心功能完备，StateEngine/HeapScanner 待实现</w:t>
            </w:r>
          </w:p>
        </w:tc>
      </w:tr>
    </w:tbl>
    <w:p>
      <w:pPr>
        <w:spacing w:before="200"/>
      </w:pPr>
    </w:p>
    <w:p>
      <w:pPr>
        <w:spacing w:after="200"/>
        <w:jc w:val="center"/>
      </w:pPr>
      <w:r>
        <w:rPr>
          <w:rFonts w:ascii="Arial" w:eastAsia="Microsoft YaHei" w:hAnsi="Arial"/>
          <w:b/>
          <w:bCs/>
          <w:color w:val="1B3A5C"/>
          <w:sz w:val="28"/>
          <w:szCs w:val="28"/>
        </w:rPr>
        <w:t xml:space="preserve">综合评分: </w:t>
      </w:r>
      <w:r>
        <w:rPr>
          <w:rFonts w:ascii="Arial" w:eastAsia="Microsoft YaHei" w:hAnsi="Arial"/>
          <w:b/>
          <w:bCs/>
          <w:color w:val="28A745"/>
          <w:sz w:val="36"/>
          <w:szCs w:val="36"/>
        </w:rPr>
        <w:t xml:space="preserve">8.4 / 10</w:t>
      </w:r>
    </w:p>
    <w:p>
      <w:pPr>
        <w:pStyle w:val="Heading1"/>
        <w:spacing w:after="200" w:before="360"/>
      </w:pPr>
      <w:r>
        <w:rPr>
          <w:rFonts w:ascii="Arial" w:eastAsia="Microsoft YaHei" w:hAnsi="Arial"/>
          <w:b/>
          <w:bCs/>
          <w:color w:val="1B3A5C"/>
          <w:sz w:val="32"/>
          <w:szCs w:val="32"/>
        </w:rPr>
        <w:t xml:space="preserve">十一、结论与建议</w:t>
      </w:r>
    </w:p>
    <w:p>
      <w:pPr>
        <w:spacing w:after="120" w:line="360"/>
      </w:pPr>
      <w:r>
        <w:rPr>
          <w:rFonts w:ascii="Arial" w:eastAsia="Microsoft YaHei" w:hAnsi="Arial"/>
          <w:b/>
          <w:bCs/>
          <w:i w:val="false"/>
          <w:iCs w:val="false"/>
          <w:color w:val="333333"/>
          <w:sz w:val="21"/>
          <w:szCs w:val="21"/>
        </w:rPr>
        <w:t xml:space="preserve">memscope-rs 是一个架构设计优秀、代码质量高、测试覆盖充分的 Rust 内存分析库。项目在架构设计、性能表现、工程质量、跨平台支持等方面均达到生产级标准。</w:t>
      </w:r>
    </w:p>
    <w:p>
      <w:pPr>
        <w:pStyle w:val="Heading2"/>
        <w:spacing w:after="160" w:before="280"/>
      </w:pPr>
      <w:r>
        <w:rPr>
          <w:rFonts w:ascii="Arial" w:eastAsia="Microsoft YaHei" w:hAnsi="Arial"/>
          <w:b/>
          <w:bCs/>
          <w:color w:val="2E86AB"/>
          <w:sz w:val="26"/>
          <w:szCs w:val="26"/>
        </w:rPr>
        <w:t xml:space="preserve">建议优先级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00"/>
        <w:gridCol w:w="3360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建议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20"/>
                <w:szCs w:val="20"/>
              </w:rPr>
              <w:t xml:space="preserve">预期效果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P0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在自己的项目中实际使用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获取真实场景反馈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P1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实现 StateEngine + POD Event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借用追踪从推测升级为真实数据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P1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减少 unwrap 使用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提升生产代码健壮性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P2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实现 HeapScanner + Relation Engine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所有权推断达到高置信度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P2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更新 README 自我评价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更自信地展示项目能力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P3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tokio 改为可选依赖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减少编译时间和二进制大小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P3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crates.io 发布准备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eastAsia="Microsoft YaHei" w:hAnsi="Arial"/>
                <w:b w:val="false"/>
                <w:bCs w:val="false"/>
                <w:color w:val="333333"/>
                <w:sz w:val="20"/>
                <w:szCs w:val="20"/>
              </w:rPr>
              <w:t xml:space="preserve">扩大用户群体</w:t>
            </w:r>
          </w:p>
        </w:tc>
      </w:tr>
    </w:tbl>
    <w:p>
      <w:pPr>
        <w:spacing w:before="300"/>
      </w:pPr>
    </w:p>
    <w:p>
      <w:pPr>
        <w:spacing w:after="80"/>
        <w:jc w:val="center"/>
      </w:pPr>
      <w:r>
        <w:rPr>
          <w:rFonts w:ascii="Arial" w:eastAsia="Microsoft YaHei" w:hAnsi="Arial"/>
          <w:i/>
          <w:iCs/>
          <w:color w:val="6C757D"/>
          <w:sz w:val="18"/>
          <w:szCs w:val="18"/>
        </w:rPr>
        <w:t xml:space="preserve">报告生成时间: 2026-04-19</w:t>
      </w:r>
    </w:p>
    <w:p>
      <w:pPr>
        <w:jc w:val="center"/>
      </w:pPr>
      <w:r>
        <w:rPr>
          <w:rFonts w:ascii="Arial" w:eastAsia="Microsoft YaHei" w:hAnsi="Arial"/>
          <w:i/>
          <w:iCs/>
          <w:color w:val="6C757D"/>
          <w:sz w:val="18"/>
          <w:szCs w:val="18"/>
        </w:rPr>
        <w:t xml:space="preserve">审计工具: 静态代码分析 + 文档审查</w:t>
      </w:r>
    </w:p>
    <w:sectPr>
      <w:headerReference w:type="default" r:id="rId7"/>
      <w:footerReference w:type="default" r:id="rId8"/>
      <w:pgSz w:w="12240" w:h="15840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hAnsi="Arial"/>
        <w:color w:val="6C757D"/>
        <w:sz w:val="18"/>
        <w:szCs w:val="18"/>
      </w:rPr>
      <w:t xml:space="preserve">第 </w:t>
    </w:r>
    <w:r>
      <w:rPr>
        <w:rFonts w:ascii="Arial" w:hAnsi="Arial"/>
        <w:color w:val="6C757D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hAnsi="Arial"/>
        <w:color w:val="6C757D"/>
        <w:sz w:val="18"/>
        <w:szCs w:val="18"/>
      </w:rPr>
      <w:t xml:space="preserve"> 页 / 共 </w:t>
    </w:r>
    <w:r>
      <w:rPr>
        <w:rFonts w:ascii="Arial" w:hAnsi="Arial"/>
        <w:color w:val="6C757D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Arial" w:hAnsi="Arial"/>
        <w:color w:val="6C757D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i/>
        <w:iCs/>
        <w:color w:val="6C757D"/>
        <w:sz w:val="18"/>
        <w:szCs w:val="18"/>
      </w:rPr>
      <w:t xml:space="preserve">memscope-rs 审计报告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200" w:before="360"/>
      <w:outlineLvl w:val="0"/>
    </w:pPr>
    <w:rPr>
      <w:rFonts w:ascii="Arial" w:eastAsia="Microsoft YaHei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60" w:before="280"/>
      <w:outlineLvl w:val="1"/>
    </w:pPr>
    <w:rPr>
      <w:rFonts w:ascii="Arial" w:eastAsia="Microsoft YaHei" w:hAnsi="Arial"/>
      <w:b/>
      <w:bCs/>
      <w:color w:val="2E86AB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2026-04-19T08:29:34.280Z</dcterms:created>
  <dcterms:modified xsi:type="dcterms:W3CDTF">2026-04-19T08:29:34.280Z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