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36"/>
        </w:rPr>
        <w:t>Presenter Script — MCST-LMS Final IT Audit Presentation</w:t>
      </w:r>
    </w:p>
    <w:p>
      <w:pPr>
        <w:jc w:val="center"/>
      </w:pPr>
      <w:r>
        <w:rPr>
          <w:color w:val="555555"/>
          <w:sz w:val="20"/>
        </w:rPr>
        <w:t>404NotFound</w:t>
        <w:br/>
        <w:t>MCST Library Management System — Final Integrated Professional IT Audit Report (Labs 7-12)</w:t>
        <w:br/>
        <w:t>Source deck: MCST-LMS_Audit_Redesigned.pptx  |  Report 1.0 Final, 2026-10-20  |  Evidence cutoff 2026-10-10</w:t>
        <w:br/>
        <w:t>Presenters: Justin C. Batlangao (engagement, risks, conclusion) | Glenn Patrick B. Darriguez (system, controls, tests) | Ma. Jenifer L. Labag (findings, actions)</w:t>
        <w:br/>
        <w:t>Spoken script: ~12 minutes at ~140 wpm. Each slide also carries a 5-question Q&amp;A bank (notes/doc only — not spoken).</w:t>
      </w:r>
    </w:p>
    <w:p>
      <w:pPr>
        <w:pStyle w:val="Heading1"/>
      </w:pPr>
      <w:r>
        <w:t>Slide 1 — Capstone System IT Audit Engagement</w:t>
      </w:r>
    </w:p>
    <w:p>
      <w:r>
        <w:rPr>
          <w:b/>
          <w:color w:val="505050"/>
          <w:sz w:val="20"/>
        </w:rPr>
        <w:t>Presenter: Justin C. Batlangao   |   Est. 0:38 at ~140 wpm</w:t>
      </w:r>
    </w:p>
    <w:p>
      <w:r>
        <w:t>Good day, everyone. We are 404NotFound — Justin Batlangao, Glenn Darriguez, and Jenifer Labag. We audited our own capstone system, the MCST Library Management System, built for the MCST Library under Head Librarian Calixto Nicolas Camangeg — and we tested it the way an external audit team would: written criteria, sampled tests, dated evidence. This is our final integrated report from Labs 7 to 12; evidence closes October 10, audited builds BLD-04 and BLD-05. Today: what we audited, what we tested, what we found, and what we recommend.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Why test our own system? Because the partner benefit is a real audit before the library depends on it — and integrity is protected by re-openable evidence (dated screenshots, git builds, system-generated logs), not just trust in one team.</w:t>
      </w:r>
    </w:p>
    <w:p>
      <w:pPr>
        <w:pStyle w:val="ListNumber"/>
      </w:pPr>
      <w:r>
        <w:rPr>
          <w:sz w:val="20"/>
        </w:rPr>
        <w:t>What exactly is the deliverable? One integrated report: 4 objectives, 8 risks, 8 controls, 6 tests, 3 findings, 3 recommendations, and a 20-item evidence index — all ID-linked (OBJ/RSK/CTL/TEST/FND/REC).</w:t>
      </w:r>
    </w:p>
    <w:p>
      <w:pPr>
        <w:pStyle w:val="ListNumber"/>
      </w:pPr>
      <w:r>
        <w:rPr>
          <w:sz w:val="20"/>
        </w:rPr>
        <w:t>How was it audited? Records and code inspection, a walkthrough of the demo build, six sampled tests, and cross-review — all with dated evidence anyone on the panel can request and re-verify.</w:t>
      </w:r>
    </w:p>
    <w:p>
      <w:pPr>
        <w:pStyle w:val="ListNumber"/>
      </w:pPr>
      <w:r>
        <w:rPr>
          <w:sz w:val="20"/>
        </w:rPr>
        <w:t>Who owns the system? The MCST Library, under Head Librarian Calixto Nicolas Camangeg (ORG-01); our group built and maintains it during the capstone, which gives the audit full code access without full audit freedom.</w:t>
      </w:r>
    </w:p>
    <w:p>
      <w:pPr>
        <w:pStyle w:val="ListNumber"/>
      </w:pPr>
      <w:r>
        <w:rPr>
          <w:sz w:val="20"/>
        </w:rPr>
        <w:t>One-line takeaway before we start? 'We tried our system the way a third party would — and caught three High gaps before it goes live.'</w:t>
      </w:r>
    </w:p>
    <w:p>
      <w:pPr>
        <w:pStyle w:val="Heading1"/>
      </w:pPr>
      <w:r>
        <w:t>Slide 2 — Our Audit Journey — and Who Presents What</w:t>
      </w:r>
    </w:p>
    <w:p>
      <w:r>
        <w:rPr>
          <w:b/>
          <w:color w:val="505050"/>
          <w:sz w:val="20"/>
        </w:rPr>
        <w:t>Presenter: Justin C. Batlangao   |   Est. 0:35 at ~140 wpm</w:t>
      </w:r>
    </w:p>
    <w:p>
      <w:r>
        <w:t>It was one continuous engagement across six labs, each dated. Lab 7 set scope and criteria; Lab 8, assets and flows; Lab 9, risks and compliance; Lab 10, controls and tests; Lab 11, findings and actions; Lab 12 integrated the final report. Every lab shares the same system, build records, and ID families — OBJ, RSK, CTL, TEST, GAP, FND — so every claim traces. And everyone built and cross-checked in every lab — today we divided the telling, not the doing.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Who did what? Every member wrote their lab content, cross-reviewed another lab, and participated in all increments; today's speakers simply match their subjects — Justin: engagement and risks, Glenn: system and tests, Jenifer: findings and actions.</w:t>
      </w:r>
    </w:p>
    <w:p>
      <w:pPr>
        <w:pStyle w:val="ListNumber"/>
      </w:pPr>
      <w:r>
        <w:rPr>
          <w:sz w:val="20"/>
        </w:rPr>
        <w:t>Which lab mattered most? Lab 10, because it turned claims into test results — and Lab 11, because results only become findings after screening.</w:t>
      </w:r>
    </w:p>
    <w:p>
      <w:pPr>
        <w:pStyle w:val="ListNumber"/>
      </w:pPr>
      <w:r>
        <w:rPr>
          <w:sz w:val="20"/>
        </w:rPr>
        <w:t>Did later labs ever change earlier conclusions? No major rework; the prior-feedback log documents the small consistency fixes made at each increment, each with its closing date.</w:t>
      </w:r>
    </w:p>
    <w:p>
      <w:pPr>
        <w:pStyle w:val="ListNumber"/>
      </w:pPr>
      <w:r>
        <w:rPr>
          <w:sz w:val="20"/>
        </w:rPr>
        <w:t>Why all the IDs (OBJ, RSK, CTL, FND)? So any claim traces to its exact register entry in the report — it is how we keep ourselves honest and let you verify.</w:t>
      </w:r>
    </w:p>
    <w:p>
      <w:pPr>
        <w:pStyle w:val="ListNumber"/>
      </w:pPr>
      <w:r>
        <w:rPr>
          <w:sz w:val="20"/>
        </w:rPr>
        <w:t>What happened between Oct 10 and 20? Integration and independent QA only — final review FIN-01..03, no new findings, no new tests.</w:t>
      </w:r>
    </w:p>
    <w:p>
      <w:pPr>
        <w:pStyle w:val="Heading1"/>
      </w:pPr>
      <w:r>
        <w:t>Slide 3 — The System We Audited</w:t>
      </w:r>
    </w:p>
    <w:p>
      <w:r>
        <w:rPr>
          <w:b/>
          <w:color w:val="505050"/>
          <w:sz w:val="20"/>
        </w:rPr>
        <w:t>Presenter: Justin C. Batlangao   |   Est. 0:35 at ~140 wpm</w:t>
      </w:r>
    </w:p>
    <w:p>
      <w:r>
        <w:t>We audited our Flask 3.1 app — catalog, borrowing, fines, requests, buying, stock count, reports: modules MOD-01 to MOD-08 — on PostgreSQL with timed backups, and school-email login with per-page role checks. Because we own the code, we had full transparency, but we audited it like any client: criteria, samples, dated evidence. The build lineage on the right is real git history, frozen every lab — BLD-01 to BLD-05. BLD-06 came after the cutoff — excluded from conclusions, and disclosed later.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What data does the system actually hold? Book catalog and copies, borrower records, loans and fines, and the audit trail — assets AST-02 through AST-07; backups sit in AST-08/10.</w:t>
      </w:r>
    </w:p>
    <w:p>
      <w:pPr>
        <w:pStyle w:val="ListNumber"/>
      </w:pPr>
      <w:r>
        <w:rPr>
          <w:sz w:val="20"/>
        </w:rPr>
        <w:t>How do we prove the code did not change mid-audit? Every lab freezes a git build (BLD-01..05 with commit hashes); all tests ran only against frozen builds.</w:t>
      </w:r>
    </w:p>
    <w:p>
      <w:pPr>
        <w:pStyle w:val="ListNumber"/>
      </w:pPr>
      <w:r>
        <w:rPr>
          <w:sz w:val="20"/>
        </w:rPr>
        <w:t>Is the Render site production? No — a test site; the library is not live yet. That is why 'demo evidence only' is an honest limitation, not an excuse, and it is stated on every conclusion.</w:t>
      </w:r>
    </w:p>
    <w:p>
      <w:pPr>
        <w:pStyle w:val="ListNumber"/>
      </w:pPr>
      <w:r>
        <w:rPr>
          <w:sz w:val="20"/>
        </w:rPr>
        <w:t>What is BLD-06? Build c20f98e, Oct 11-20 — inventory shared-session fixes, set-based reconcile, condition modal, PH-time timestamps; post-cutoff, so untested and disclosed.</w:t>
      </w:r>
    </w:p>
    <w:p>
      <w:pPr>
        <w:pStyle w:val="ListNumber"/>
      </w:pPr>
      <w:r>
        <w:rPr>
          <w:sz w:val="20"/>
        </w:rPr>
        <w:t>Could transparency be 100 percent? For code and screens, yes — that is the advantage of auditing our own build; for owner processes (restore approval), no, which is exactly Finding FND-02.</w:t>
      </w:r>
    </w:p>
    <w:p>
      <w:pPr>
        <w:pStyle w:val="Heading1"/>
      </w:pPr>
      <w:r>
        <w:t>Slide 4 — Audit Objectives and Scope (Lab 7)</w:t>
      </w:r>
    </w:p>
    <w:p>
      <w:r>
        <w:rPr>
          <w:b/>
          <w:color w:val="505050"/>
          <w:sz w:val="20"/>
        </w:rPr>
        <w:t>Presenter: Justin C. Batlangao   |   Est. 0:34 at ~140 wpm</w:t>
      </w:r>
    </w:p>
    <w:p>
      <w:r>
        <w:t>Four approved objectives, OBJ-01 to OBJ-04: access control, build truth, traceability, and data safety — each anchored to written criteria CRT-01 to CRT-04. For example, CRT-01 requires role rules in code plus approver ORG-02; CRT-03 requires audited, POST-only desk actions. Our procedures were deliberately safe: record and code inspection, configuration review, walkthroughs, and small demo tests — nothing changed or harmed. No attack testing, no live restore, no real student data — and those limits are stated in every conclusion.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Where do the criteria come from? CRT-01..04 combine school access rules, Data Privacy Act obligations, and the agreed capstone requirements — approved in writing with the library owner.</w:t>
      </w:r>
    </w:p>
    <w:p>
      <w:pPr>
        <w:pStyle w:val="ListNumber"/>
      </w:pPr>
      <w:r>
        <w:rPr>
          <w:sz w:val="20"/>
        </w:rPr>
        <w:t>Why four objectives and not more? They cover the four angles of 'can we trust this system elsewhere': getting in, doing the work, leaving traces, and protecting data — every lab tallies to one of them.</w:t>
      </w:r>
    </w:p>
    <w:p>
      <w:pPr>
        <w:pStyle w:val="ListNumber"/>
      </w:pPr>
      <w:r>
        <w:rPr>
          <w:sz w:val="20"/>
        </w:rPr>
        <w:t>What exactly is excluded (SCP-03/04)? Attack testing, live restores on the real database, and any use of real student data — all evidence is demo-build and sanitized.</w:t>
      </w:r>
    </w:p>
    <w:p>
      <w:pPr>
        <w:pStyle w:val="ListNumber"/>
      </w:pPr>
      <w:r>
        <w:rPr>
          <w:sz w:val="20"/>
        </w:rPr>
        <w:t>Could the scope change if the panel requests it? Only with the owner's approval (ORG-01) in writing before work starts; otherwise results and limitations stay as filed.</w:t>
      </w:r>
    </w:p>
    <w:p>
      <w:pPr>
        <w:pStyle w:val="ListNumber"/>
      </w:pPr>
      <w:r>
        <w:rPr>
          <w:sz w:val="20"/>
        </w:rPr>
        <w:t>Which objective carries the most risk today? OBJ-04 data safety — unproven recovery (RSK-04) and wide borrower views (RSK-07) are two of our three High findings.</w:t>
      </w:r>
    </w:p>
    <w:p>
      <w:pPr>
        <w:pStyle w:val="Heading1"/>
      </w:pPr>
      <w:r>
        <w:t>Slide 5 — How We Worked — Evidence First</w:t>
      </w:r>
    </w:p>
    <w:p>
      <w:r>
        <w:rPr>
          <w:b/>
          <w:color w:val="505050"/>
          <w:sz w:val="20"/>
        </w:rPr>
        <w:t>Presenter: Justin C. Batlangao   |   Est. 0:31 at ~140 wpm</w:t>
      </w:r>
    </w:p>
    <w:p>
      <w:r>
        <w:t>One four-step method across Labs 7 to 12. First, inspect records, code, and configuration — the EVD-09 and EVD-10 series. Second, walk through real demo screens with names cleaned. Third, test — full populations where small. Fourth, cross-review: a written challenge and resolution for every increment, REV-01 to 14. On AI: wording fixes, counts, and clarification only — every suggestion validated, never an evidence source; all six uses are disclosed in the portfolio.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Did AI write your audit? No — it shortened sentences, re-checked counts, and clarified tasks (AIV-01..06 with Accept/Revise and what was verified); every fact came from real evidence we handled ourselves.</w:t>
      </w:r>
    </w:p>
    <w:p>
      <w:pPr>
        <w:pStyle w:val="ListNumber"/>
      </w:pPr>
      <w:r>
        <w:rPr>
          <w:sz w:val="20"/>
        </w:rPr>
        <w:t>How do cross-reviewers avoid both missing the same thing? Reviewers were assigned different roles than the builder's, and every challenge written into REV-01..14 had to be resolved or the item moved into the gap register.</w:t>
      </w:r>
    </w:p>
    <w:p>
      <w:pPr>
        <w:pStyle w:val="ListNumber"/>
      </w:pPr>
      <w:r>
        <w:rPr>
          <w:sz w:val="20"/>
        </w:rPr>
        <w:t>Why no statistical sampling? Populations were small enough to test fully — all 10 role-gated pages, the entire 14-row backup log, the whole CSV file; sampling buys nothing at this size and hides more than it shows.</w:t>
      </w:r>
    </w:p>
    <w:p>
      <w:pPr>
        <w:pStyle w:val="ListNumber"/>
      </w:pPr>
      <w:r>
        <w:rPr>
          <w:sz w:val="20"/>
        </w:rPr>
        <w:t>What if a reviewer found an error? Fix on the spot if trivial and re-documented, or raise a logged challenge; anything found after the cutoff goes into the limitation log, not silently into results.</w:t>
      </w:r>
    </w:p>
    <w:p>
      <w:pPr>
        <w:pStyle w:val="ListNumber"/>
      </w:pPr>
      <w:r>
        <w:rPr>
          <w:sz w:val="20"/>
        </w:rPr>
        <w:t>What did the walkthrough add beyond the code read? Proof that role checks actually fire per page in the running app, plus visible skip-and-log behavior on the CSV import — behavior never shows in source alone.</w:t>
      </w:r>
    </w:p>
    <w:p>
      <w:pPr>
        <w:pStyle w:val="Heading1"/>
      </w:pPr>
      <w:r>
        <w:t>Slide 6 — Architecture and Trust Boundaries</w:t>
      </w:r>
    </w:p>
    <w:p>
      <w:r>
        <w:rPr>
          <w:b/>
          <w:color w:val="505050"/>
          <w:sz w:val="20"/>
        </w:rPr>
        <w:t>Presenter: Glenn Patrick B. Darriguez   |   Est. 0:33 at ~140 wpm</w:t>
      </w:r>
    </w:p>
    <w:p>
      <w:r>
        <w:t>Figure 2: a borrower connects over HTTPS to Flask, which talks SQL only to PostgreSQL. Google only proves identity — it never touches library data. A scheduler runs the timed backup, and admins use the highest-trust path. Six trust boundaries, DEP-01 to DEP-06, each with a named evidence source. Seven account types — and the one-time bootstrap admin was closed and verified, ACC-07. Secrets live only in environment config: never in the code, never in this report.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What protects the database credentials? They live only in environment configuration held on the platform, referenced through the admin-only path (DEP-02); nothing sensitive is in code, in git, or in this report.</w:t>
      </w:r>
    </w:p>
    <w:p>
      <w:pPr>
        <w:pStyle w:val="ListNumber"/>
      </w:pPr>
      <w:r>
        <w:rPr>
          <w:sz w:val="20"/>
        </w:rPr>
        <w:t>Can Google ever hold our data hostage? No — Google only proves identity (the login line); if OAuth is suspended, data stays inside PostgreSQL and could still be read by the desk paths (dependency logged as INT-01..05).</w:t>
      </w:r>
    </w:p>
    <w:p>
      <w:pPr>
        <w:pStyle w:val="ListNumber"/>
      </w:pPr>
      <w:r>
        <w:rPr>
          <w:sz w:val="20"/>
        </w:rPr>
        <w:t>What stopped the bootstrap admin from being abused? It closed after first setup and was verified closed (ACC-07); follow-up is the quarterly access review under CMP-03 by ORG-02.</w:t>
      </w:r>
    </w:p>
    <w:p>
      <w:pPr>
        <w:pStyle w:val="ListNumber"/>
      </w:pPr>
      <w:r>
        <w:rPr>
          <w:sz w:val="20"/>
        </w:rPr>
        <w:t>Are the pg_dump backups on the same server as the database? They are produced by the provider-side scheduler; reach and retention were outside our scope, but backup status is on the system log (EVD-12-04).</w:t>
      </w:r>
    </w:p>
    <w:p>
      <w:pPr>
        <w:pStyle w:val="ListNumber"/>
      </w:pPr>
      <w:r>
        <w:rPr>
          <w:sz w:val="20"/>
        </w:rPr>
        <w:t>What is not on this map? Offline side-channels (phone calls, USB, paper notices); they carry no tested interfaces in this audit and are named as an assumption, not a boundary.</w:t>
      </w:r>
    </w:p>
    <w:p>
      <w:pPr>
        <w:pStyle w:val="Heading1"/>
      </w:pPr>
      <w:r>
        <w:t>Slide 7 — How Data Moves Through the Library</w:t>
      </w:r>
    </w:p>
    <w:p>
      <w:r>
        <w:rPr>
          <w:b/>
          <w:color w:val="505050"/>
          <w:sz w:val="20"/>
        </w:rPr>
        <w:t>Presenter: Glenn Patrick B. Darriguez   |   Est. 0:33 at ~140 wpm</w:t>
      </w:r>
    </w:p>
    <w:p>
      <w:r>
        <w:t>Figure 3 shows five data flows, FLOW-01 to 05. Borrowing honors the three-and-five-book limits; fines are rate times days late; deletion is archive-before-delete. The CSV import requires headers and skips bad rows — logged. Login is school email only, with the bootstrap admin closed after setup. Every flow has written validation, storage, channel, and retention rules. Remember one thing: borrower data sits in PostgreSQL, and its views should be role-limited — the weak part is Finding FND-03.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What happens to a bad CSV row? It is skipped and logged — never half-inserted; the run log shows added versus skipped counts (demonstrated in TEST-02).</w:t>
      </w:r>
    </w:p>
    <w:p>
      <w:pPr>
        <w:pStyle w:val="ListNumber"/>
      </w:pPr>
      <w:r>
        <w:rPr>
          <w:sz w:val="20"/>
        </w:rPr>
        <w:t>Where are retention rules enforced? The written rules live in the report; enforcement is currently manual — that gap is exactly why the export path in FND-03 ranks High.</w:t>
      </w:r>
    </w:p>
    <w:p>
      <w:pPr>
        <w:pStyle w:val="ListNumber"/>
      </w:pPr>
      <w:r>
        <w:rPr>
          <w:sz w:val="20"/>
        </w:rPr>
        <w:t>How are fines computed? Rate times days late, with the rate held in settings guardrails (who may change it is what TEST-06 tested).</w:t>
      </w:r>
    </w:p>
    <w:p>
      <w:pPr>
        <w:pStyle w:val="ListNumber"/>
      </w:pPr>
      <w:r>
        <w:rPr>
          <w:sz w:val="20"/>
        </w:rPr>
        <w:t>Who may delete a book and what happens? Desk staff with role-gated pages; active records are refused, archived ones may be removed — tested in TEST-04, both sides.</w:t>
      </w:r>
    </w:p>
    <w:p>
      <w:pPr>
        <w:pStyle w:val="ListNumber"/>
      </w:pPr>
      <w:r>
        <w:rPr>
          <w:sz w:val="20"/>
        </w:rPr>
        <w:t>What does a student actually see? Loan limits of three (students) and five (faculty), and a purchase request that waits for approval before it enters the catalog — the flow-internal checks are visible in the demo.</w:t>
      </w:r>
    </w:p>
    <w:p>
      <w:pPr>
        <w:pStyle w:val="Heading1"/>
      </w:pPr>
      <w:r>
        <w:t>Slide 8 — What Could Go Wrong — Risk Profile (Lab 9)</w:t>
      </w:r>
    </w:p>
    <w:p>
      <w:r>
        <w:rPr>
          <w:b/>
          <w:color w:val="505050"/>
          <w:sz w:val="20"/>
        </w:rPr>
        <w:t>Presenter: Justin C. Batlangao   |   Est. 0:42 at ~140 wpm</w:t>
      </w:r>
    </w:p>
    <w:p>
      <w:r>
        <w:t>Lab 9 scored eight risks — likelihood times impact, adjusted only for safeguards proven in the build. Three are High. RSK-01: account takeover — a leaked password meets no second check; residual sixteen of twenty-five. RSK-04: recovery unproven — backups logged, restore never demonstrated; residual eight. RSK-07: borrower data exposed through wide views and an open export path. Those three become our findings. One example of adjustment: RSK-04's backup log is real, so its impact drops five to four. Single-provider outage, RSK-05, is accepted with a paper control. Compliance base: the Data Privacy Act plus school rules.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Why is RSK-01 a 16? Likelihood 4 times impact 4: passwords leak often, and there is no second check to catch one compromised password — the mitigation is the second factor, aiming for 8.</w:t>
      </w:r>
    </w:p>
    <w:p>
      <w:pPr>
        <w:pStyle w:val="ListNumber"/>
      </w:pPr>
      <w:r>
        <w:rPr>
          <w:sz w:val="20"/>
        </w:rPr>
        <w:t>Why accept rather than mitigate the provider outage (RSK-05)? A standby site costs more than a small school library can carry; the owner signed the acceptance with manual desk steps for outage days.</w:t>
      </w:r>
    </w:p>
    <w:p>
      <w:pPr>
        <w:pStyle w:val="ListNumber"/>
      </w:pPr>
      <w:r>
        <w:rPr>
          <w:sz w:val="20"/>
        </w:rPr>
        <w:t>What is the single biggest inherent risk? RSK-04 at inherent 10 — recovery, because the trigger is rare (L=2) but the impact is total (I=5): every loan and every catalog record.</w:t>
      </w:r>
    </w:p>
    <w:p>
      <w:pPr>
        <w:pStyle w:val="ListNumber"/>
      </w:pPr>
      <w:r>
        <w:rPr>
          <w:sz w:val="20"/>
        </w:rPr>
        <w:t>Why is the CSV risk only Moderate (RSK-02)? Bad rows are annoying but contained and self-logged, and no private data is exposed — fixable catalog errors, not privacy or access failures.</w:t>
      </w:r>
    </w:p>
    <w:p>
      <w:pPr>
        <w:pStyle w:val="ListNumber"/>
      </w:pPr>
      <w:r>
        <w:rPr>
          <w:sz w:val="20"/>
        </w:rPr>
        <w:t>Is any risk score guaranteed to drop after remediation? No — the roadmap states target residuals and a re-test step; a score only moves when the validated safeguard, not an intention, is proven.</w:t>
      </w:r>
    </w:p>
    <w:p>
      <w:pPr>
        <w:pStyle w:val="Heading1"/>
      </w:pPr>
      <w:r>
        <w:t>Slide 9 — Controls We Evaluated and What the Tests Showed (Lab 10)</w:t>
      </w:r>
    </w:p>
    <w:p>
      <w:r>
        <w:rPr>
          <w:b/>
          <w:color w:val="505050"/>
          <w:sz w:val="20"/>
        </w:rPr>
        <w:t>Presenter: Glenn Patrick B. Darriguez   |   Est. 0:44 at ~140 wpm</w:t>
      </w:r>
    </w:p>
    <w:p>
      <w:r>
        <w:t>Eight controls, CTL-01 to 08; six tests on BLD-04. Four came back Effective. TEST-01: wrong-role entry blocked on all ten pages — ten for ten, zero exceptions. TEST-02: CSV upload — six good rows added, two bad rows skipped and logged. TEST-03: a full borrow-return-fine cycle — the fine matched the formula. TEST-04: deleting an active book refused; archived allowed. Two came back Partially Effective. TEST-05: fourteen of fourteen backups logged — but zero proof any restores. TEST-06: settings changes logged with a name — no approval step. These were full populations, not cherry-picked samples. The two partials spill into our findings.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Does Partially Effective mean failed? No — the control partly works; it misses a secondary objective: TEST-05 lacks restore proof, TEST-06 lacks a pre-approval step before the change takes effect.</w:t>
      </w:r>
    </w:p>
    <w:p>
      <w:pPr>
        <w:pStyle w:val="ListNumber"/>
      </w:pPr>
      <w:r>
        <w:rPr>
          <w:sz w:val="20"/>
        </w:rPr>
        <w:t>Why not test a restore in Lab 10? Its scope ended at observation — and the missing authorization for a restore is itself the finding; REC-02 schedules the restore as a confirmed owner action.</w:t>
      </w:r>
    </w:p>
    <w:p>
      <w:pPr>
        <w:pStyle w:val="ListNumber"/>
      </w:pPr>
      <w:r>
        <w:rPr>
          <w:sz w:val="20"/>
        </w:rPr>
        <w:t>What actually makes tests trustworthy? They run against frozen builds; evidence is captured screenshots and system-generated logs, not our word (EVD-12-01..05), and two team members observed each run.</w:t>
      </w:r>
    </w:p>
    <w:p>
      <w:pPr>
        <w:pStyle w:val="ListNumber"/>
      </w:pPr>
      <w:r>
        <w:rPr>
          <w:sz w:val="20"/>
        </w:rPr>
        <w:t>How do you know the ten pages are ALL the role-gated pages? The audit trail maps MOD-01..08 route pages; the population list is in the TEST-01 workpaper, section 7.4 (small system, full coverage).</w:t>
      </w:r>
    </w:p>
    <w:p>
      <w:pPr>
        <w:pStyle w:val="ListNumber"/>
      </w:pPr>
      <w:r>
        <w:rPr>
          <w:sz w:val="20"/>
        </w:rPr>
        <w:t>Was the fine math re-derived or just observed? Both: TEST-03 borrowed, returned, and matched the fine against the rate-times-days formula on the returned value — independent recalculation, not just a screenshot.</w:t>
      </w:r>
    </w:p>
    <w:p>
      <w:pPr>
        <w:pStyle w:val="Heading1"/>
      </w:pPr>
      <w:r>
        <w:t>Slide 10 — Key Findings — Three High Items</w:t>
      </w:r>
    </w:p>
    <w:p>
      <w:r>
        <w:rPr>
          <w:b/>
          <w:color w:val="505050"/>
          <w:sz w:val="20"/>
        </w:rPr>
        <w:t>Presenter: Ma. Jenifer L. Labag   |   Est. 0:31 at ~140 wpm</w:t>
      </w:r>
    </w:p>
    <w:p>
      <w:r>
        <w:t>Five finding candidates, screened against evidence, materiality, and scope. FC-01 and FC-02 became findings FND-01 and FND-02. FC-03 became OBS-01 — a small, tracked backlog, not worth a finding. FC-04 became FND-03. FC-05 is closed — its risk is already compensated by logging plus a monthly review. Result: three formal findings, all High. We did not inflate the register — materiality disciplined the list, and every screening decision carries its evidence IDs.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Why is a real gap like CSV job history not a finding (FC-03)? Materiality: it is an inventory-hygiene inconvenience, not a privacy, access, or recovery failure; it is tracked as OBS-01, not buried.</w:t>
      </w:r>
    </w:p>
    <w:p>
      <w:pPr>
        <w:pStyle w:val="ListNumber"/>
      </w:pPr>
      <w:r>
        <w:rPr>
          <w:sz w:val="20"/>
        </w:rPr>
        <w:t>Could any closed candidate (FC-05) resurface later? Yes, if the monthly review stops; the trigger is on the register, and re-opening the finding register is a quick lab-scale job.</w:t>
      </w:r>
    </w:p>
    <w:p>
      <w:pPr>
        <w:pStyle w:val="ListNumber"/>
      </w:pPr>
      <w:r>
        <w:rPr>
          <w:sz w:val="20"/>
        </w:rPr>
        <w:t>How do you prove the screening was honest? All five candidates, with decision reasons and evidence IDs, are in the finding register (section 8.1) — nothing was dropped in silence.</w:t>
      </w:r>
    </w:p>
    <w:p>
      <w:pPr>
        <w:pStyle w:val="ListNumber"/>
      </w:pPr>
      <w:r>
        <w:rPr>
          <w:sz w:val="20"/>
        </w:rPr>
        <w:t>Which candidate had the weakest evidence? FC-05's compensation claim — it leans on the logging note plus the review habit, so we close it rather than raise it to finding.</w:t>
      </w:r>
    </w:p>
    <w:p>
      <w:pPr>
        <w:pStyle w:val="ListNumber"/>
      </w:pPr>
      <w:r>
        <w:rPr>
          <w:sz w:val="20"/>
        </w:rPr>
        <w:t>What exactly makes a finding High? A high residual risk score plus a workpaper gap that independently confirms the control failure; all three meet both tests.</w:t>
      </w:r>
    </w:p>
    <w:p>
      <w:pPr>
        <w:pStyle w:val="Heading1"/>
      </w:pPr>
      <w:r>
        <w:t>Slide 11 — Finding 1 — Staff Login Without Second Check</w:t>
      </w:r>
    </w:p>
    <w:p>
      <w:r>
        <w:rPr>
          <w:b/>
          <w:color w:val="505050"/>
          <w:sz w:val="20"/>
        </w:rPr>
        <w:t>Presenter: Ma. Jenifer L. Labag   |   Est. 0:41 at ~140 wpm</w:t>
      </w:r>
    </w:p>
    <w:p>
      <w:r>
        <w:t>Finding one, FND-01. Condition: no staff or admin login asks for a second check on BLD-05. TEST-01 blocked the wrong role ten for ten — but that stops the wrong people, not a thief with the right password. Criteria, CRT-01 and CMP-03: login must stop outsiders. Cause: the second step was never built. Effect: one leaked password could read and change all borrower, loan, and fine data — we say exposure, not breach; nothing was lost. Severity: residual sixteen of twenty-five. REC-01 — ORG-02 turns on a second check; target: a stolen password alone fails.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Ten-for-ten role tests passed — so why is this still a finding? Role gating stops the wrong people; it does nothing against a stolen but correct password — the cross-review debate is logged in REV-13-02 and the finding kept.</w:t>
      </w:r>
    </w:p>
    <w:p>
      <w:pPr>
        <w:pStyle w:val="ListNumber"/>
      </w:pPr>
      <w:r>
        <w:rPr>
          <w:sz w:val="20"/>
        </w:rPr>
        <w:t>Would the stolen session be visible in the audit trail? No — it enters as a normal-looking staff session; that is precisely why the second check is the recommended countermeasure.</w:t>
      </w:r>
    </w:p>
    <w:p>
      <w:pPr>
        <w:pStyle w:val="ListNumber"/>
      </w:pPr>
      <w:r>
        <w:rPr>
          <w:sz w:val="20"/>
        </w:rPr>
        <w:t>Which compliance line backs this? CMP-03, the school account-and-access rule, alongside CRT-01; both currently grade Partial in the compliance register.</w:t>
      </w:r>
    </w:p>
    <w:p>
      <w:pPr>
        <w:pStyle w:val="ListNumber"/>
      </w:pPr>
      <w:r>
        <w:rPr>
          <w:sz w:val="20"/>
        </w:rPr>
        <w:t>Why not just say 'add 2FA tomorrow'? Practical steps: choosing the second factor (code, prompt, or hardware), then enrolling each staff account — hence 'next release', not overnight.</w:t>
      </w:r>
    </w:p>
    <w:p>
      <w:pPr>
        <w:pStyle w:val="ListNumber"/>
      </w:pPr>
      <w:r>
        <w:rPr>
          <w:sz w:val="20"/>
        </w:rPr>
        <w:t>Is exposure the same as breach? No — exposure means the door is open; breach would be proof someone walked through. Our workpapers state 'no loss seen' for all three findings.</w:t>
      </w:r>
    </w:p>
    <w:p>
      <w:pPr>
        <w:pStyle w:val="Heading1"/>
      </w:pPr>
      <w:r>
        <w:t>Slide 12 — Finding 2 — Restore Never Tested</w:t>
      </w:r>
    </w:p>
    <w:p>
      <w:r>
        <w:rPr>
          <w:b/>
          <w:color w:val="505050"/>
          <w:sz w:val="20"/>
        </w:rPr>
        <w:t>Presenter: Ma. Jenifer L. Labag   |   Est. 0:42 at ~140 wpm</w:t>
      </w:r>
    </w:p>
    <w:p>
      <w:r>
        <w:t>Finding two, FND-02 — recovery provability. Condition: fourteen of fourteen backups logged, zero restore demonstrations. CMP-05 with CRT-04 requires not just copies but provable recovery. Cause: a restore needs owner approval and was never scheduled. Effect: if the database died, desk work could stop for days. Why High: a backup log proves copies exist — nothing about them coming back; one failed recovery means total loss. Our cross-review kept it High on effect, not score alone. REC-02 — one witnessed restore on a test copy plus filed steps: one admin hour, the cheapest fix, the biggest assurance gain.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Why not restore the real database? Out of approved scope (SCP-03) and not ours to authorize; a test copy gives identical proof without touching live data.</w:t>
      </w:r>
    </w:p>
    <w:p>
      <w:pPr>
        <w:pStyle w:val="ListNumber"/>
      </w:pPr>
      <w:r>
        <w:rPr>
          <w:sz w:val="20"/>
        </w:rPr>
        <w:t>What could actually stop a restore from working? Version mismatch, a partial dump, or wrong sequencing — all unknown to us precisely because it has never been run; that unknown IS the finding.</w:t>
      </w:r>
    </w:p>
    <w:p>
      <w:pPr>
        <w:pStyle w:val="ListNumber"/>
      </w:pPr>
      <w:r>
        <w:rPr>
          <w:sz w:val="20"/>
        </w:rPr>
        <w:t>Could Recovery stay 'Not Determined' forever? Only if the owner never exercises it — the roadmap sets 'before our final defense' as the target date for REC-02.</w:t>
      </w:r>
    </w:p>
    <w:p>
      <w:pPr>
        <w:pStyle w:val="ListNumber"/>
      </w:pPr>
      <w:r>
        <w:rPr>
          <w:sz w:val="20"/>
        </w:rPr>
        <w:t>Who signs off that the restore worked? The System Admin (ORG-03) runs it, the owner (ORG-01) witnesses, and the signed steps and log become evidence in the report pack.</w:t>
      </w:r>
    </w:p>
    <w:p>
      <w:pPr>
        <w:pStyle w:val="ListNumber"/>
      </w:pPr>
      <w:r>
        <w:rPr>
          <w:sz w:val="20"/>
        </w:rPr>
        <w:t>Why is this the cheapest fix in the report? Because it converts fourteen logged backups into one demonstrable recovery with roughly a single admin hour — highest assurance per cost, which is why it leads the roadmap.</w:t>
      </w:r>
    </w:p>
    <w:p>
      <w:pPr>
        <w:pStyle w:val="Heading1"/>
      </w:pPr>
      <w:r>
        <w:t>Slide 13 — Finding 3 — Borrower Data Exposure</w:t>
      </w:r>
    </w:p>
    <w:p>
      <w:r>
        <w:rPr>
          <w:b/>
          <w:color w:val="505050"/>
          <w:sz w:val="20"/>
        </w:rPr>
        <w:t>Presenter: Ma. Jenifer L. Labag   |   Est. 0:41 at ~140 wpm</w:t>
      </w:r>
    </w:p>
    <w:p>
      <w:r>
        <w:t>Finding three, FND-03 — borrower data exposure. Staff roles open full borrower rows — name, school ID, fines; reports show names; and the export path has no extra rule. Criteria: the Data Privacy Act line plus CRT-01 — private data only for need-to-know roles. Cause: views built for desk speed; export never fenced. Effect: a curious or rogue staff member could copy many student records — exposure, no misuse seen. And this stands despite TEST-01 passing, because getting in and seeing wide are different questions. REC-03 — narrow views to need-to-know, hide names, log exports.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How is FND-03 different from FND-01? FND-01 is about who gets in; FND-03 is about what an insider sees once inside — passing one says nothing about the other, which is why both stand despite TEST-01.</w:t>
      </w:r>
    </w:p>
    <w:p>
      <w:pPr>
        <w:pStyle w:val="ListNumber"/>
      </w:pPr>
      <w:r>
        <w:rPr>
          <w:sz w:val="20"/>
        </w:rPr>
        <w:t>Does the Data Privacy Act require hiding names from desk staff? No — desk staff need names for borrowing and notices (CMP-02); the requirement is role-based need-to-know plus report/export naming discipline (CMP-01).</w:t>
      </w:r>
    </w:p>
    <w:p>
      <w:pPr>
        <w:pStyle w:val="ListNumber"/>
      </w:pPr>
      <w:r>
        <w:rPr>
          <w:sz w:val="20"/>
        </w:rPr>
        <w:t>Has any student data actually left the system? No — we saw no misuse; the finding is structural exposure, and the workpaper states that explicitly.</w:t>
      </w:r>
    </w:p>
    <w:p>
      <w:pPr>
        <w:pStyle w:val="ListNumber"/>
      </w:pPr>
      <w:r>
        <w:rPr>
          <w:sz w:val="20"/>
        </w:rPr>
        <w:t>Would the fix break desk workflows? No — desk screens keep the fields staff need; the narrowing applies to broad views, reports, and the bulk CSV path.</w:t>
      </w:r>
    </w:p>
    <w:p>
      <w:pPr>
        <w:pStyle w:val="ListNumber"/>
      </w:pPr>
      <w:r>
        <w:rPr>
          <w:sz w:val="20"/>
        </w:rPr>
        <w:t>What does 'log exports' actually add? A record of who exported what and when — writing it into the audit trail turns deliberate misuse into reviewable, attributable events.</w:t>
      </w:r>
    </w:p>
    <w:p>
      <w:pPr>
        <w:pStyle w:val="Heading1"/>
      </w:pPr>
      <w:r>
        <w:t>Slide 14 — How Conclusions Stand on Evidence — The Chain</w:t>
      </w:r>
    </w:p>
    <w:p>
      <w:r>
        <w:rPr>
          <w:b/>
          <w:color w:val="505050"/>
          <w:sz w:val="20"/>
        </w:rPr>
        <w:t>Presenter: Glenn Patrick B. Darriguez   |   Est. 0:36 at ~140 wpm</w:t>
      </w:r>
    </w:p>
    <w:p>
      <w:r>
        <w:t>Is our conclusion supported? FND-01, traced end to end. TEST-01: ten for ten blocked, no second step visible. Locked into dated, sanitized evidence — EVD-12-01 and 13-01. The gap is GAP-01 against CTL-01 and 02. Then FND-01 written in full, and REC-01 with a named owner, tracked as MAP-01. FND-02 and FND-03 carry the same chain. Twenty evidence items are indexed, each with source, date, privacy treatment, and limitation. And nothing sensitive ever left the controlled folder — no names, counts only, secrets excluded.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Where do the twenty evidence items physically live? In the controlled group drive, sanitized or redacted; the index with sources, dates, and limitations is section 13 of the report.</w:t>
      </w:r>
    </w:p>
    <w:p>
      <w:pPr>
        <w:pStyle w:val="ListNumber"/>
      </w:pPr>
      <w:r>
        <w:rPr>
          <w:sz w:val="20"/>
        </w:rPr>
        <w:t>What is MAP-01 beyond REC-01? The management action plan version: owner, target date, expected result, and validation steps — REC says what should happen, MAP says who, when, and how it is verified.</w:t>
      </w:r>
    </w:p>
    <w:p>
      <w:pPr>
        <w:pStyle w:val="ListNumber"/>
      </w:pPr>
      <w:r>
        <w:rPr>
          <w:sz w:val="20"/>
        </w:rPr>
        <w:t>Could one finding span several gaps? Yes — FND-01 came from GAP-01; FND-03 covers GAP-04 plus the unfenced export path observed in the same control area.</w:t>
      </w:r>
    </w:p>
    <w:p>
      <w:pPr>
        <w:pStyle w:val="ListNumber"/>
      </w:pPr>
      <w:r>
        <w:rPr>
          <w:sz w:val="20"/>
        </w:rPr>
        <w:t>How do you prevent 'evidence drift' across lab dates? Every evidence item is dated to its build (EVD-09..13 keyed to BLD history); nothing is analyzed outside its own frozen build.</w:t>
      </w:r>
    </w:p>
    <w:p>
      <w:pPr>
        <w:pStyle w:val="ListNumber"/>
      </w:pPr>
      <w:r>
        <w:rPr>
          <w:sz w:val="20"/>
        </w:rPr>
        <w:t>What makes a chain re-openable for the panel? Fixed IDs plus sanitized samples: give us any ID and we can show you exactly the condition we saw, from the same artifact we used.</w:t>
      </w:r>
    </w:p>
    <w:p>
      <w:pPr>
        <w:pStyle w:val="Heading1"/>
      </w:pPr>
      <w:r>
        <w:t>Slide 15 — What We Recommend — and Honestly, What It Is Not Yet</w:t>
      </w:r>
    </w:p>
    <w:p>
      <w:r>
        <w:rPr>
          <w:b/>
          <w:color w:val="505050"/>
          <w:sz w:val="20"/>
        </w:rPr>
        <w:t>Presenter: Ma. Jenifer L. Labag   |   Est. 0:41 at ~140 wpm</w:t>
      </w:r>
    </w:p>
    <w:p>
      <w:r>
        <w:t>Three recommendations — each with an owner, a target, and a verifiable result. REC-01, High, next release: a second login check, owned by the Access Approver; result — a stolen password alone fails. REC-02, High, before our final defense: one witnessed restore plus filed steps, owned by the System Admin; result — recovery demonstrable. REC-03, High, next release: narrow views, hide names, log exports, owned by the Privacy role. The honest part: all three are our proposals, not confirmed. If the library declines any, the residual risk stays — and the report records that acceptance.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What if the library says no? The residual risk stays as scored, the owner's acceptance is recorded explicitly in the report, and follow-up remains the auditor's job even when the decision is not.</w:t>
      </w:r>
    </w:p>
    <w:p>
      <w:pPr>
        <w:pStyle w:val="ListNumber"/>
      </w:pPr>
      <w:r>
        <w:rPr>
          <w:sz w:val="20"/>
        </w:rPr>
        <w:t>When do we expect confirmation? The roadmap asks for an owner decision before our final defense; REC-02's action date and REC-01/REC-03's 'next release' give the owner three concrete decision points.</w:t>
      </w:r>
    </w:p>
    <w:p>
      <w:pPr>
        <w:pStyle w:val="ListNumber"/>
      </w:pPr>
      <w:r>
        <w:rPr>
          <w:sz w:val="20"/>
        </w:rPr>
        <w:t>Which fix gives the most value per hour? REC-02 — one admin hour converts fourteen logged backups into one demonstrable recovery; CMP-05 moves from Not Determined to evidenced.</w:t>
      </w:r>
    </w:p>
    <w:p>
      <w:pPr>
        <w:pStyle w:val="ListNumber"/>
      </w:pPr>
      <w:r>
        <w:rPr>
          <w:sz w:val="20"/>
        </w:rPr>
        <w:t>Are there guarantees the plan is accepted? None — our deliverable is the proposal plus validation steps, not the management decision; that honesty is part of the audit standard we followed.</w:t>
      </w:r>
    </w:p>
    <w:p>
      <w:pPr>
        <w:pStyle w:val="ListNumber"/>
      </w:pPr>
      <w:r>
        <w:rPr>
          <w:sz w:val="20"/>
        </w:rPr>
        <w:t>Who verifies the fixes actually worked? A follow-up review: re-run TEST-01 and TEST-03, read the restore log, review the export log once it exists — all stated as validation per recommendation.</w:t>
      </w:r>
    </w:p>
    <w:p>
      <w:pPr>
        <w:pStyle w:val="Heading1"/>
      </w:pPr>
      <w:r>
        <w:t>Slide 16 — What This Audit DOES NOT Say (professional honesty)</w:t>
      </w:r>
    </w:p>
    <w:p>
      <w:r>
        <w:rPr>
          <w:b/>
          <w:color w:val="505050"/>
          <w:sz w:val="20"/>
        </w:rPr>
        <w:t>Presenter: Justin C. Batlangao   |   Est. 0:36 at ~140 wpm</w:t>
      </w:r>
    </w:p>
    <w:p>
      <w:r>
        <w:t>What this audit does not say. All evidence is from the demo build and test site — never live production data. No attack testing, no live restore, no real student records — the approved scope limits. CMP-05 and CMP-07 stay not determined. Samples are small because the system is small, and populations are honestly listed. And BLD-06, the October 11-to-20 build, arrived after the cutoff: untested — disclosed, not absorbed into results. One flag: re-run TEST-03 after deploy, because timestamps could shift fine displays.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Does the new timestamp commit break your conclusion? No — conclusions cover BLD-04/05 up to the Oct 10 cutoff; BLD-06 gets its own flagged follow-up: re-run TEST-03 after deploy.</w:t>
      </w:r>
    </w:p>
    <w:p>
      <w:pPr>
        <w:pStyle w:val="ListNumber"/>
      </w:pPr>
      <w:r>
        <w:rPr>
          <w:sz w:val="20"/>
        </w:rPr>
        <w:t>Why 'needs improvement' rather than 'needs immediate action'? Four of six tested controls are fully effective, no live student data runs yet, and remediation is planned before launch — measured language, per the evidence.</w:t>
      </w:r>
    </w:p>
    <w:p>
      <w:pPr>
        <w:pStyle w:val="ListNumber"/>
      </w:pPr>
      <w:r>
        <w:rPr>
          <w:sz w:val="20"/>
        </w:rPr>
        <w:t>Could the panel get a re-scored conclusion today? Not responsibly: refresh needs register re-indexing, owner sign-off, and re-testing — each longer than this session; the honest answer is the follow-up plan.</w:t>
      </w:r>
    </w:p>
    <w:p>
      <w:pPr>
        <w:pStyle w:val="ListNumber"/>
      </w:pPr>
      <w:r>
        <w:rPr>
          <w:sz w:val="20"/>
        </w:rPr>
        <w:t>Why are CMP-05 and CMP-07 not determined? Both need authority we did not have: a restore execution approval, and a position on Google's provider terms — saying so is cleaner than guessing.</w:t>
      </w:r>
    </w:p>
    <w:p>
      <w:pPr>
        <w:pStyle w:val="ListNumber"/>
      </w:pPr>
      <w:r>
        <w:rPr>
          <w:sz w:val="20"/>
        </w:rPr>
        <w:t>What if BLD-06's fixes are launched without verification? That is the flagged risk — which is exactly why the roadmap places the BLD-06 re-test and TEST-03 re-run before any live borrower data.</w:t>
      </w:r>
    </w:p>
    <w:p>
      <w:pPr>
        <w:pStyle w:val="Heading1"/>
      </w:pPr>
      <w:r>
        <w:t>Slide 17 — Overall Conclusion — Needs Improvement</w:t>
      </w:r>
    </w:p>
    <w:p>
      <w:r>
        <w:rPr>
          <w:b/>
          <w:color w:val="505050"/>
          <w:sz w:val="20"/>
        </w:rPr>
        <w:t>Presenter: Justin C. Batlangao   |   Est. 0:38 at ~140 wpm</w:t>
      </w:r>
    </w:p>
    <w:p>
      <w:r>
        <w:t>Our verdict: Needs Improvement, pending remediation — a fair call. What works, tested: wrong-role access blocked ten for ten, CSV checks with logs, a full audit trail, and fourteen of fourteen backups on schedule. What must improve — the three High findings, all still Proposed: the second login check, one witnessed restore, and narrowed views with export control. Then a follow-up review and a BLD-06 re-test before any live borrower data. A system holding student data should not go live with an unproven restore and a single-factor gate.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Why 'improvement' rather than 'satisfactory'? Three High findings and no confirmed management response — the cross-review debate is in the log (REV rows), and improvement-first narrowly carried the day.</w:t>
      </w:r>
    </w:p>
    <w:p>
      <w:pPr>
        <w:pStyle w:val="ListNumber"/>
      </w:pPr>
      <w:r>
        <w:rPr>
          <w:sz w:val="20"/>
        </w:rPr>
        <w:t>Which single fix most lifts the verdict? A witnessed successful restore — it moves CMP-05 from Not Determined to evidenced with one administered action.</w:t>
      </w:r>
    </w:p>
    <w:p>
      <w:pPr>
        <w:pStyle w:val="ListNumber"/>
      </w:pPr>
      <w:r>
        <w:rPr>
          <w:sz w:val="20"/>
        </w:rPr>
        <w:t>How fast can the verdict change? After the owner confirms the plan and the three validation re-tests pass — the roadmap targets before the final defense; a follow-up review is the formal step.</w:t>
      </w:r>
    </w:p>
    <w:p>
      <w:pPr>
        <w:pStyle w:val="ListNumber"/>
      </w:pPr>
      <w:r>
        <w:rPr>
          <w:sz w:val="20"/>
        </w:rPr>
        <w:t>Is there any Critical-level risk we overlooked? No — Critical would need major data loss plus no recovery or detection path; our tests rule that in today's build.</w:t>
      </w:r>
    </w:p>
    <w:p>
      <w:pPr>
        <w:pStyle w:val="ListNumber"/>
      </w:pPr>
      <w:r>
        <w:rPr>
          <w:sz w:val="20"/>
        </w:rPr>
        <w:t>What date should the panel watch? The follow-up review — after REC-01..03 responses and the BLD-06 re-test, we re-issue the conclusion on the same ID structure.</w:t>
      </w:r>
    </w:p>
    <w:p>
      <w:pPr>
        <w:pStyle w:val="Heading1"/>
      </w:pPr>
      <w:r>
        <w:t>Slide 18 — Thank You — Questions?</w:t>
      </w:r>
    </w:p>
    <w:p>
      <w:r>
        <w:rPr>
          <w:b/>
          <w:color w:val="505050"/>
          <w:sz w:val="20"/>
        </w:rPr>
        <w:t>Presenter: All   |   Est. 0:33 at ~140 wpm</w:t>
      </w:r>
    </w:p>
    <w:p>
      <w:r>
        <w:t>Thank you. Any question can go to any of us — all three reviewed the whole engagement. Justin: scope, risks, conclusion. Glenn: system, controls, tests. Jenifer: findings and actions. Evidence on request: the twenty-item EVD index, test workpapers, and logs. Prepared answers: the fine formula is rate times days late under TEST-06; the privacy basis is CMP-01; BLD-06 is post-cutoff and excluded; and the plan is verified by re-running TEST-01 and TEST-03 plus reading the new logs.</w:t>
      </w:r>
    </w:p>
    <w:p>
      <w:r>
        <w:rPr>
          <w:b/>
          <w:color w:val="1F3B63"/>
          <w:sz w:val="20"/>
        </w:rPr>
        <w:t>Q&amp;A bank (5 prepared answers):</w:t>
      </w:r>
    </w:p>
    <w:p>
      <w:pPr>
        <w:pStyle w:val="ListNumber"/>
      </w:pPr>
      <w:r>
        <w:rPr>
          <w:sz w:val="20"/>
        </w:rPr>
        <w:t>Where can the panel read more? The integrated final report (18 sections) and this deck, both in the laboratories folder; section 13's evidence index is the fastest entry point.</w:t>
      </w:r>
    </w:p>
    <w:p>
      <w:pPr>
        <w:pStyle w:val="ListNumber"/>
      </w:pPr>
      <w:r>
        <w:rPr>
          <w:sz w:val="20"/>
        </w:rPr>
        <w:t>Can we pull a specific EVD item right now? Yes — name the ID; we fetch the sanitized sample from the controlled folder with its source, date, and limitation note attached.</w:t>
      </w:r>
    </w:p>
    <w:p>
      <w:pPr>
        <w:pStyle w:val="ListNumber"/>
      </w:pPr>
      <w:r>
        <w:rPr>
          <w:sz w:val="20"/>
        </w:rPr>
        <w:t>What are your next steps as a team? Track REC-01..03 with each named owner (their target dates are before the final defense), and run the follow-up review with the validation re-tests.</w:t>
      </w:r>
    </w:p>
    <w:p>
      <w:pPr>
        <w:pStyle w:val="ListNumber"/>
      </w:pPr>
      <w:r>
        <w:rPr>
          <w:sz w:val="20"/>
        </w:rPr>
        <w:t>Any regret about how the audit went? We would have liked more time to witness a restore — that gap is exactly what REC-02 now schedules with the owner.</w:t>
      </w:r>
    </w:p>
    <w:p>
      <w:pPr>
        <w:pStyle w:val="ListNumber"/>
      </w:pPr>
      <w:r>
        <w:rPr>
          <w:sz w:val="20"/>
        </w:rPr>
        <w:t>If the library contacts us tomorrow, who should they call first? ORG-02 for REC-01 — staff enrollment is the longest lead-time item, and starting it keeps the plan on schedule.</w:t>
      </w:r>
    </w:p>
    <w:p>
      <w:r>
        <w:br w:type="page"/>
      </w:r>
    </w:p>
    <w:p>
      <w:r>
        <w:rPr>
          <w:i/>
        </w:rPr>
        <w:t>Total scripted words: 1545 (approx. 11.0 minutes at ~140 wpm, excluding Q&amp;A). The same per-slide script and Q&amp;A bank are stored in each slide's presenter notes inside MCST-LMS_Audit_Redesigned.pptx.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