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 "Pojedinac vođen nevidljivom rukom promiče cilj kojega nije namjeravao ostvariti. Slijedeći svoj vlastiti uski interes on često promiče interese društva učinkovitije nego kada bi to namjeravao." Ovu ideju promovirao je u svome životnom djelu ekonomist:</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a.David Ricardo</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b.John Maynard Keynes</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c.Robert Owen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d.Johannes Duns Scotus</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e.Adam Smith</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 Koja su dva središnja pojma ekonomike: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a. novac i bogatstvo</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b. oskudnost resursa i efikasnost uporabe resursa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c. tržište i država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d. ništa od navedenog</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e. vlasništvo i država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3) Odnos neoklasičnih ekonomista prema ekonomskoj politici države može se opisati na sljedeći način: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država treba koordinirati čitavu ekonomiju kako bi došlo do učinkovite raspodjele proizvodnih resursa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država treba kontrolirati samo strateške rezerve energenata i hrane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država se ne smije miješati u ekonomiju, osim u području obrane, sigurnosti, pravosuđa i državne administracije, te proizvodnje javnih dobara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država ne smije dopustiti razvoj slobodnog tržišta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država treba kontrolirati sve prirodne resurse (rude, vode i sl.), a ne smije utjecati na preostali dio ekonomije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 Paretov optimum je takva alokacija resursa pri kakvoj:</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nikakva daljnja preraspodjela nije moguća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nikakva daljnja preraspodjela ne može osigurati bolju produktivnost rada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bilo kakva daljnja preraspodjela nije moguća bez stvaranja novog kapitala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nikakva daljnja preraspodjela ne može dovesti do toga da nekome bude bolje, a da istodobno nikome ne bude lošije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e. nikakva daljnja preraspodjela ne može osigurati niže troškove poslovanja poduzeća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5) Načelo „laissez fair“ podrazumijeva: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ništa od navedenog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ideju potpune slobode trgovine (bez uplitanja države)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zaštitu domaće proizvodnje od uvoza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potpunu kontrolu države nad tržišnim odnosima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djelomično uplitanje države u tržišne odnose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6 )Doprinos Johna Nasha suvremenoj ekonomskoj znanosti je 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objašnjenju stagflacije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 xml:space="preserve">b. snažnom zagovaranju neoliberalne doktrine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uspostavi teorije nekooperativnih igara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utemeljenju monetarizma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uvođenju ekonomike informacije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7) Tko je najvažniji ekonomist merkantilističkog razdoblja?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Milton Friedman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nitko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Sv. Toma Akvinski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Karl Marx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Aristotel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8) Sayev zakon tvrdi: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Ništa od navedenoga.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Potražnja za dobrima pada s porastom njihove cijene.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U kratkom roku potražnja je manje elastična nego u dugom.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U dugom roku nadnice padaju do razine gole egzistencije radnika i njegove obitelji.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Ne može postojati nezaposlenost, osim dobrovoljne.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9) Što je prema Marxu višak vrijednosti kojega prisvaja kapitalist?</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Razlika između profita prije i poslije oporezivanja.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Razlika između ostvarene dobiti i troška uzetih kredita (kamate).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Razlika između prihoda od prodaje proizvoda i rashoda zbog kupovine sirovina.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Razlika između cijene postignute prodajom i prosječne tržišne cijene.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Razlika između prometne vrijednosti rada i troška rada.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10) Kakav je odnos Keynesove makroekonomske teorije i Sayevog zakona?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Keynesova teorija je formalizirani dokaz Sayevog zakona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Keynesova teorija je negacija Sayevog zakona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Sayev zakon tvrdi u suštini isto što i Keynesova teorija, samo na drugi način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Sayev zakon je jedna od polaznih pretpostavki Keynesove teorije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Sayev zakon i Keynesova teorija su komplementarni koncepti koji zajedno čine cjelovitu ekonomsku teoriju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11) Odlučili ste kupiti računalo. Izabrali ste model koji ima cijenu 7.000,00 kn. Trgovac vam ponudi opciju da odmah platite 3.500,00 kn, a za godinu dana 4.000,00 kn. Ako je godišnja kamatna stopa na štednju 5%, a infacija 3% kolika bi bila sadašnja vrijednost vašeg računala ako prihvatite ponudu.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7.383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7.421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7.000.00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7.309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12) Funkcija potražnje za normalna dobra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rastuća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padajuća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konstanta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13) Odlaskom na studij godišnji trošak vašeg školovanja (školarina, knjige, potrošni materijal) iznosi 15.000,00 kn. Da ste umjesto na studij tu godinu dana radili, zaradili biste 40.000,00 kn. Koliko iznosi oportunitetni trošak vašeg odlaska na studij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40.000,00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15.000,00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25.000,00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55.000,00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14) Jedan od ključnih pojmova u ekonomici je „graničan“ a on uvijek označava: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izbor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nužnost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zanemarivost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ništa od navedenog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dodatak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15) Granična korisnost opada zato što:</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ukupna korisnost raste sa sve većom stopom što trošimo više i više dobara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ukupna korisnost pada sa sve manjom stopom što trošimo više i više dobara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ukupna korisnost raste sa sve manjom stopom što trošimo više i više dobara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ni jedan odgovor nije točan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ukupna korisnost pada sa sve većom stopom što trošimo više i više dobara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16) Točke iznad granice proizvodnih mogućnosti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su nemoguće uz dano tehnološko znanje i raspoložive resurse.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pokazuju punu zasposlenost resursa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pokazuju podzaposlenost resursa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pokazuju prezaposlenost resursa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17) Granica proizvodnih mogućnosti pokazuje ___________ proizvodnje koje neko gospodarstvo može dosegnuti uz _____________________.</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maksimalnu količinu; naredbodavnu ekonomiju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maksimalnu količinu; tehnološko znanje i inpute za proizvodnju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minimalnu količinu; određenu efikasnost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minimalnu količinu; tehnološko znanje i inpute za proizvodnju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18) Za 10 godina primit ćete nasljedstvo od ujaka iz Amerike u iznosu od 200.000 kn. Koliko danas vrijedi taj novac ako je stopa inflacije 5%?</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200.000 kn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0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325.779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 xml:space="preserve">d. 122.783 kn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ništa od navedenog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19) U doba recesije granica proizvodnih mogućnosti: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se pomiče od ishodišta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se pomiče prema ishodištu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se ne mijenja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20) U suvremenoj teoriji potražnje osnovno načelo korisnost dobara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kardinalna korisnost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ordinalna korisnost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materijalna korisnost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društvena korisnost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21) Funkcija ponude ima: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padajući tijek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rastući tijek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konstanta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22) Krivulje indiferencije se mogu sjeći?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23) Za veliku većinu dobara funkcija potražnje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padajuća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konstanta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rastuća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24) Savršena elastičnost je karakteristika: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monopolističke konkurencije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oligopola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monopola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savršene konkurencije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25) U pojednostavljnom primjeru gdje postoje samo dva proizvoda na tržištu a prevladava učinak supstitucije, povećanje cijene prvog proizvoda prouzročiti će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smanjenje potražnje prvog proizvoda, dok se potražnja drugog proizvoda ne mijenja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smanjenje potražnje oba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povećanje potražnje prvog proizvoda, a smanjenje potražnje drugog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smanjenje potražnje prvog proizvoda, a povećanje potražnje drugog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26) Elastičnost potražnje (cjenovna elastičnost) za normalna dobra je uvijek:</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 xml:space="preserve">a. pozitivna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beskonačna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negativna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27) Latinska izreka ceteris paribus znači: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sve ostalo nije isto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sve se mijenja, godine prolaze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ako se sve drugo mijenja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ako je sve drugo isto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28) Potrošač bira optimalnu košaricu proizvoda X i Y na temelju: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budžetskog ograničenja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krivulje indiferencije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budžetskog ograničenja i krivulje indiferencije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29) Cjenovna elastičnost ponude jest postotna promjena ponuđene količine podijeljena s postotnom promjenom cijene?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30) Križna elastičnost mjeri relativnu promjenu potrošnje jednog dobra u ovisnosti o relativnoj potrošnji drugog dobra.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31) Profit učinkovitog poduzeća na savršeno konkurentnom tržištu jednak je nuli.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32) Varijabilni troškovi u poduzeću čine: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izdaci koji ne ovise o promjeni količine proizvodnje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 b. izdaci za plaće radnika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 c. izdaci za kapitalna ulaganja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 d. izdaci koji se mijenjaju s količinom proizvodnje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33) Tangenta linije jednakog troška na liniju jednakog proizvoda daje: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točku maksimalnog troška za danu proizvodnju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točku minimalnog troška za danu proizvodnju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točku prosječnog troška za danu proizvodnju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34) Točka pokrića je presjecište krivulje graničnog troška i krivulje prosječnog troška.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35) Rastući prinosi na opseg znači:</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za jednako povećanje outputa potrebno je sve veće povećanje inputa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za jednako povećanje outputa potrebno je sve nanje povećanje inputa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36) Izokvanta je krivulja: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jednake cijene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jednakog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jednakog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jednakog profita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37) Granični trošak proizvodnje je dodatni trošak koji nastaje proizvodnjom 1 dodatn jedinice proizvoda.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38) Granični trošak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integral funkcije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derivacija funkcije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druga derivacija funkcije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39) Presjecište krivulje graničnog troška i krivulje varijabilnog prosječnog troška je točka prestanka proizvodnje.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netočno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40) Univerzalni kriterij maksimizacije profita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prosječni prihod = prosječni trošak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granični prihod = granični trošak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profit=prihod - trošak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41) Ravnotežna količina i-tog poduzeća u Cournotovom oligopolu ovisi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samo o njegovom graničnom trošku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o njegovom graničnom trošku i graničnom trošku drugog poduzeća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samo o graničnom trošku nekog drugog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42) Cournotov duopol predstavlja strateško nadmetanje dva konkurenta za prevlast 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broju kupaca  </w:t>
      </w:r>
      <w:r w:rsidRPr="00934459">
        <w:rPr>
          <w:rFonts w:ascii="Comic Sans MS" w:eastAsia="Times New Roman" w:hAnsi="Comic Sans MS" w:cs="Arial"/>
          <w:b/>
          <w:color w:val="000000"/>
          <w:sz w:val="20"/>
          <w:szCs w:val="20"/>
          <w:lang w:eastAsia="hr-HR"/>
        </w:rPr>
        <w:tab/>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cijeni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količini prodanih dobara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ostvarivanju profita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43) Bertrandov model opisuje stratešku igru dva ili više konkurenata koji se za tržišnu prevlast bore: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cijenama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kvalitetom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marketingom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količinom proizvoda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44) Strateške interakcije poduzeća na tržištu se opisuju: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teorijom neizrazitih skupova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teorijom vjerojatnosti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teorijom relativiteta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teorijom igara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teorijom grafova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45) Kada je tehnologija proizvodnje takva, da funkcije prosječnog i graničnog troška imaju minimum pri količinama proizvodnje mnogo manjima od količina koje traži cjelokupno tržište, uspostavlja se tržišna struktura koja se naziva: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oligopol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savršena konkurencija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duopol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monopol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46) Maksimalna dobit monopoliste se ostvaruje kod količine proizvoda/cijene koja je određena presjecištem krivulja:</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prosječnog troška i potražnje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graničnog troška i potražnje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graničnog troška i prosječnog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graničnog prihoda i graničnog troška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47) Socijalni optimum se postiže kad je: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cijena jednaka graničnom trošku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cijena jednaka monopolskoj cijeni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cijena jednaka dugoročnom prosječnom trošku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48) Nashova ravnoteža je sjecište dvije krivulje koje predstavlja dominantnu strategiju. O kojim krivuljama je riječ?</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krivulje graničnog troška dva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krivulje prosječnog troška dva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reakcijske krivulje dva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krivulje graničnog prihoda dva poduzeća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lastRenderedPageBreak/>
        <w:t>49) Stvaranjem brandova, proizvođač stvara diferencijaciju svojih vlastitih proizvoda i uvodi poseban oblik tržišne strukture koji se zove:</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oligopol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tržišna konkurencija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c. elitistička konkurencija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d. monopol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e. monopolistička konkurencija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50) Razlika Stackelbergovog oligopola u odnosu na Cournotov oligopol je u:</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Odaberite jedan odgovor. </w:t>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a. financijskoj prednosti jednog od sudionika  </w:t>
      </w:r>
      <w:r w:rsidRPr="00934459">
        <w:rPr>
          <w:rFonts w:ascii="Comic Sans MS" w:eastAsia="Times New Roman" w:hAnsi="Comic Sans MS" w:cs="Arial"/>
          <w:b/>
          <w:color w:val="000000"/>
          <w:sz w:val="20"/>
          <w:szCs w:val="20"/>
          <w:lang w:eastAsia="hr-HR"/>
        </w:rPr>
        <w:tab/>
      </w:r>
    </w:p>
    <w:p w:rsidR="00934459" w:rsidRPr="00934459" w:rsidRDefault="00934459" w:rsidP="00934459">
      <w:pPr>
        <w:spacing w:line="240" w:lineRule="auto"/>
        <w:contextualSpacing/>
        <w:outlineLvl w:val="0"/>
        <w:rPr>
          <w:rFonts w:ascii="Comic Sans MS" w:eastAsia="Times New Roman" w:hAnsi="Comic Sans MS" w:cs="Arial"/>
          <w:b/>
          <w:color w:val="000000"/>
          <w:sz w:val="20"/>
          <w:szCs w:val="20"/>
          <w:lang w:eastAsia="hr-HR"/>
        </w:rPr>
      </w:pPr>
      <w:r w:rsidRPr="00934459">
        <w:rPr>
          <w:rFonts w:ascii="Comic Sans MS" w:eastAsia="Times New Roman" w:hAnsi="Comic Sans MS" w:cs="Arial"/>
          <w:b/>
          <w:color w:val="000000"/>
          <w:sz w:val="20"/>
          <w:szCs w:val="20"/>
          <w:lang w:eastAsia="hr-HR"/>
        </w:rPr>
        <w:t xml:space="preserve">b. vremenskoj prednosti jednog od sudionika  </w:t>
      </w:r>
      <w:r w:rsidRPr="00934459">
        <w:rPr>
          <w:rFonts w:ascii="Comic Sans MS" w:eastAsia="Times New Roman" w:hAnsi="Comic Sans MS" w:cs="Arial"/>
          <w:b/>
          <w:color w:val="000000"/>
          <w:sz w:val="20"/>
          <w:szCs w:val="20"/>
          <w:lang w:eastAsia="hr-HR"/>
        </w:rPr>
        <w:tab/>
      </w:r>
    </w:p>
    <w:p w:rsidR="00D168D4" w:rsidRPr="00934459" w:rsidRDefault="00D168D4">
      <w:pPr>
        <w:rPr>
          <w:rFonts w:ascii="Comic Sans MS" w:hAnsi="Comic Sans MS"/>
          <w:b/>
          <w:sz w:val="20"/>
          <w:szCs w:val="20"/>
        </w:rPr>
      </w:pPr>
    </w:p>
    <w:p w:rsidR="00934459" w:rsidRDefault="00934459">
      <w:pPr>
        <w:rPr>
          <w:rFonts w:ascii="Comic Sans MS" w:hAnsi="Comic Sans MS"/>
          <w:b/>
          <w:sz w:val="20"/>
          <w:szCs w:val="20"/>
        </w:rPr>
      </w:pPr>
    </w:p>
    <w:p w:rsidR="00934459" w:rsidRPr="00934459" w:rsidRDefault="00934459">
      <w:pPr>
        <w:rPr>
          <w:rFonts w:ascii="Comic Sans MS" w:hAnsi="Comic Sans MS"/>
          <w:b/>
          <w:sz w:val="20"/>
          <w:szCs w:val="20"/>
        </w:rPr>
      </w:pPr>
    </w:p>
    <w:p w:rsidR="00934459" w:rsidRPr="00934459" w:rsidRDefault="00934459">
      <w:pPr>
        <w:rPr>
          <w:rFonts w:ascii="Comic Sans MS" w:hAnsi="Comic Sans MS"/>
          <w:b/>
          <w:sz w:val="20"/>
          <w:szCs w:val="20"/>
        </w:rPr>
      </w:pPr>
      <w:r w:rsidRPr="00934459">
        <w:rPr>
          <w:rFonts w:ascii="Comic Sans MS" w:hAnsi="Comic Sans MS"/>
          <w:b/>
          <w:sz w:val="20"/>
          <w:szCs w:val="20"/>
        </w:rPr>
        <w:t>ebcdb cbeeb bbdec abdbb bbadd cdcaa adbab cabab bcadb daceb</w:t>
      </w:r>
    </w:p>
    <w:sectPr w:rsidR="00934459" w:rsidRPr="00934459" w:rsidSect="00D168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34459"/>
    <w:rsid w:val="00934459"/>
    <w:rsid w:val="00D168D4"/>
    <w:rsid w:val="00D2788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Zlatko Pučar</dc:creator>
  <cp:lastModifiedBy>Zlatko Pučar</cp:lastModifiedBy>
  <cp:revision>1</cp:revision>
  <cp:lastPrinted>2010-04-05T15:33:00Z</cp:lastPrinted>
  <dcterms:created xsi:type="dcterms:W3CDTF">2010-04-05T15:21:00Z</dcterms:created>
  <dcterms:modified xsi:type="dcterms:W3CDTF">2010-04-05T15:38:00Z</dcterms:modified>
</cp:coreProperties>
</file>